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lang w:val="en-US" w:eastAsia="zh-CN"/>
        </w:rPr>
        <w:t>12</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当事人：广州市八沙元艺电镀有限公司</w:t>
      </w:r>
    </w:p>
    <w:p>
      <w:pPr>
        <w:pStyle w:val="7"/>
        <w:snapToGrid w:val="0"/>
        <w:spacing w:line="520" w:lineRule="atLeast"/>
        <w:rPr>
          <w:rFonts w:hint="eastAsia" w:ascii="仿宋_GB2312" w:eastAsia="仿宋_GB2312"/>
          <w:sz w:val="32"/>
          <w:szCs w:val="32"/>
        </w:rPr>
      </w:pPr>
    </w:p>
    <w:p>
      <w:pPr>
        <w:pStyle w:val="7"/>
        <w:snapToGrid w:val="0"/>
        <w:spacing w:line="520" w:lineRule="atLeast"/>
        <w:rPr>
          <w:rFonts w:hint="eastAsia" w:ascii="仿宋_GB2312" w:eastAsia="仿宋_GB2312"/>
          <w:sz w:val="32"/>
          <w:szCs w:val="32"/>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 xml:space="preserve">    一、环境违法事实和证据</w:t>
      </w:r>
    </w:p>
    <w:p>
      <w:pPr>
        <w:snapToGrid w:val="0"/>
        <w:spacing w:line="540" w:lineRule="atLeast"/>
        <w:ind w:firstLine="622"/>
        <w:rPr>
          <w:rFonts w:hint="default" w:ascii="仿宋_GB2312" w:eastAsia="仿宋_GB2312"/>
          <w:szCs w:val="32"/>
        </w:rPr>
      </w:pPr>
      <w:r>
        <w:rPr>
          <w:rFonts w:ascii="仿宋_GB2312" w:eastAsia="仿宋_GB2312"/>
          <w:szCs w:val="32"/>
        </w:rPr>
        <w:t>经查，当事人于2003年10月建成首饰加工生产项目并投入使用，又于2015年扩建镀钯生产工艺。当事人主要生产工艺为：原材料（金、银）→酸洗→电镀→烘干→成品包装。生产过程中产生、贮存的危险废物主要有：除蜡废油渣、含铜/银等电镀滤芯、含铜/银表面处理污泥、含铜电镀污泥、含钯电镀废液、含氰废金水、装氰化钾50L铁桶等。</w:t>
      </w:r>
    </w:p>
    <w:p>
      <w:pPr>
        <w:snapToGrid w:val="0"/>
        <w:spacing w:line="540" w:lineRule="atLeast"/>
        <w:ind w:firstLine="622"/>
        <w:rPr>
          <w:rFonts w:hint="default" w:ascii="仿宋_GB2312" w:eastAsia="仿宋_GB2312"/>
          <w:szCs w:val="32"/>
        </w:rPr>
      </w:pPr>
      <w:r>
        <w:rPr>
          <w:rFonts w:ascii="仿宋_GB2312" w:eastAsia="仿宋_GB2312"/>
          <w:szCs w:val="32"/>
        </w:rPr>
        <w:t>2020年9月16日现场检查发现，当事人2018年含氰废金水(废物类别:HW33、废物代码:336-104-33)产生量为7.1975吨、除蜡废油渣(废物类别:HW08、废物代码:900-210-08)产生量为0.33吨，但当事人于2019年申报危险废物时，未按照国家规定申报登记上述危险废物。</w:t>
      </w:r>
    </w:p>
    <w:p>
      <w:pPr>
        <w:snapToGrid w:val="0"/>
        <w:spacing w:line="520" w:lineRule="atLeast"/>
        <w:ind w:firstLine="624" w:firstLineChars="200"/>
        <w:rPr>
          <w:rFonts w:hint="default" w:ascii="仿宋_GB2312" w:eastAsia="仿宋_GB2312"/>
          <w:szCs w:val="32"/>
        </w:rPr>
      </w:pPr>
      <w:r>
        <w:rPr>
          <w:rFonts w:ascii="仿宋_GB2312" w:eastAsia="仿宋_GB2312"/>
          <w:szCs w:val="32"/>
        </w:rPr>
        <w:t>以上事实，有《现场检查笔录》、《调查询问笔录》、《广东省固体废物申报登记业务数据存档表单》等证据为证。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当事人上述行为违反了《中华人民共和国固体废物污染环境防治法》（2016年11月施行）第五十三条第一款的规定。</w:t>
      </w:r>
    </w:p>
    <w:p>
      <w:pPr>
        <w:pStyle w:val="7"/>
        <w:snapToGrid w:val="0"/>
        <w:spacing w:line="520" w:lineRule="atLeast"/>
        <w:ind w:firstLine="622"/>
        <w:rPr>
          <w:rFonts w:ascii="仿宋_GB2312" w:eastAsia="仿宋_GB2312"/>
          <w:sz w:val="32"/>
          <w:szCs w:val="32"/>
        </w:rPr>
      </w:pPr>
      <w:r>
        <w:rPr>
          <w:rFonts w:hint="eastAsia" w:ascii="仿宋_GB2312" w:eastAsia="仿宋_GB2312"/>
          <w:sz w:val="32"/>
          <w:szCs w:val="32"/>
        </w:rPr>
        <w:t>2021年5月22日，本局向当事人送达了《行政处罚事先告知书》（南环罚告字〔2021〕4号），当事人未在有效期限内向本局提出听证申请和陈述申辩意见。</w:t>
      </w:r>
      <w:r>
        <w:rPr>
          <w:rFonts w:hint="eastAsia" w:ascii="仿宋_GB2312" w:eastAsia="仿宋_GB2312"/>
          <w:color w:val="0C0C0C"/>
          <w:sz w:val="32"/>
          <w:szCs w:val="32"/>
        </w:rPr>
        <w:t>现本案经本局审查结束。</w:t>
      </w:r>
    </w:p>
    <w:p>
      <w:pPr>
        <w:pStyle w:val="6"/>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本局依据《中华人民共和国固体废物污染环境防治法》（2016年11月施行）第七十五条第一款第（二）项和第二款</w:t>
      </w:r>
      <w:bookmarkStart w:id="0" w:name="_GoBack"/>
      <w:bookmarkEnd w:id="0"/>
      <w:r>
        <w:rPr>
          <w:rFonts w:hint="eastAsia" w:ascii="仿宋_GB2312" w:eastAsia="仿宋_GB2312"/>
          <w:color w:val="0C0C0C"/>
          <w:sz w:val="32"/>
          <w:szCs w:val="32"/>
        </w:rPr>
        <w:t>的规定，对当事人作出如下决定：</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责令停止违法行为；</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处罚款95000元。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9</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8oJLtEAAAADAQAADwAAAAAAAAABACAAAAAiAAAAZHJzL2Rvd25yZXYueG1s&#10;UEsBAhQAFAAAAAgAh07iQKhqYwvGAQAAiwMAAA4AAAAAAAAAAQAgAAAAIAEAAGRycy9lMm9Eb2Mu&#10;eG1sUEsFBgAAAAAGAAYAWQEAAFg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RQU39EAAAADAQAADwAAAAAAAAABACAAAAAiAAAAZHJzL2Rvd25yZXYueG1s&#10;UEsBAhQAFAAAAAgAh07iQNInr5LGAQAAiwMAAA4AAAAAAAAAAQAgAAAAIAEAAGRycy9lMm9Eb2Mu&#10;eG1sUEsFBgAAAAAGAAYAWQEAAFgFA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7E227"/>
    <w:multiLevelType w:val="singleLevel"/>
    <w:tmpl w:val="2827E2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A3744"/>
    <w:rsid w:val="00AC6DB0"/>
    <w:rsid w:val="00F831EC"/>
    <w:rsid w:val="046B1EBB"/>
    <w:rsid w:val="15E5617D"/>
    <w:rsid w:val="29C725B8"/>
    <w:rsid w:val="2A8404AA"/>
    <w:rsid w:val="3A770DF0"/>
    <w:rsid w:val="443C4D66"/>
    <w:rsid w:val="4DD80B8F"/>
    <w:rsid w:val="4F9F1282"/>
    <w:rsid w:val="56AD33D4"/>
    <w:rsid w:val="78EA3744"/>
    <w:rsid w:val="7B2400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Words>
  <Characters>1082</Characters>
  <Lines>9</Lines>
  <Paragraphs>2</Paragraphs>
  <TotalTime>10</TotalTime>
  <ScaleCrop>false</ScaleCrop>
  <LinksUpToDate>false</LinksUpToDate>
  <CharactersWithSpaces>1269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2021-05-27T01:09:00Z</dcterms:created>
  <dc:creator>刘倩</dc:creator>
  <cp:lastModifiedBy>HP</cp:lastModifiedBy>
  <dcterms:modified xsi:type="dcterms:W3CDTF">2025-03-07T07:13:00Z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D67F7C787625442AA177941C69B02D95</vt:lpwstr>
  </property>
</Properties>
</file>