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</w:pPr>
      <w:bookmarkStart w:id="0" w:name="_Toc2243015"/>
      <w:r>
        <w:rPr>
          <w:rFonts w:hint="eastAsia" w:ascii="黑体" w:hAnsi="黑体" w:eastAsia="黑体" w:cs="黑体"/>
          <w:bCs/>
          <w:sz w:val="36"/>
          <w:szCs w:val="36"/>
        </w:rPr>
        <w:t>附图：</w:t>
      </w:r>
      <w:bookmarkEnd w:id="0"/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jc w:val="center"/>
        <w:rPr>
          <w:rFonts w:asci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图</w:t>
      </w:r>
      <w:r>
        <w:rPr>
          <w:rFonts w:ascii="宋体" w:hAnsi="宋体"/>
          <w:b/>
          <w:sz w:val="28"/>
          <w:szCs w:val="28"/>
        </w:rPr>
        <w:t xml:space="preserve">1 </w:t>
      </w:r>
      <w:r>
        <w:rPr>
          <w:rFonts w:hint="eastAsia" w:ascii="宋体" w:hAnsi="宋体"/>
          <w:b/>
          <w:sz w:val="28"/>
          <w:szCs w:val="28"/>
        </w:rPr>
        <w:t>共有产权保障性住房（适用对象一）申请流程图</w:t>
      </w:r>
    </w:p>
    <w:p>
      <w:pPr>
        <w:jc w:val="center"/>
      </w:pPr>
    </w:p>
    <w:p>
      <w:pPr>
        <w:jc w:val="center"/>
        <w:rPr>
          <w:rFonts w:ascii="宋体" w:eastAsia="宋体"/>
          <w:b/>
          <w:sz w:val="28"/>
          <w:szCs w:val="28"/>
        </w:rPr>
      </w:pPr>
      <w:r>
        <w:drawing>
          <wp:inline distT="0" distB="0" distL="114300" distR="114300">
            <wp:extent cx="5502275" cy="610362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rFonts w:hint="eastAsia" w:ascii="宋体" w:hAnsi="宋体"/>
          <w:b/>
          <w:sz w:val="28"/>
          <w:szCs w:val="28"/>
        </w:rPr>
        <w:t>图</w:t>
      </w:r>
      <w:r>
        <w:rPr>
          <w:rFonts w:ascii="宋体" w:hAnsi="宋体"/>
          <w:b/>
          <w:sz w:val="28"/>
          <w:szCs w:val="28"/>
        </w:rPr>
        <w:t xml:space="preserve">2 </w:t>
      </w:r>
      <w:r>
        <w:rPr>
          <w:rFonts w:hint="eastAsia" w:ascii="宋体" w:hAnsi="宋体"/>
          <w:b/>
          <w:sz w:val="28"/>
          <w:szCs w:val="28"/>
        </w:rPr>
        <w:t>共有产权人才住房（适用对象二）申请流程图</w:t>
      </w:r>
    </w:p>
    <w:p>
      <w:pPr>
        <w:jc w:val="center"/>
        <w:rPr>
          <w:b/>
        </w:rPr>
      </w:pPr>
    </w:p>
    <w:p>
      <w:pPr>
        <w:jc w:val="center"/>
      </w:pPr>
      <w:r>
        <w:drawing>
          <wp:inline distT="0" distB="0" distL="114300" distR="114300">
            <wp:extent cx="5747385" cy="648716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rFonts w:hint="eastAsia" w:ascii="宋体" w:hAnsi="宋体"/>
          <w:b/>
          <w:sz w:val="28"/>
          <w:szCs w:val="28"/>
        </w:rPr>
        <w:t>图</w:t>
      </w:r>
      <w:r>
        <w:rPr>
          <w:rFonts w:ascii="宋体" w:hAnsi="宋体"/>
          <w:b/>
          <w:sz w:val="28"/>
          <w:szCs w:val="28"/>
        </w:rPr>
        <w:t xml:space="preserve">3 </w:t>
      </w:r>
      <w:r>
        <w:rPr>
          <w:rFonts w:hint="eastAsia" w:ascii="宋体" w:hAnsi="宋体"/>
          <w:b/>
          <w:sz w:val="28"/>
          <w:szCs w:val="28"/>
        </w:rPr>
        <w:t>共有产权住房配售流程图</w:t>
      </w:r>
    </w:p>
    <w:p>
      <w:pPr>
        <w:jc w:val="center"/>
        <w:rPr>
          <w:rFonts w:ascii="宋体" w:eastAsia="宋体"/>
          <w:b/>
          <w:sz w:val="28"/>
          <w:szCs w:val="28"/>
        </w:rPr>
      </w:pPr>
    </w:p>
    <w:p>
      <w:pPr>
        <w:jc w:val="center"/>
        <w:rPr>
          <w:rFonts w:ascii="宋体" w:eastAsia="宋体"/>
          <w:b/>
          <w:sz w:val="28"/>
          <w:szCs w:val="28"/>
        </w:rPr>
      </w:pPr>
      <w:r>
        <w:drawing>
          <wp:inline distT="0" distB="0" distL="114300" distR="114300">
            <wp:extent cx="5541645" cy="5136515"/>
            <wp:effectExtent l="0" t="0" r="190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  <w:r>
        <w:rPr>
          <w:rFonts w:ascii="宋体" w:eastAsia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图</w:t>
      </w:r>
      <w:r>
        <w:rPr>
          <w:rFonts w:ascii="宋体" w:hAnsi="宋体"/>
          <w:b/>
          <w:sz w:val="28"/>
          <w:szCs w:val="28"/>
        </w:rPr>
        <w:t xml:space="preserve">4 </w:t>
      </w:r>
      <w:r>
        <w:rPr>
          <w:rFonts w:hint="eastAsia" w:ascii="宋体" w:hAnsi="宋体"/>
          <w:b/>
          <w:sz w:val="28"/>
          <w:szCs w:val="28"/>
        </w:rPr>
        <w:t>登记未满</w:t>
      </w: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年共有产权住房回购流程图（适用对象</w:t>
      </w:r>
      <w:r>
        <w:rPr>
          <w:rFonts w:ascii="宋体" w:hAnsi="宋体"/>
          <w:b/>
          <w:sz w:val="28"/>
          <w:szCs w:val="28"/>
        </w:rPr>
        <w:t>A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jc w:val="center"/>
      </w:pPr>
      <w:r>
        <w:drawing>
          <wp:inline distT="0" distB="0" distL="114300" distR="114300">
            <wp:extent cx="1962150" cy="3276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  <w:r>
        <w:rPr>
          <w:rFonts w:ascii="宋体" w:eastAsia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图</w:t>
      </w:r>
      <w:r>
        <w:rPr>
          <w:rFonts w:ascii="宋体" w:hAnsi="宋体"/>
          <w:b/>
          <w:sz w:val="28"/>
          <w:szCs w:val="28"/>
        </w:rPr>
        <w:t xml:space="preserve">5 </w:t>
      </w:r>
      <w:r>
        <w:rPr>
          <w:rFonts w:hint="eastAsia" w:ascii="宋体" w:hAnsi="宋体"/>
          <w:b/>
          <w:sz w:val="28"/>
          <w:szCs w:val="28"/>
        </w:rPr>
        <w:t>登记</w:t>
      </w: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~8</w:t>
      </w:r>
      <w:r>
        <w:rPr>
          <w:rFonts w:hint="eastAsia" w:ascii="宋体" w:hAnsi="宋体"/>
          <w:b/>
          <w:sz w:val="28"/>
          <w:szCs w:val="28"/>
        </w:rPr>
        <w:t>年共有产权住房上市流转流程图（适用对象</w:t>
      </w:r>
      <w:r>
        <w:rPr>
          <w:rFonts w:ascii="宋体" w:hAnsi="宋体"/>
          <w:b/>
          <w:sz w:val="28"/>
          <w:szCs w:val="28"/>
        </w:rPr>
        <w:t>B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  <w:r>
        <w:rPr>
          <w:rFonts w:ascii="宋体" w:eastAsia="宋体"/>
          <w:b/>
          <w:sz w:val="28"/>
          <w:szCs w:val="28"/>
        </w:rPr>
        <w:drawing>
          <wp:inline distT="0" distB="0" distL="114300" distR="114300">
            <wp:extent cx="4067175" cy="55245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  <w:r>
        <w:rPr>
          <w:rFonts w:ascii="宋体" w:eastAsia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图</w:t>
      </w:r>
      <w:r>
        <w:rPr>
          <w:rFonts w:ascii="宋体" w:hAnsi="宋体"/>
          <w:b/>
          <w:sz w:val="28"/>
          <w:szCs w:val="28"/>
        </w:rPr>
        <w:t xml:space="preserve">6 </w:t>
      </w:r>
      <w:r>
        <w:rPr>
          <w:rFonts w:hint="eastAsia" w:ascii="宋体" w:hAnsi="宋体"/>
          <w:b/>
          <w:sz w:val="28"/>
          <w:szCs w:val="28"/>
        </w:rPr>
        <w:t>登记满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年共有产权住房上市流转流程图（适用对象</w:t>
      </w:r>
      <w:r>
        <w:rPr>
          <w:rFonts w:ascii="宋体" w:hAnsi="宋体"/>
          <w:b/>
          <w:sz w:val="28"/>
          <w:szCs w:val="28"/>
        </w:rPr>
        <w:t>C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spacing w:line="240" w:lineRule="atLeast"/>
        <w:jc w:val="center"/>
      </w:pPr>
      <w:r>
        <w:drawing>
          <wp:inline distT="0" distB="0" distL="114300" distR="114300">
            <wp:extent cx="3267075" cy="61817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pPr>
        <w:spacing w:line="240" w:lineRule="atLeast"/>
        <w:jc w:val="center"/>
        <w:rPr>
          <w:rFonts w:ascii="宋体" w:eastAsia="宋体"/>
          <w:b/>
          <w:sz w:val="28"/>
          <w:szCs w:val="28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3BC6"/>
    <w:rsid w:val="037F3BC6"/>
    <w:rsid w:val="362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2021-03-11T06:51:00Z</dcterms:created>
  <dc:creator>建设和交通局/周绍娟</dc:creator>
  <cp:lastModifiedBy>建设和交通局/周绍娟</cp:lastModifiedBy>
  <dcterms:modified xsi:type="dcterms:W3CDTF">2021-03-11T06:54:18Z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