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11" w:type="dxa"/>
        <w:tblInd w:w="-108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1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utoSpaceDE/>
              <w:autoSpaceDN/>
              <w:spacing w:line="600" w:lineRule="exact"/>
              <w:jc w:val="both"/>
              <w:textAlignment w:val="center"/>
              <w:rPr>
                <w:rFonts w:hint="eastAsia" w:ascii="方正小标宋_GBK" w:hAnsi="方正小标宋_GBK" w:eastAsia="黑体" w:cs="方正小标宋_GBK"/>
                <w:color w:val="000000"/>
                <w:sz w:val="44"/>
                <w:szCs w:val="4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2"/>
                <w:sz w:val="28"/>
                <w:szCs w:val="28"/>
                <w:lang w:val="en-US" w:bidi="ar-SA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4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2"/>
                <w:sz w:val="44"/>
                <w:szCs w:val="44"/>
                <w:lang w:val="en-US" w:bidi="ar-SA"/>
              </w:rPr>
              <w:t>202</w:t>
            </w: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2"/>
                <w:sz w:val="44"/>
                <w:szCs w:val="44"/>
                <w:lang w:val="en-US" w:eastAsia="zh-CN" w:bidi="ar-SA"/>
              </w:rPr>
              <w:t>2</w:t>
            </w: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2"/>
                <w:sz w:val="44"/>
                <w:szCs w:val="44"/>
                <w:lang w:val="en-US" w:bidi="ar-SA"/>
              </w:rPr>
              <w:t>年度</w:t>
            </w: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2"/>
                <w:sz w:val="44"/>
                <w:szCs w:val="44"/>
                <w:lang w:val="en-US" w:eastAsia="zh-CN" w:bidi="ar-SA"/>
              </w:rPr>
              <w:t>南沙</w:t>
            </w: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2"/>
                <w:sz w:val="44"/>
                <w:szCs w:val="44"/>
                <w:lang w:val="en-US" w:bidi="ar-SA"/>
              </w:rPr>
              <w:t>区总量控制类引进人才入户申请资料清单及申办流程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0" w:hRule="atLeast"/>
        </w:trPr>
        <w:tc>
          <w:tcPr>
            <w:tcW w:w="104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ind w:firstLine="0" w:firstLineChars="0"/>
              <w:rPr>
                <w:rFonts w:hint="eastAsia" w:ascii="仿宋_GB2312" w:hAnsi="仿宋_GB2312" w:eastAsia="仿宋_GB2312" w:cs="仿宋_GB2312"/>
                <w:sz w:val="15"/>
                <w:szCs w:val="15"/>
                <w:lang w:val="en-US"/>
              </w:rPr>
            </w:pPr>
          </w:p>
          <w:p>
            <w:pPr>
              <w:pStyle w:val="6"/>
              <w:ind w:firstLine="0" w:firstLineChars="0"/>
              <w:rPr>
                <w:rFonts w:hint="eastAsia" w:ascii="仿宋_GB2312" w:hAnsi="仿宋_GB2312" w:eastAsia="仿宋_GB2312" w:cs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/>
              </w:rPr>
              <w:t>一、申报材料清单</w:t>
            </w:r>
          </w:p>
          <w:tbl>
            <w:tblPr>
              <w:tblStyle w:val="4"/>
              <w:tblW w:w="10266" w:type="dxa"/>
              <w:jc w:val="center"/>
              <w:tblInd w:w="-4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64"/>
              <w:gridCol w:w="313"/>
              <w:gridCol w:w="325"/>
              <w:gridCol w:w="531"/>
              <w:gridCol w:w="562"/>
              <w:gridCol w:w="1182"/>
              <w:gridCol w:w="1200"/>
              <w:gridCol w:w="465"/>
              <w:gridCol w:w="475"/>
              <w:gridCol w:w="4849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4" w:hRule="atLeast"/>
                <w:jc w:val="center"/>
              </w:trPr>
              <w:tc>
                <w:tcPr>
                  <w:tcW w:w="36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val="en-US" w:bidi="ar"/>
                    </w:rPr>
                    <w:t>序号</w:t>
                  </w:r>
                </w:p>
              </w:tc>
              <w:tc>
                <w:tcPr>
                  <w:tcW w:w="4113" w:type="dxa"/>
                  <w:gridSpan w:val="6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val="en-US" w:bidi="ar"/>
                    </w:rPr>
                    <w:t>资料名称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val="en-US" w:eastAsia="zh-CN"/>
                    </w:rPr>
                    <w:t>材料清单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val="en-US" w:eastAsia="zh-CN" w:bidi="ar"/>
                    </w:rPr>
                    <w:t>注意事项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4" w:hRule="atLeast"/>
                <w:jc w:val="center"/>
              </w:trPr>
              <w:tc>
                <w:tcPr>
                  <w:tcW w:w="36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4113" w:type="dxa"/>
                  <w:gridSpan w:val="6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val="en-US" w:eastAsia="zh-CN" w:bidi="ar"/>
                    </w:rPr>
                    <w:t>系统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  <w:lang w:val="en-US" w:eastAsia="zh-CN" w:bidi="ar"/>
                    </w:rPr>
                    <w:t>纸质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2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1</w:t>
                  </w:r>
                </w:p>
              </w:tc>
              <w:tc>
                <w:tcPr>
                  <w:tcW w:w="313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企业资料</w:t>
                  </w:r>
                </w:p>
              </w:tc>
              <w:tc>
                <w:tcPr>
                  <w:tcW w:w="3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必备材料</w:t>
                  </w:r>
                </w:p>
              </w:tc>
              <w:tc>
                <w:tcPr>
                  <w:tcW w:w="3475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南沙区申报使用2022年总量控制类入户指标单位推荐意见表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31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2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475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南沙区申报使用2022年总量控制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类入户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指标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人员情况汇总表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31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475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引进单位推荐申报人员的内部公示情况（需公示5个工作日以上，交公示现场照片）、公示情况表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31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475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申请总量控制类入户指标承诺书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5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企业根据自身条件不同需提交的材料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重点税源企业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2021年度在南沙区的入库税额300万元（含）以上的完税证明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5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总部型企业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行业主管部门推荐时提供相关的会议纪要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不需企业提供，由行业主管部门提供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1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招商类企业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2021年度在南沙区的入库税额100万元（含）以上的完税证明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2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8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重点建设项目单位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行业主管部门推荐时提供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纳入重点建设项目和重点建设预备项目单位（含注册地址在我区的广东省重点建设项目单位、广州市重点建设项目单位&lt;省国资委、市国资委直接或委托监管的省属、市属国有企业除外&gt;，下同）或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2022年度南沙区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重点建设项目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或重点建设预备项目业主单位名单文件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不需企业提供，由行业主管部门提供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9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用人单位整体迁入、项目建设等原因的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经省、市、区政府同意，明确给予引进的文件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43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科研院所、新型研发机构、‘四上’高新技术企业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企业202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年度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在南沙区的入库税额50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万元(含)以上完税凭证，新型研发机构及“四上”高新技术企业可提供202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年纳入研发经费统计且研发投入300万元(含)以上相关证明文件或材料，“四上”高新技术企业还需提供有效期内的高新技术企业证书等证明材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43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建筑业企业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企业2021年度在南沙区的入库税额1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0万元（含）以上的完税证明或企业2021年度由第三方会计师事务所出具企业的审计报告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人工智能企业、信息和软件服务业企业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企业202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年度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在南沙区的入库税额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100万元（含）以上的完税证明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7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培育库小微工业企业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提供企业202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年度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在南沙区的入库税额5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0万元（含）以上的完税证明和纳入“小微工业企业培育库”的佐证材料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7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金融服务类企业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企业2021年度在南沙区的入库税额100万元（含）以上的完税证明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7" w:hRule="atLeast"/>
                <w:jc w:val="center"/>
              </w:trPr>
              <w:tc>
                <w:tcPr>
                  <w:tcW w:w="364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航运物流类企业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企业2021年度在南沙区的入库税额50万元（含）以上的完税证明和在南沙区从事经营港口、码头、航运物流的相关佐证材料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7" w:hRule="atLeast"/>
                <w:jc w:val="center"/>
              </w:trPr>
              <w:tc>
                <w:tcPr>
                  <w:tcW w:w="364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本年度纳入国家一套表联网直报平台统计的“四上”企业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2021年度在南沙区的入库税额100万元（含）以上的完税证明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7" w:hRule="atLeast"/>
                <w:jc w:val="center"/>
              </w:trPr>
              <w:tc>
                <w:tcPr>
                  <w:tcW w:w="364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二级甲等以上医疗机构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营业执照及单位有关等级的正式文件，2021年度在南沙区的入库税额100万元（含）以上的完税证明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7" w:hRule="atLeast"/>
                <w:jc w:val="center"/>
              </w:trPr>
              <w:tc>
                <w:tcPr>
                  <w:tcW w:w="364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民办教育机构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营业执照（营利性教育机构提供）或民办非企业单位登记证（非营利性教育机构提供）、2021年度在南沙区的入库税额100万元（含）以上的完税证明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7" w:hRule="atLeast"/>
                <w:jc w:val="center"/>
              </w:trPr>
              <w:tc>
                <w:tcPr>
                  <w:tcW w:w="364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文化旅游体育机构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1.2021年度在南沙区的入库税额100万元（含）以上机构提供营业执照以及2021年度在南沙区的入库税额100万元（含）以上的完税证明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2.2021年度在南沙区的入库税额50万元（含）以上的南沙特色民间工艺非遗保护单位、传承基地提供2021年度在南沙区的入库税额50万元（含）以上的完税证明和相关认定资质材料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46" w:hRule="atLeast"/>
                <w:jc w:val="center"/>
              </w:trPr>
              <w:tc>
                <w:tcPr>
                  <w:tcW w:w="364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农业农村相关企业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市级龙头企业申报/监测完整材料，市级认定文件等佐证材料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3" w:hRule="atLeast"/>
                <w:jc w:val="center"/>
              </w:trPr>
              <w:tc>
                <w:tcPr>
                  <w:tcW w:w="364" w:type="dxa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广州市劳动关系和谐企业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2021年度在南沙区的入库税额50万元（含）以上的完税证明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36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中国广州人力资源服务产业园南沙园区单位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营业执照复印件，2021年度在南沙区的入库税额200万元（含）以上的完税证明或相关证明材料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17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5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社会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组织（不含非营利性教育机构）</w:t>
                  </w:r>
                </w:p>
              </w:tc>
              <w:tc>
                <w:tcPr>
                  <w:tcW w:w="294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在广州市南沙区注册成立时间材料，获得4A（含）以上等级证书，获得市级（含）以上的行业荣誉称号证书，2021年度审计报告等有关材料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4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31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个人资料</w:t>
                  </w:r>
                </w:p>
              </w:tc>
              <w:tc>
                <w:tcPr>
                  <w:tcW w:w="32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个人根据自身条件不同需提交的材料</w:t>
                  </w:r>
                </w:p>
              </w:tc>
              <w:tc>
                <w:tcPr>
                  <w:tcW w:w="347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身份证（正反面）、户口簿首页、个人页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身份证须在有效期内使用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both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户口簿确认信息，户籍地址必须无误。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8" w:hRule="atLeast"/>
                <w:jc w:val="center"/>
              </w:trPr>
              <w:tc>
                <w:tcPr>
                  <w:tcW w:w="364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313" w:type="dxa"/>
                  <w:vMerge w:val="continue"/>
                  <w:tcBorders>
                    <w:top w:val="single" w:color="auto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top w:val="single" w:color="auto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475" w:type="dxa"/>
                  <w:gridSpan w:val="4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2020年1月至今社保缴费历史明细表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 xml:space="preserve">1.当前月份打印的社保缴费历史明细表；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2.社保材料无需再扫描上传系统。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8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09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落户地址材料（三选一）</w:t>
                  </w:r>
                </w:p>
              </w:tc>
              <w:tc>
                <w:tcPr>
                  <w:tcW w:w="1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迁入本人或直系亲属房产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房产证或《个人名下房地产登记情况查询证明》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《个人名下房产证登记情况查询证明》，由个人带身份证到房管部门打印。不动产登记信息实现共享核查后，按要求通过信息共享查核，申请时可免提供。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98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093" w:type="dxa"/>
                  <w:gridSpan w:val="2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  <w:t>迁入用人单位集体户(含人才市场集体户）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  <w:t>集体户单位同意落户意见及加盖公章的集体户口簿首页复印件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落户公共集体户或单位集体户的，申请人需与入户地址所属区的集体户管理部门、公安局办证中心和派出所确认可否挂靠入户。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8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093" w:type="dxa"/>
                  <w:gridSpan w:val="2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迁入工作单位注册地所属街道（镇）公共集体户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个人无以上两点规定住所书面承诺以及街道（镇）公共集体户地址及所属派出所信息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迁入街道公共集体户承诺书，申请人自行打印填写。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36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6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09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学历或资格材料（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五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选一）</w:t>
                  </w:r>
                </w:p>
              </w:tc>
              <w:tc>
                <w:tcPr>
                  <w:tcW w:w="1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大专（含）以上学历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both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毕业证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学信网学历查询结果截图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或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认证材料。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学历认证材料主要包括通过中国高等教育学生信息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网（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https://www.chsi.com.cn/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验证打印的《教育部学历证书电子注册备案表》或全国 高等学校学生信息咨询与就业指导中心出具的《中国高等教育学历认证报告》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学位认证材料主要包括通过中国学位与研究生教育信息网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http://www.cdgdc.edu.cn/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在线打印的查询结果或直接通过其网上申请出具的认证报告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；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3.国（境）外学历学位通过教育部留学服务中心国（境）外学历学位认证结果查询系统（https://zwfwbl.cscse.edu.cn/homeView/contactUs?type=2），须提供教育部留学服务中心《国（境）外学历学位认证书》。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2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093" w:type="dxa"/>
                  <w:gridSpan w:val="2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职称、专业技术人 员职业资格（执业 资格）或技能人员 职业资格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各级人力资源和社会保障部门及其授权的部门所核发证书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发证机关官方网站查询结果截图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或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证书确认、核验材料。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网上查询方式：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1.广东省职业资格证书查询（http://gdrst.gdhrss.gov.cn/sofpro/gecs/zs/chaxun_sgjzyzg.jsp）；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2.国家职业资格证书全国联网查询（http://zscx.osta.org.cn/）；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3.广东省省本级专业技术网上申报系统 （http://www.gdhrss.gov.cn/gdweb/ggfw/web/pub/ggfwzyjs.do）；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4.广东省职业技能鉴定指导中心（http://www.gdhrss.gov.cn/gdosta/zsyz/）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5.省外证书请联系发证机关进行网上核实、截图。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7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093" w:type="dxa"/>
                  <w:gridSpan w:val="2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其他类别申请人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  <w:t>申请人属于机关事业单位招录人员，须提供公务员考录部门或事业单位人事管理部门的招录（聘）或转调任证明；属于机关事业单位其他工作人员的，提供劳动合同。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57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093" w:type="dxa"/>
                  <w:gridSpan w:val="2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1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企业法定代表人或出资比例超过10%（含10%）以上的企业股东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毕业证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、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营业执照或在工商局备案的公司章程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0" w:hRule="atLeast"/>
                <w:jc w:val="center"/>
              </w:trPr>
              <w:tc>
                <w:tcPr>
                  <w:tcW w:w="3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其他材料</w:t>
                  </w:r>
                </w:p>
              </w:tc>
              <w:tc>
                <w:tcPr>
                  <w:tcW w:w="109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家属随迁</w:t>
                  </w:r>
                </w:p>
              </w:tc>
              <w:tc>
                <w:tcPr>
                  <w:tcW w:w="238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配偶：结婚证、配偶户口簿首页和个人页、身份证（正反面）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36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09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238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未成年子女（不满18周岁的未成年子女可随迁入户）：子女户口簿（首页和个人页）、出生医学证明。离婚人员还须提供离婚证、协议书或民事调解书或法院判决书。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75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  <w:t>随迁子女在国外出生的，须提交国外出生证明材料及翻译公证材料。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10" w:hRule="atLeast"/>
                <w:jc w:val="center"/>
              </w:trPr>
              <w:tc>
                <w:tcPr>
                  <w:tcW w:w="364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</w:pPr>
                </w:p>
              </w:tc>
              <w:tc>
                <w:tcPr>
                  <w:tcW w:w="313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1093" w:type="dxa"/>
                  <w:gridSpan w:val="2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eastAsia="zh-CN"/>
                    </w:rPr>
                    <w:t>系统被禁报人员</w:t>
                  </w:r>
                </w:p>
              </w:tc>
              <w:tc>
                <w:tcPr>
                  <w:tcW w:w="2382" w:type="dxa"/>
                  <w:gridSpan w:val="2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eastAsia="zh-CN" w:bidi="ar"/>
                    </w:rPr>
                    <w:t>加盖公司公章的解封申请原件</w:t>
                  </w:r>
                </w:p>
              </w:tc>
              <w:tc>
                <w:tcPr>
                  <w:tcW w:w="46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47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</w:rPr>
                    <w:t>√</w:t>
                  </w:r>
                </w:p>
              </w:tc>
              <w:tc>
                <w:tcPr>
                  <w:tcW w:w="484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lang w:val="en-US" w:bidi="ar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0266" w:type="dxa"/>
                  <w:gridSpan w:val="10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bCs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sz w:val="30"/>
                      <w:szCs w:val="30"/>
                      <w:lang w:val="en-US" w:eastAsia="zh-CN"/>
                    </w:rPr>
                    <w:t>注意事项：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1.所有材料需原件、已盖公章的彩色复印件、已盖公章彩色复印件的彩色扫描版各1份，按1:1比例复印原件，并统一用A4纸按上述顺序排列，原件由各行业主管部门核对后退回单位，再由单位退回本人；已盖公章彩色复印件的彩色扫描版以材料名命名文档，以申请人姓名命名单独文件夹，再以单位名命名文件夹，并将单位和个人电子申报材料归集在一起；《汇总表》还需提供EXCEL电子表格版；单位申报材料还需逐级提供已盖公章纸质原件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2.“材料清单”分为系统和纸质，在系统处打“√”的需在系统上传该项资料的原件，原件须彩色扫描，并相应命名好后上传到网上“人才引进申办系统”；在纸质处打“√”的需提交该项资料的纸质复印件，并加盖企业公章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3.申报人有家属随迁的，除本市电子证照系统可查的以外，还须提供婚姻登记材料。配偶和不满18周岁的未成年子女可随迁入户。根据有关部门规定，未成年人原则上不能担任户主，不得单独立户，申报人在办理引进在职人才入户时，请考虑实际情况办理随迁。</w:t>
                  </w:r>
                </w:p>
              </w:tc>
            </w:tr>
          </w:tbl>
          <w:p>
            <w:pPr>
              <w:widowControl/>
              <w:spacing w:line="6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4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bidi="ar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/>
              </w:rPr>
              <w:t>二、办理流程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04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bidi="ar"/>
              </w:rPr>
              <w:t>准备申报资料→向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 w:bidi="ar"/>
              </w:rPr>
              <w:t>行业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bidi="ar"/>
              </w:rPr>
              <w:t>主管部门提出入户指标申请并递交资料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bidi="ar"/>
              </w:rPr>
              <w:t>申报单位开通“人才引进申报系统”法人单位权限（已开通的忽略此步）→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 w:bidi="ar"/>
              </w:rPr>
              <w:t>行业主管部门对书面申报材料进行审核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bidi="ar"/>
              </w:rPr>
              <w:t>→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 w:bidi="ar"/>
              </w:rPr>
              <w:t>区人社局对书面申报材料进行复核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bidi="ar"/>
              </w:rPr>
              <w:t>→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 w:bidi="ar"/>
              </w:rPr>
              <w:t>工作小组会议研究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bidi="ar"/>
              </w:rPr>
              <w:t>→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将拟使用指标人员名单在南沙区政府网站公示5个工作日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bidi="ar"/>
              </w:rPr>
              <w:t>→申报人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 w:bidi="ar"/>
              </w:rPr>
              <w:t>取得入户指标后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bidi="ar"/>
              </w:rPr>
              <w:t>网上申报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 w:bidi="ar"/>
              </w:rPr>
              <w:t>(申报网址：http://www.gdzwfw.gov.cn/portal/guide/11440100696927671X3442111964001）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bidi="ar"/>
              </w:rPr>
              <w:t>→申报单位网上确认→区人社局审核→网上公示→公布→到公安部门办理入户手续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F6F7A"/>
    <w:rsid w:val="02A11FE3"/>
    <w:rsid w:val="02F53AAB"/>
    <w:rsid w:val="044210C3"/>
    <w:rsid w:val="045F713C"/>
    <w:rsid w:val="0531659B"/>
    <w:rsid w:val="05F97154"/>
    <w:rsid w:val="079005F0"/>
    <w:rsid w:val="07B578FA"/>
    <w:rsid w:val="0ADF2101"/>
    <w:rsid w:val="0E947258"/>
    <w:rsid w:val="0F361653"/>
    <w:rsid w:val="0FC52B86"/>
    <w:rsid w:val="13BD672C"/>
    <w:rsid w:val="155B331A"/>
    <w:rsid w:val="164D1A28"/>
    <w:rsid w:val="17B32BC4"/>
    <w:rsid w:val="17B97D6C"/>
    <w:rsid w:val="1AB620A5"/>
    <w:rsid w:val="1DD12B83"/>
    <w:rsid w:val="1E0208FC"/>
    <w:rsid w:val="1E216E29"/>
    <w:rsid w:val="1F087F65"/>
    <w:rsid w:val="20826817"/>
    <w:rsid w:val="225A6310"/>
    <w:rsid w:val="23C845CD"/>
    <w:rsid w:val="2478562F"/>
    <w:rsid w:val="27414878"/>
    <w:rsid w:val="28301F02"/>
    <w:rsid w:val="28C26E18"/>
    <w:rsid w:val="28C76B78"/>
    <w:rsid w:val="2E80499D"/>
    <w:rsid w:val="2EB32BB0"/>
    <w:rsid w:val="2F325BBA"/>
    <w:rsid w:val="2FAC2D83"/>
    <w:rsid w:val="314D7C42"/>
    <w:rsid w:val="365F2D4C"/>
    <w:rsid w:val="382D49C8"/>
    <w:rsid w:val="39EB30C3"/>
    <w:rsid w:val="3B4B394D"/>
    <w:rsid w:val="3D73749C"/>
    <w:rsid w:val="3F0274C0"/>
    <w:rsid w:val="3F255CD6"/>
    <w:rsid w:val="3FAC66B6"/>
    <w:rsid w:val="40D25572"/>
    <w:rsid w:val="4182412D"/>
    <w:rsid w:val="42031C28"/>
    <w:rsid w:val="47227F42"/>
    <w:rsid w:val="479077A3"/>
    <w:rsid w:val="4795389A"/>
    <w:rsid w:val="49936072"/>
    <w:rsid w:val="4AE60D81"/>
    <w:rsid w:val="4C712666"/>
    <w:rsid w:val="4DF30779"/>
    <w:rsid w:val="52DF6E55"/>
    <w:rsid w:val="5351565D"/>
    <w:rsid w:val="544A321F"/>
    <w:rsid w:val="54D35389"/>
    <w:rsid w:val="56F67F0B"/>
    <w:rsid w:val="57AE4E2A"/>
    <w:rsid w:val="5A367ED1"/>
    <w:rsid w:val="5BDF2DF3"/>
    <w:rsid w:val="5DE26040"/>
    <w:rsid w:val="5EF45057"/>
    <w:rsid w:val="5F2F6F7A"/>
    <w:rsid w:val="5F900ED8"/>
    <w:rsid w:val="5FD749CC"/>
    <w:rsid w:val="613F014E"/>
    <w:rsid w:val="628071E0"/>
    <w:rsid w:val="62E23CE9"/>
    <w:rsid w:val="63FD50EB"/>
    <w:rsid w:val="644912E7"/>
    <w:rsid w:val="6546530A"/>
    <w:rsid w:val="65912014"/>
    <w:rsid w:val="65B106FA"/>
    <w:rsid w:val="66AF2691"/>
    <w:rsid w:val="683E3EA2"/>
    <w:rsid w:val="6AF8398D"/>
    <w:rsid w:val="6C037D42"/>
    <w:rsid w:val="6DE3622F"/>
    <w:rsid w:val="6F75322A"/>
    <w:rsid w:val="700E00DA"/>
    <w:rsid w:val="720F6FB0"/>
    <w:rsid w:val="72CC564E"/>
    <w:rsid w:val="73924D2B"/>
    <w:rsid w:val="751E7826"/>
    <w:rsid w:val="765D6C91"/>
    <w:rsid w:val="779C28B0"/>
    <w:rsid w:val="78022A7F"/>
    <w:rsid w:val="7870079B"/>
    <w:rsid w:val="79300A3C"/>
    <w:rsid w:val="79A43A72"/>
    <w:rsid w:val="7B5E41D1"/>
    <w:rsid w:val="7B651888"/>
    <w:rsid w:val="7BFC518C"/>
    <w:rsid w:val="7C7E6742"/>
    <w:rsid w:val="7E7251CE"/>
    <w:rsid w:val="7E9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Normal Indent1"/>
    <w:basedOn w:val="1"/>
    <w:qFormat/>
    <w:uiPriority w:val="0"/>
    <w:pPr>
      <w:ind w:firstLine="420" w:firstLineChars="200"/>
    </w:pPr>
  </w:style>
  <w:style w:type="paragraph" w:customStyle="1" w:styleId="7">
    <w:name w:val="正文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2020-06-30T02:03:00Z</dcterms:created>
  <dc:creator>吴大娜xi</dc:creator>
  <cp:lastModifiedBy>RCB-FYB</cp:lastModifiedBy>
  <dcterms:modified xsi:type="dcterms:W3CDTF">2022-05-10T03:22:20Z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8B1756573EC74F2D95C09A9C0F5F347F</vt:lpwstr>
  </property>
</Properties>
</file>