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59</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当事人：广州睿龙印刷设备有限公司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建成印刷设备生产项目，于2019年4月建成并投入生产，2020年营业额800万元,现有员工22人。项目主要生产设备有：锯床1台、车床3台、钻床1台、攻牙机1台、磨床1台、CNC铣床3台、普通铣床1台、滚齿机1台、砂轮机3台等。主要生产工艺流程为：原材料→机加工(钻、车、铣)→打磨→成品。项目主要产生的废水为生活污水，经三级化粪池处理后排入自建一体化污水处理设施进行处理。</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我局执法人员对当事人进行调查时发现，当事人存在以下事实情形：2021年7月29日，当事人正在生产，我局委托广东省科学院测试分析研究所（中国广州分析测试中心）对当事人生活废水排放口（水-01）进行采样监测，监测报告结果显示各超标因子及其浓度为：化学需氧量124mg/L、氨氮48.1mg/L、总磷4.41mg/L,均超出广东省地方标准《水污染物排放限值》（DB44/26-2001）中规定的第二时段一级标准污染物最高允许排放浓度限值（标准限值：化学需氧量90mg/L、氨氮10mg/L、总磷0.5mg/L），当事人存在超过水污染物排放标准排放废水的违法行为。</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以上事实，有《现场检查笔录》、《调查询问笔录》、现场检查照片、营业执照复印件、《监测报告》、《固定污染源排污登记表》等证据材料予以证实。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hint="eastAsia" w:ascii="仿宋_GB2312" w:eastAsia="仿宋_GB2312"/>
          <w:sz w:val="32"/>
          <w:szCs w:val="32"/>
          <w:highlight w:val="none"/>
          <w:lang w:val="en-US" w:eastAsia="zh-CN"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eastAsia="zh-CN" w:bidi="ar-SA"/>
        </w:rPr>
        <w:t>《</w:t>
      </w:r>
      <w:r>
        <w:rPr>
          <w:rFonts w:hint="eastAsia" w:ascii="仿宋_GB2312" w:eastAsia="仿宋_GB2312"/>
          <w:szCs w:val="32"/>
          <w:highlight w:val="none"/>
          <w:lang w:val="en-US" w:eastAsia="zh-CN" w:bidi="ar-SA"/>
        </w:rPr>
        <w:t>中华人民共和国水污染防治法》第十条的规定。我局于</w:t>
      </w:r>
      <w:r>
        <w:rPr>
          <w:rFonts w:hint="eastAsia" w:ascii="仿宋_GB2312" w:eastAsia="仿宋_GB2312"/>
          <w:sz w:val="32"/>
          <w:szCs w:val="32"/>
          <w:highlight w:val="none"/>
          <w:lang w:val="en-US" w:eastAsia="zh-CN" w:bidi="ar-SA"/>
        </w:rPr>
        <w:t>2021年10月23日向当事人送达《行政处罚听证告知书》（南环听告字〔2021〕141号），告知当事人拟作出的处罚内容及事实、理由、依据，并告知了陈述、申辩和要求听证的权利。当事人未提出陈述、</w:t>
      </w:r>
      <w:bookmarkStart w:id="0" w:name="_GoBack"/>
      <w:bookmarkEnd w:id="0"/>
      <w:r>
        <w:rPr>
          <w:rFonts w:hint="eastAsia" w:ascii="仿宋_GB2312" w:eastAsia="仿宋_GB2312"/>
          <w:sz w:val="32"/>
          <w:szCs w:val="32"/>
          <w:highlight w:val="none"/>
          <w:lang w:val="en-US" w:eastAsia="zh-CN" w:bidi="ar-SA"/>
        </w:rPr>
        <w:t>申辩意见和听证要求。</w:t>
      </w:r>
    </w:p>
    <w:p>
      <w:pPr>
        <w:snapToGrid w:val="0"/>
        <w:spacing w:line="560" w:lineRule="atLeast"/>
        <w:ind w:firstLine="622"/>
        <w:rPr>
          <w:rFonts w:hint="eastAsia" w:ascii="仿宋_GB2312" w:eastAsia="仿宋_GB2312"/>
          <w:sz w:val="32"/>
          <w:szCs w:val="32"/>
          <w:highlight w:val="none"/>
          <w:lang w:val="en-US" w:eastAsia="zh-CN" w:bidi="ar-SA"/>
        </w:rPr>
      </w:pPr>
      <w:r>
        <w:rPr>
          <w:rFonts w:hint="eastAsia" w:ascii="仿宋_GB2312" w:eastAsia="仿宋_GB2312"/>
          <w:sz w:val="32"/>
          <w:szCs w:val="32"/>
          <w:highlight w:val="none"/>
          <w:lang w:val="en-US" w:eastAsia="zh-CN" w:bidi="ar-SA"/>
        </w:rPr>
        <w:t>经审查，我局认为，本案违法事实清楚、适用法律正确。当事人确有超过水污染物排放标准排放废水的违法行为，应当予以处罚。现本案经我局审查结束。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根据《中华人民共和国水污染防治法》第八十三条第二项及《广州市规范生态环境行政处罚自由裁量权规定》附件第6.1.3.1.4项的规定，我局现对当事人作出如下决定：</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1、责令改正违法行为；</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2、处罚款10万元（壹拾万元整）。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19</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25F099A"/>
    <w:rsid w:val="037B165A"/>
    <w:rsid w:val="042E4ABE"/>
    <w:rsid w:val="061C17E8"/>
    <w:rsid w:val="06D43381"/>
    <w:rsid w:val="08CE223F"/>
    <w:rsid w:val="097E2A01"/>
    <w:rsid w:val="0C812ABC"/>
    <w:rsid w:val="0D8F784B"/>
    <w:rsid w:val="0EE059AD"/>
    <w:rsid w:val="16423E59"/>
    <w:rsid w:val="175A3225"/>
    <w:rsid w:val="18A95050"/>
    <w:rsid w:val="1A642E58"/>
    <w:rsid w:val="1AAD08FA"/>
    <w:rsid w:val="1E641370"/>
    <w:rsid w:val="202757FA"/>
    <w:rsid w:val="206F2007"/>
    <w:rsid w:val="22994F32"/>
    <w:rsid w:val="240866C2"/>
    <w:rsid w:val="24303317"/>
    <w:rsid w:val="24AF387E"/>
    <w:rsid w:val="25C929EE"/>
    <w:rsid w:val="27FA42A3"/>
    <w:rsid w:val="2A1B2A10"/>
    <w:rsid w:val="2A965735"/>
    <w:rsid w:val="2B34606A"/>
    <w:rsid w:val="2BBB56B5"/>
    <w:rsid w:val="2C003E7D"/>
    <w:rsid w:val="2D4113EF"/>
    <w:rsid w:val="2D6B6CD8"/>
    <w:rsid w:val="32F86059"/>
    <w:rsid w:val="339A7CD0"/>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D322595"/>
    <w:rsid w:val="3F034600"/>
    <w:rsid w:val="3FB37C1A"/>
    <w:rsid w:val="401E0786"/>
    <w:rsid w:val="405C29A5"/>
    <w:rsid w:val="42931CD8"/>
    <w:rsid w:val="45310565"/>
    <w:rsid w:val="479802F2"/>
    <w:rsid w:val="47BD27EF"/>
    <w:rsid w:val="4B8C523D"/>
    <w:rsid w:val="4C95683A"/>
    <w:rsid w:val="4CD56ED8"/>
    <w:rsid w:val="4FE5550C"/>
    <w:rsid w:val="50515F4D"/>
    <w:rsid w:val="507879DC"/>
    <w:rsid w:val="51966304"/>
    <w:rsid w:val="533A57BE"/>
    <w:rsid w:val="56DB09D8"/>
    <w:rsid w:val="58A4031C"/>
    <w:rsid w:val="58DF2354"/>
    <w:rsid w:val="5A612936"/>
    <w:rsid w:val="5AD03F4E"/>
    <w:rsid w:val="5DCB3182"/>
    <w:rsid w:val="62272AB4"/>
    <w:rsid w:val="63BA4851"/>
    <w:rsid w:val="64582203"/>
    <w:rsid w:val="66E76AA8"/>
    <w:rsid w:val="6A6930F0"/>
    <w:rsid w:val="6BC041CD"/>
    <w:rsid w:val="6EF0066D"/>
    <w:rsid w:val="6F3F118A"/>
    <w:rsid w:val="6F8D7E74"/>
    <w:rsid w:val="73451E90"/>
    <w:rsid w:val="73EE4748"/>
    <w:rsid w:val="756C1B4E"/>
    <w:rsid w:val="75D8377E"/>
    <w:rsid w:val="76975649"/>
    <w:rsid w:val="787F2185"/>
    <w:rsid w:val="791B7F86"/>
    <w:rsid w:val="79AE6349"/>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2021-11-23T02:02:35Z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