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58</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t>当事人：广州京写电路板有限公司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当事人建成线路板生产项目，于1995年6月建成并投入生产，投资额约8000万港元，2020年营业额34351.6万元，现有员工608人。项目主要生产设备有：单面板印刷生产线4条、双面板印刷生产线1条。主要生产工艺流程为：敷铜板→制作原图→制作菲林→制作丝网→材料板切割→材料板打磨→样式印刷→干燥→表面打磨→绿油印刷→干燥→焊锡面上记号印刷→干燥→零件记号印刷→干燥→开定位孔→底板切割→底板开孔→自动检查→人工检查→包装出货。项目主要产生的废水为：生活污水、油墨废水、清洗废水等，其中，生活污水经生化处理设施处理后排放，油墨废水及清洗废水经</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物化+生化</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处理设施处理后排放。</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我局执法人员对当事人进行调查时发现，当事人存在以下事实情形：2021年8月4日，当事人正在生产，我局委托广东省科学院测试分析研究所（中国广州分析测试中心）对当事人生产废水排放口（WS-0698-01）进行采样监测，监测报告结果显示：化学需氧量为117mg/L，超出广东省地方标准《水污染物排放限值》（DB44/26-2001）中规定的第二时段一级标准污染物最高允许排放浓度限值（化学需氧量：90mg/L），当事人存在超过水污染物排放标准排放废水的违法行为。</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以上事实，有《现场检查笔录》、《调查询问笔录》、现场检查照片、营业执照复印件、《监测报告》、用水说明及水费单、《排污许可证》等证据材料予以证实。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snapToGrid w:val="0"/>
        <w:spacing w:line="560" w:lineRule="atLeast"/>
        <w:ind w:firstLine="622"/>
        <w:rPr>
          <w:rFonts w:ascii="仿宋_GB2312" w:eastAsia="仿宋_GB2312"/>
          <w:sz w:val="32"/>
          <w:szCs w:val="32"/>
          <w:highlight w:val="none"/>
          <w:lang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val="en-US" w:eastAsia="zh-CN" w:bidi="ar-SA"/>
        </w:rPr>
        <w:t>《中华人民共和国水污染防治法》第十条的规定。我局于</w:t>
      </w:r>
      <w:r>
        <w:rPr>
          <w:rFonts w:hint="eastAsia" w:ascii="仿宋_GB2312" w:eastAsia="仿宋_GB2312"/>
          <w:sz w:val="32"/>
          <w:szCs w:val="32"/>
          <w:highlight w:val="none"/>
          <w:lang w:val="en-US" w:eastAsia="zh-CN" w:bidi="ar-SA"/>
        </w:rPr>
        <w:t>2021年10月23日向当事人送达《行政处罚听证告知书》（南环听告字〔2021〕140号），告知当事人拟作出的处罚内容及事实、理由、依据，并告知了陈述、申辩和要求听证的权利。当事人于同月29日向我局提出书面陈述、申辩意见，提出的主要申辩意见如下：“一、我司自成立以来，一直严格守法经营，于7月、8月、9月进行日常自</w:t>
      </w:r>
      <w:bookmarkStart w:id="0" w:name="_GoBack"/>
      <w:bookmarkEnd w:id="0"/>
      <w:r>
        <w:rPr>
          <w:rFonts w:hint="eastAsia" w:ascii="仿宋_GB2312" w:eastAsia="仿宋_GB2312"/>
          <w:sz w:val="32"/>
          <w:szCs w:val="32"/>
          <w:highlight w:val="none"/>
          <w:lang w:val="en-US" w:eastAsia="zh-CN" w:bidi="ar-SA"/>
        </w:rPr>
        <w:t>行监测，监测结果均达标；二、贵局现场采样当日，我司留存了水样，于次日使用COD检测仪器进行检测，检测结果达标；三、我司受疫情、错峰用电政策、原材料价格上涨等影响，正面临前所未有的挑战，且若贵局作出行政处罚，或会对我司未来的经营造成重大影响。四、我司愿意积极配合整改，我司已配置COD及氨氮在线监控系统，并计划引进COD处理新系统，以保证废水达标排放。综上，请求贵局免于行政处罚。”</w:t>
      </w:r>
    </w:p>
    <w:p>
      <w:pPr>
        <w:pStyle w:val="13"/>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经审查，我局认为，本案违法事实清楚、适用法律正确，当事人提出的申辩意见不影响本案定性。当事人确有超过水污染物排放标准排放废水的违法行为，应当予以处罚。现本案经我局审查结束。</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根据《中华人民共和国水污染防治法》第八十三条第二项及《广州市规范生态环境行政处罚自由裁量权规定》附件第6.1.2.4.1项的规定，我局现对当事人作出如下决定：</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1、责令改正违法行为；</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2、处罚款40万元（肆拾万元整）。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南沙区非税收入罚款通知书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103050199101</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19</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2E4ABE"/>
    <w:rsid w:val="061C17E8"/>
    <w:rsid w:val="06D43381"/>
    <w:rsid w:val="08CE223F"/>
    <w:rsid w:val="097E2A01"/>
    <w:rsid w:val="0C812ABC"/>
    <w:rsid w:val="0D8F784B"/>
    <w:rsid w:val="0EE059AD"/>
    <w:rsid w:val="16423E59"/>
    <w:rsid w:val="175A3225"/>
    <w:rsid w:val="18A95050"/>
    <w:rsid w:val="1A642E58"/>
    <w:rsid w:val="1AAD08FA"/>
    <w:rsid w:val="1E641370"/>
    <w:rsid w:val="202757FA"/>
    <w:rsid w:val="206F2007"/>
    <w:rsid w:val="207B7E49"/>
    <w:rsid w:val="240866C2"/>
    <w:rsid w:val="24303317"/>
    <w:rsid w:val="24AF387E"/>
    <w:rsid w:val="27FA42A3"/>
    <w:rsid w:val="2A1B2A10"/>
    <w:rsid w:val="2B34606A"/>
    <w:rsid w:val="2BBB56B5"/>
    <w:rsid w:val="2C003E7D"/>
    <w:rsid w:val="2D4113EF"/>
    <w:rsid w:val="2D6B6CD8"/>
    <w:rsid w:val="32F86059"/>
    <w:rsid w:val="339A7CD0"/>
    <w:rsid w:val="354B611B"/>
    <w:rsid w:val="3574490A"/>
    <w:rsid w:val="364E7F10"/>
    <w:rsid w:val="36AE0FE2"/>
    <w:rsid w:val="36C870C4"/>
    <w:rsid w:val="37A271E0"/>
    <w:rsid w:val="38866C53"/>
    <w:rsid w:val="38F42AF1"/>
    <w:rsid w:val="394771CA"/>
    <w:rsid w:val="3B2D4DBE"/>
    <w:rsid w:val="3B7D45F9"/>
    <w:rsid w:val="3BE9328D"/>
    <w:rsid w:val="3C165DE2"/>
    <w:rsid w:val="3C4A1FD5"/>
    <w:rsid w:val="3CD06325"/>
    <w:rsid w:val="3CE77E75"/>
    <w:rsid w:val="3D1D1709"/>
    <w:rsid w:val="3F034600"/>
    <w:rsid w:val="3FB37C1A"/>
    <w:rsid w:val="405C29A5"/>
    <w:rsid w:val="41E162BC"/>
    <w:rsid w:val="46B42B52"/>
    <w:rsid w:val="479802F2"/>
    <w:rsid w:val="47BD27EF"/>
    <w:rsid w:val="491625C3"/>
    <w:rsid w:val="4B8C523D"/>
    <w:rsid w:val="4C5D57AF"/>
    <w:rsid w:val="4C95683A"/>
    <w:rsid w:val="4CD56ED8"/>
    <w:rsid w:val="4EE1249B"/>
    <w:rsid w:val="4FE5550C"/>
    <w:rsid w:val="50515F4D"/>
    <w:rsid w:val="51966304"/>
    <w:rsid w:val="533A57BE"/>
    <w:rsid w:val="56DB09D8"/>
    <w:rsid w:val="58A4031C"/>
    <w:rsid w:val="58DF2354"/>
    <w:rsid w:val="5A612936"/>
    <w:rsid w:val="5AD03F4E"/>
    <w:rsid w:val="5D920CBE"/>
    <w:rsid w:val="5E5D2142"/>
    <w:rsid w:val="5EC62037"/>
    <w:rsid w:val="63BA4851"/>
    <w:rsid w:val="64582203"/>
    <w:rsid w:val="66E76AA8"/>
    <w:rsid w:val="6A6930F0"/>
    <w:rsid w:val="6BC041CD"/>
    <w:rsid w:val="6F3F118A"/>
    <w:rsid w:val="70A474CC"/>
    <w:rsid w:val="73EE4748"/>
    <w:rsid w:val="756C1B4E"/>
    <w:rsid w:val="75D8377E"/>
    <w:rsid w:val="76975649"/>
    <w:rsid w:val="7826464F"/>
    <w:rsid w:val="787F2185"/>
    <w:rsid w:val="791B7F86"/>
    <w:rsid w:val="79AE6349"/>
    <w:rsid w:val="7BE05C65"/>
    <w:rsid w:val="7BEE5DAA"/>
    <w:rsid w:val="7CCE4EED"/>
    <w:rsid w:val="7E924DD4"/>
    <w:rsid w:val="7F5C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2021-11-23T02:02:15Z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