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right"/>
        <w:rPr>
          <w:rFonts w:hint="default" w:ascii="仿宋_GB2312" w:hAnsi="仿宋_GB2312" w:eastAsia="仿宋_GB2312" w:cs="仿宋_GB2312"/>
          <w:szCs w:val="32"/>
          <w:highlight w:val="none"/>
        </w:rPr>
      </w:pPr>
    </w:p>
    <w:p>
      <w:pPr>
        <w:spacing w:line="360" w:lineRule="auto"/>
        <w:rPr>
          <w:rFonts w:hint="default" w:ascii="仿宋_GB2312" w:eastAsia="仿宋_GB2312"/>
          <w:szCs w:val="32"/>
          <w:highlight w:val="none"/>
        </w:rPr>
      </w:pPr>
    </w:p>
    <w:p>
      <w:pPr>
        <w:snapToGrid w:val="0"/>
        <w:spacing w:before="50" w:after="289" w:afterLines="50" w:line="288" w:lineRule="auto"/>
        <w:jc w:val="center"/>
        <w:rPr>
          <w:rFonts w:hint="default" w:ascii="方正小标宋" w:hAnsi="方正小标宋" w:eastAsia="方正小标宋" w:cs="方正小标宋"/>
          <w:b/>
          <w:bCs/>
          <w:sz w:val="44"/>
          <w:szCs w:val="44"/>
          <w:highlight w:val="none"/>
        </w:rPr>
      </w:pPr>
      <w:r>
        <w:rPr>
          <w:rFonts w:ascii="方正小标宋" w:hAnsi="方正小标宋" w:eastAsia="方正小标宋" w:cs="方正小标宋"/>
          <w:b/>
          <w:bCs/>
          <w:sz w:val="44"/>
          <w:szCs w:val="44"/>
          <w:highlight w:val="none"/>
        </w:rPr>
        <w:t>行政处罚决定书</w:t>
      </w:r>
    </w:p>
    <w:p>
      <w:pPr>
        <w:snapToGrid w:val="0"/>
        <w:spacing w:after="579" w:afterLines="100" w:line="480" w:lineRule="exact"/>
        <w:jc w:val="right"/>
        <w:rPr>
          <w:rFonts w:hint="default" w:ascii="仿宋_GB2312" w:eastAsia="仿宋_GB2312"/>
          <w:szCs w:val="30"/>
          <w:highlight w:val="none"/>
        </w:rPr>
      </w:pPr>
      <w:r>
        <w:rPr>
          <w:rFonts w:ascii="仿宋_GB2312" w:hAnsi="仿宋_GB2312" w:eastAsia="仿宋_GB2312" w:cs="仿宋_GB2312"/>
          <w:szCs w:val="32"/>
          <w:highlight w:val="none"/>
        </w:rPr>
        <w:t>南环罚字〔2021〕</w:t>
      </w:r>
      <w:r>
        <w:rPr>
          <w:rFonts w:hint="eastAsia" w:ascii="仿宋_GB2312" w:hAnsi="仿宋_GB2312" w:eastAsia="仿宋_GB2312" w:cs="仿宋_GB2312"/>
          <w:szCs w:val="32"/>
          <w:highlight w:val="none"/>
          <w:lang w:val="en-US" w:eastAsia="zh-CN"/>
        </w:rPr>
        <w:t>46</w:t>
      </w:r>
      <w:r>
        <w:rPr>
          <w:rFonts w:ascii="仿宋_GB2312" w:hAnsi="仿宋_GB2312" w:eastAsia="仿宋_GB2312" w:cs="仿宋_GB2312"/>
          <w:szCs w:val="32"/>
          <w:highlight w:val="none"/>
        </w:rPr>
        <w:t>号</w:t>
      </w:r>
    </w:p>
    <w:p>
      <w:pPr>
        <w:pStyle w:val="3"/>
        <w:tabs>
          <w:tab w:val="left" w:pos="7382"/>
          <w:tab w:val="left" w:pos="7982"/>
        </w:tabs>
        <w:spacing w:line="480" w:lineRule="exact"/>
        <w:jc w:val="both"/>
        <w:rPr>
          <w:rFonts w:ascii="仿宋_GB2312" w:hAnsi="仿宋_GB2312" w:eastAsia="仿宋_GB2312" w:cs="仿宋_GB2312"/>
          <w:sz w:val="32"/>
          <w:szCs w:val="32"/>
          <w:highlight w:val="none"/>
          <w:lang w:val="en-US"/>
        </w:rPr>
      </w:pPr>
      <w:r>
        <w:rPr>
          <w:rFonts w:ascii="仿宋_GB2312" w:hAnsi="仿宋_GB2312" w:eastAsia="仿宋_GB2312" w:cs="仿宋_GB2312"/>
          <w:sz w:val="32"/>
          <w:szCs w:val="32"/>
          <w:highlight w:val="none"/>
          <w:lang w:val="en-US"/>
        </w:rPr>
        <w:t>当事人：广州市俊豪音响制造有限公司</w:t>
      </w:r>
    </w:p>
    <w:p>
      <w:pPr>
        <w:pStyle w:val="3"/>
        <w:tabs>
          <w:tab w:val="left" w:pos="7382"/>
          <w:tab w:val="left" w:pos="7982"/>
        </w:tabs>
        <w:spacing w:line="480" w:lineRule="exact"/>
        <w:jc w:val="both"/>
        <w:rPr>
          <w:rFonts w:ascii="仿宋_GB2312" w:hAnsi="仿宋_GB2312" w:eastAsia="仿宋_GB2312" w:cs="仿宋_GB2312"/>
          <w:sz w:val="32"/>
          <w:szCs w:val="32"/>
          <w:highlight w:val="none"/>
          <w:lang w:val="en-US"/>
        </w:rPr>
      </w:pPr>
    </w:p>
    <w:p>
      <w:pPr>
        <w:pStyle w:val="3"/>
        <w:tabs>
          <w:tab w:val="left" w:pos="7382"/>
          <w:tab w:val="left" w:pos="7982"/>
        </w:tabs>
        <w:spacing w:line="480" w:lineRule="exact"/>
        <w:jc w:val="both"/>
        <w:rPr>
          <w:rFonts w:ascii="仿宋_GB2312" w:hAnsi="仿宋_GB2312" w:eastAsia="仿宋_GB2312" w:cs="仿宋_GB2312"/>
          <w:sz w:val="32"/>
          <w:szCs w:val="32"/>
          <w:highlight w:val="none"/>
          <w:lang w:val="en-US"/>
        </w:rPr>
      </w:pPr>
    </w:p>
    <w:p>
      <w:pPr>
        <w:pStyle w:val="3"/>
        <w:numPr>
          <w:ilvl w:val="0"/>
          <w:numId w:val="1"/>
        </w:numPr>
        <w:tabs>
          <w:tab w:val="left" w:pos="7382"/>
          <w:tab w:val="left" w:pos="7982"/>
        </w:tabs>
        <w:spacing w:line="520" w:lineRule="exact"/>
        <w:ind w:firstLine="624" w:firstLineChars="200"/>
        <w:jc w:val="both"/>
        <w:rPr>
          <w:rFonts w:ascii="仿宋_GB2312" w:hAnsi="仿宋_GB2312" w:eastAsia="仿宋_GB2312" w:cs="仿宋_GB2312"/>
          <w:sz w:val="32"/>
          <w:szCs w:val="32"/>
          <w:highlight w:val="none"/>
          <w:u w:val="single"/>
          <w:lang w:val="en-US"/>
        </w:rPr>
      </w:pPr>
      <w:r>
        <w:rPr>
          <w:rFonts w:hint="eastAsia" w:ascii="仿宋_GB2312" w:hAnsi="仿宋_GB2312" w:eastAsia="仿宋_GB2312" w:cs="仿宋_GB2312"/>
          <w:b/>
          <w:bCs/>
          <w:sz w:val="32"/>
          <w:szCs w:val="32"/>
          <w:highlight w:val="none"/>
          <w:lang w:val="en-US"/>
        </w:rPr>
        <w:t>当事人基本情况及违法事实情况</w:t>
      </w:r>
    </w:p>
    <w:p>
      <w:pPr>
        <w:snapToGrid w:val="0"/>
        <w:spacing w:line="560" w:lineRule="atLeast"/>
        <w:ind w:firstLine="622"/>
        <w:rPr>
          <w:rFonts w:hint="default" w:ascii="仿宋_GB2312" w:eastAsia="仿宋_GB2312"/>
          <w:szCs w:val="32"/>
          <w:highlight w:val="none"/>
        </w:rPr>
      </w:pPr>
      <w:r>
        <w:rPr>
          <w:rFonts w:hint="default" w:ascii="仿宋_GB2312" w:eastAsia="仿宋_GB2312"/>
          <w:szCs w:val="32"/>
          <w:highlight w:val="none"/>
        </w:rPr>
        <w:t>当事人</w:t>
      </w:r>
      <w:bookmarkStart w:id="0" w:name="_GoBack"/>
      <w:bookmarkEnd w:id="0"/>
      <w:r>
        <w:rPr>
          <w:rFonts w:hint="default" w:ascii="仿宋_GB2312" w:eastAsia="仿宋_GB2312"/>
          <w:szCs w:val="32"/>
          <w:highlight w:val="none"/>
        </w:rPr>
        <w:t>建成并投产木质制品制造项目,主要从事木质音箱箱体加工制造，于2015年6月建成并投入生产，现有员工40人，2020年营业额500万元。</w:t>
      </w:r>
    </w:p>
    <w:p>
      <w:pPr>
        <w:snapToGrid w:val="0"/>
        <w:spacing w:line="560" w:lineRule="atLeast"/>
        <w:ind w:firstLine="622"/>
        <w:rPr>
          <w:rFonts w:hint="default" w:ascii="仿宋_GB2312" w:eastAsia="仿宋_GB2312"/>
          <w:szCs w:val="32"/>
          <w:highlight w:val="none"/>
        </w:rPr>
      </w:pPr>
      <w:r>
        <w:rPr>
          <w:rFonts w:hint="default" w:ascii="仿宋_GB2312" w:eastAsia="仿宋_GB2312"/>
          <w:szCs w:val="32"/>
          <w:highlight w:val="none"/>
        </w:rPr>
        <w:t>当事人上述项目主要生产设备有：雕刻机(CNC)3台、砂带机3台、开料机1台、磨边机1台、砂光机1台、空气压缩机1台、V机2台、拼皮机1台、抛光机3台、开孔机6台、冷压机8台、锣机4台、开皮机2台、推台锯1台、喷枪4支及辅助生产设备一批等。主要生产工艺流程为：开料→打磨、抛光→焊接→喷底漆→晾干→打磨→修色→喷面漆→晾干→车缝→贴棉→包装。产生的主要污染物为：有机废气、开料和木加工工序产生的粉尘、打磨工序产生的粉尘、生活废水，其中，有机废气配套</w:t>
      </w:r>
      <w:r>
        <w:rPr>
          <w:rFonts w:ascii="仿宋_GB2312" w:hAnsi="仿宋_GB2312" w:eastAsia="仿宋_GB2312" w:cs="仿宋_GB2312"/>
          <w:szCs w:val="32"/>
          <w:highlight w:val="none"/>
        </w:rPr>
        <w:t>“</w:t>
      </w:r>
      <w:r>
        <w:rPr>
          <w:rFonts w:hint="default" w:ascii="仿宋_GB2312" w:eastAsia="仿宋_GB2312"/>
          <w:szCs w:val="32"/>
          <w:highlight w:val="none"/>
        </w:rPr>
        <w:t>水帘柜喷淋+UV光催化氧化器+活性炭吸附器</w:t>
      </w:r>
      <w:r>
        <w:rPr>
          <w:rFonts w:ascii="仿宋_GB2312" w:hAnsi="仿宋_GB2312" w:eastAsia="仿宋_GB2312" w:cs="仿宋_GB2312"/>
          <w:szCs w:val="32"/>
          <w:highlight w:val="none"/>
        </w:rPr>
        <w:t>”</w:t>
      </w:r>
      <w:r>
        <w:rPr>
          <w:rFonts w:hint="default" w:ascii="仿宋_GB2312" w:eastAsia="仿宋_GB2312"/>
          <w:szCs w:val="32"/>
          <w:highlight w:val="none"/>
        </w:rPr>
        <w:t>处理后向高空排放,开料和木加工工序产生的粉尘配套除尘系统进行处理后高空排放，打磨工序产生的粉尘配套水帘喷淋设施进行处理,生活废水经化粪池预处理后再经自建污水处理设施处理后外排。产生的主要危险废物有：漆渣（HW12）、废活性炭(HW49)、废原料桶(HW49)、废油漆桶（HW49）等。</w:t>
      </w:r>
    </w:p>
    <w:p>
      <w:pPr>
        <w:snapToGrid w:val="0"/>
        <w:spacing w:line="560" w:lineRule="atLeast"/>
        <w:ind w:firstLine="622"/>
        <w:rPr>
          <w:rFonts w:hint="default" w:ascii="仿宋_GB2312" w:eastAsia="仿宋_GB2312"/>
          <w:szCs w:val="32"/>
          <w:highlight w:val="none"/>
        </w:rPr>
      </w:pPr>
      <w:r>
        <w:rPr>
          <w:rFonts w:hint="default" w:ascii="仿宋_GB2312" w:eastAsia="仿宋_GB2312"/>
          <w:szCs w:val="32"/>
          <w:highlight w:val="none"/>
        </w:rPr>
        <w:t>2021年1月12日，我局执法人员对当事人进行调查时发现，当事人存在以下事实情形：当事人露天堆放漆渣6袋共200公斤，废油漆桶2个共0.25公斤，堆放场所未建设污染防治设施。当事人上述行为属于未按照国家环境保护标准贮存危险废物。</w:t>
      </w:r>
    </w:p>
    <w:p>
      <w:pPr>
        <w:snapToGrid w:val="0"/>
        <w:spacing w:line="560" w:lineRule="atLeast"/>
        <w:ind w:firstLine="622"/>
        <w:rPr>
          <w:rFonts w:hint="default" w:ascii="仿宋_GB2312" w:eastAsia="仿宋_GB2312"/>
          <w:szCs w:val="32"/>
          <w:highlight w:val="none"/>
        </w:rPr>
      </w:pPr>
      <w:r>
        <w:rPr>
          <w:rFonts w:hint="default" w:ascii="仿宋_GB2312" w:eastAsia="仿宋_GB2312"/>
          <w:szCs w:val="32"/>
          <w:highlight w:val="none"/>
        </w:rPr>
        <w:t>以上事实，有《现场检查笔录》、《调查询问笔录》、现场检查照片、营业执照复印件、《关于广州市俊豪音响制造有限公司年产木质音箱箱体6000个建设项目环境影响报告表审批意见的函》（穗南审批环评〔2019〕98号）、《广州市俊豪音响制造有限公司年产木质音箱箱体6000个建设项目竣工环境保护验收工作组意见》、《工业企业污水及固体废物专项检查记录表》等证据材料予以证实。</w:t>
      </w:r>
    </w:p>
    <w:p>
      <w:pPr>
        <w:pStyle w:val="3"/>
        <w:numPr>
          <w:ilvl w:val="0"/>
          <w:numId w:val="1"/>
        </w:numPr>
        <w:tabs>
          <w:tab w:val="left" w:pos="7982"/>
        </w:tabs>
        <w:spacing w:line="520" w:lineRule="exact"/>
        <w:ind w:firstLine="584" w:firstLineChars="200"/>
        <w:jc w:val="both"/>
        <w:rPr>
          <w:rFonts w:ascii="仿宋_GB2312" w:hAnsi="仿宋_GB2312" w:eastAsia="仿宋_GB2312" w:cs="仿宋_GB2312"/>
          <w:b/>
          <w:bCs/>
          <w:sz w:val="32"/>
          <w:szCs w:val="32"/>
          <w:highlight w:val="none"/>
          <w:lang w:val="en-US"/>
        </w:rPr>
      </w:pPr>
      <w:r>
        <w:rPr>
          <w:rFonts w:hint="eastAsia" w:ascii="仿宋_GB2312" w:eastAsia="仿宋_GB2312"/>
          <w:szCs w:val="32"/>
          <w:highlight w:val="none"/>
        </w:rPr>
        <w:t>、</w:t>
      </w:r>
      <w:r>
        <w:rPr>
          <w:rFonts w:hint="eastAsia" w:ascii="仿宋_GB2312" w:hAnsi="仿宋_GB2312" w:eastAsia="仿宋_GB2312" w:cs="仿宋_GB2312"/>
          <w:b/>
          <w:bCs/>
          <w:sz w:val="32"/>
          <w:szCs w:val="32"/>
          <w:highlight w:val="none"/>
          <w:lang w:val="en-US"/>
        </w:rPr>
        <w:t>规范依据、拟处罚告知及意见采纳情况及处罚内容</w:t>
      </w:r>
    </w:p>
    <w:p>
      <w:pPr>
        <w:snapToGrid w:val="0"/>
        <w:spacing w:line="560" w:lineRule="atLeast"/>
        <w:ind w:firstLine="622"/>
        <w:rPr>
          <w:rFonts w:hint="default" w:ascii="仿宋_GB2312" w:eastAsia="仿宋_GB2312"/>
          <w:szCs w:val="32"/>
          <w:highlight w:val="none"/>
        </w:rPr>
      </w:pPr>
      <w:r>
        <w:rPr>
          <w:rFonts w:ascii="仿宋_GB2312" w:eastAsia="仿宋_GB2312"/>
          <w:szCs w:val="32"/>
          <w:highlight w:val="none"/>
        </w:rPr>
        <w:t>当事人上述行为违反了《中华人民共和国固体废物污染环境防治法》第八十一条第二款的规定。我局于2021年9月14日向当事人送达《行政处罚听证告知书》（南环听告字〔2021〕110号），告知当事人拟作出的处罚内容及事实、理由、依据，并告知了陈述、申辩和要求听证的权利。当事人于同月16日向我局提出书面陈述、申辩意见，当事人提出的主要申辩意见如下：“一、我司愿意配合整改；二、因受疫情影响，我司处于严重亏损状态，恳请减免处罚。”</w:t>
      </w:r>
    </w:p>
    <w:p>
      <w:pPr>
        <w:pStyle w:val="12"/>
        <w:snapToGrid w:val="0"/>
        <w:spacing w:line="560" w:lineRule="atLeast"/>
        <w:ind w:firstLine="622"/>
        <w:rPr>
          <w:rFonts w:ascii="仿宋_GB2312" w:eastAsia="仿宋_GB2312"/>
          <w:sz w:val="32"/>
          <w:szCs w:val="32"/>
          <w:highlight w:val="none"/>
        </w:rPr>
      </w:pPr>
      <w:r>
        <w:rPr>
          <w:rFonts w:hint="eastAsia" w:ascii="仿宋_GB2312" w:eastAsia="仿宋_GB2312"/>
          <w:sz w:val="32"/>
          <w:szCs w:val="32"/>
          <w:highlight w:val="none"/>
        </w:rPr>
        <w:t>经审查，当事人的陈述申辩意见不影响本案定性，当事人确有未按照国家环境保护标准贮存危险废物的违法行为，应当予以处罚。现本案经我局审查结束。</w:t>
      </w:r>
    </w:p>
    <w:p>
      <w:pPr>
        <w:pStyle w:val="12"/>
        <w:snapToGrid w:val="0"/>
        <w:spacing w:line="560" w:lineRule="atLeast"/>
        <w:ind w:firstLine="622"/>
        <w:rPr>
          <w:rFonts w:ascii="仿宋_GB2312" w:eastAsia="仿宋_GB2312"/>
          <w:sz w:val="32"/>
          <w:szCs w:val="32"/>
          <w:highlight w:val="none"/>
        </w:rPr>
      </w:pPr>
      <w:r>
        <w:rPr>
          <w:rFonts w:hint="eastAsia" w:ascii="仿宋_GB2312" w:eastAsia="仿宋_GB2312"/>
          <w:sz w:val="32"/>
          <w:szCs w:val="32"/>
          <w:highlight w:val="none"/>
        </w:rPr>
        <w:t>根据《中华人民共和国固体废物污染环境防治法》第一百一十二条第一款第六项、第二款及《广州市规范生态环境行政处罚自由裁量权规定》附件第15.20.1.5项的规定，我局现对当事人作出如下决定：</w:t>
      </w:r>
    </w:p>
    <w:p>
      <w:pPr>
        <w:pStyle w:val="12"/>
        <w:snapToGrid w:val="0"/>
        <w:spacing w:line="560" w:lineRule="atLeast"/>
        <w:ind w:firstLine="622"/>
        <w:rPr>
          <w:rFonts w:ascii="仿宋_GB2312" w:eastAsia="仿宋_GB2312"/>
          <w:sz w:val="32"/>
          <w:szCs w:val="32"/>
          <w:highlight w:val="none"/>
        </w:rPr>
      </w:pPr>
      <w:r>
        <w:rPr>
          <w:rFonts w:hint="eastAsia" w:ascii="仿宋_GB2312" w:eastAsia="仿宋_GB2312"/>
          <w:sz w:val="32"/>
          <w:szCs w:val="32"/>
          <w:highlight w:val="none"/>
        </w:rPr>
        <w:t>1、责令改正违法行为；</w:t>
      </w:r>
    </w:p>
    <w:p>
      <w:pPr>
        <w:pStyle w:val="12"/>
        <w:snapToGrid w:val="0"/>
        <w:spacing w:line="560" w:lineRule="atLeast"/>
        <w:ind w:firstLine="622"/>
        <w:rPr>
          <w:rFonts w:ascii="仿宋_GB2312" w:eastAsia="仿宋_GB2312"/>
          <w:sz w:val="32"/>
          <w:szCs w:val="32"/>
          <w:highlight w:val="none"/>
        </w:rPr>
      </w:pPr>
      <w:r>
        <w:rPr>
          <w:rFonts w:hint="eastAsia" w:ascii="仿宋_GB2312" w:eastAsia="仿宋_GB2312"/>
          <w:sz w:val="32"/>
          <w:szCs w:val="32"/>
          <w:highlight w:val="none"/>
        </w:rPr>
        <w:t>2、处罚款10万元（壹拾万元）。</w:t>
      </w:r>
    </w:p>
    <w:p>
      <w:pPr>
        <w:pStyle w:val="3"/>
        <w:tabs>
          <w:tab w:val="left" w:pos="7382"/>
          <w:tab w:val="left" w:pos="7982"/>
        </w:tabs>
        <w:spacing w:line="520" w:lineRule="exact"/>
        <w:ind w:firstLine="624" w:firstLineChars="200"/>
        <w:jc w:val="both"/>
        <w:rPr>
          <w:rFonts w:ascii="仿宋_GB2312" w:hAnsi="仿宋_GB2312" w:eastAsia="仿宋_GB2312" w:cs="仿宋_GB2312"/>
          <w:sz w:val="32"/>
          <w:szCs w:val="32"/>
          <w:highlight w:val="none"/>
          <w:lang w:val="en-US"/>
        </w:rPr>
      </w:pPr>
      <w:r>
        <w:rPr>
          <w:rFonts w:hint="eastAsia" w:ascii="仿宋_GB2312" w:hAnsi="仿宋_GB2312" w:eastAsia="仿宋_GB2312" w:cs="仿宋_GB2312"/>
          <w:b/>
          <w:bCs/>
          <w:sz w:val="32"/>
          <w:szCs w:val="32"/>
          <w:highlight w:val="none"/>
          <w:lang w:val="en-US"/>
        </w:rPr>
        <w:t>三、处罚内容的履行要求和当事人的救济权利</w:t>
      </w:r>
    </w:p>
    <w:p>
      <w:pPr>
        <w:pStyle w:val="3"/>
        <w:tabs>
          <w:tab w:val="left" w:pos="7382"/>
          <w:tab w:val="left" w:pos="7982"/>
        </w:tabs>
        <w:spacing w:line="520" w:lineRule="exact"/>
        <w:ind w:firstLine="624" w:firstLineChars="200"/>
        <w:jc w:val="both"/>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限当事人在收到本处罚决定书之日起15日内，按照《</w:t>
      </w:r>
      <w:r>
        <w:rPr>
          <w:rFonts w:hint="eastAsia" w:ascii="仿宋_GB2312" w:hAnsi="仿宋_GB2312" w:eastAsia="仿宋_GB2312" w:cs="仿宋_GB2312"/>
          <w:sz w:val="32"/>
          <w:szCs w:val="32"/>
          <w:highlight w:val="none"/>
          <w:lang w:val="en-US" w:eastAsia="zh-CN"/>
        </w:rPr>
        <w:t>南沙区非税收入罚款通知书</w:t>
      </w:r>
      <w:r>
        <w:rPr>
          <w:rFonts w:hint="eastAsia" w:ascii="仿宋_GB2312" w:hAnsi="仿宋_GB2312" w:eastAsia="仿宋_GB2312" w:cs="仿宋_GB2312"/>
          <w:sz w:val="32"/>
          <w:szCs w:val="32"/>
          <w:highlight w:val="none"/>
          <w:lang w:val="en-US"/>
        </w:rPr>
        <w:t>》的要求，将上述罚款缴到非税收入代收银行（工商银行、建设银行、广州银行、广州农村商业银行、中国银行、农业银行、邮政储蓄银行、交通银行、光大银行、中信银行、广发银行、华夏银行、招商银行、民生银行、兴业银行、平安银行、广东华兴银行、创兴银行、珠海华润银行、东莞银行、广东南粤银行），</w:t>
      </w:r>
      <w:r>
        <w:rPr>
          <w:rFonts w:hint="eastAsia" w:ascii="仿宋_GB2312" w:hAnsi="仿宋_GB2312" w:eastAsia="仿宋_GB2312" w:cs="仿宋_GB2312"/>
          <w:sz w:val="32"/>
          <w:szCs w:val="32"/>
          <w:highlight w:val="none"/>
          <w:lang w:val="en-US" w:eastAsia="zh-CN"/>
        </w:rPr>
        <w:t>收费</w:t>
      </w:r>
      <w:r>
        <w:rPr>
          <w:rFonts w:hint="eastAsia" w:ascii="仿宋_GB2312" w:hAnsi="仿宋_GB2312" w:eastAsia="仿宋_GB2312" w:cs="仿宋_GB2312"/>
          <w:sz w:val="32"/>
          <w:szCs w:val="32"/>
          <w:highlight w:val="none"/>
          <w:lang w:val="en-US"/>
        </w:rPr>
        <w:t>项目编码：</w:t>
      </w:r>
      <w:r>
        <w:rPr>
          <w:rFonts w:hint="eastAsia" w:ascii="仿宋_GB2312" w:hAnsi="仿宋_GB2312" w:eastAsia="仿宋_GB2312" w:cs="仿宋_GB2312"/>
          <w:sz w:val="32"/>
          <w:szCs w:val="32"/>
          <w:highlight w:val="none"/>
          <w:lang w:val="en-US" w:eastAsia="zh-CN"/>
        </w:rPr>
        <w:t>103050199101</w:t>
      </w:r>
      <w:r>
        <w:rPr>
          <w:rFonts w:hint="eastAsia" w:ascii="仿宋_GB2312" w:hAnsi="仿宋_GB2312" w:eastAsia="仿宋_GB2312" w:cs="仿宋_GB2312"/>
          <w:sz w:val="32"/>
          <w:szCs w:val="32"/>
          <w:highlight w:val="none"/>
          <w:lang w:val="en-US"/>
        </w:rPr>
        <w:t>。</w:t>
      </w:r>
    </w:p>
    <w:p>
      <w:pPr>
        <w:pStyle w:val="3"/>
        <w:tabs>
          <w:tab w:val="left" w:pos="7982"/>
          <w:tab w:val="left" w:pos="8222"/>
        </w:tabs>
        <w:spacing w:line="520" w:lineRule="exact"/>
        <w:ind w:firstLine="624" w:firstLineChars="200"/>
        <w:jc w:val="both"/>
        <w:rPr>
          <w:rFonts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pStyle w:val="3"/>
        <w:tabs>
          <w:tab w:val="left" w:pos="7982"/>
          <w:tab w:val="left" w:pos="8222"/>
        </w:tabs>
        <w:spacing w:line="520" w:lineRule="exact"/>
        <w:ind w:firstLine="624" w:firstLineChars="200"/>
        <w:jc w:val="both"/>
        <w:rPr>
          <w:rFonts w:ascii="仿宋_GB2312" w:hAnsi="仿宋_GB2312" w:eastAsia="仿宋_GB2312" w:cs="仿宋_GB2312"/>
          <w:sz w:val="32"/>
          <w:szCs w:val="32"/>
          <w:highlight w:val="none"/>
          <w:u w:val="single"/>
          <w:lang w:val="en-US"/>
        </w:rPr>
      </w:pPr>
      <w:r>
        <w:rPr>
          <w:rFonts w:hint="eastAsia" w:ascii="仿宋_GB2312" w:hAnsi="仿宋_GB2312" w:eastAsia="仿宋_GB2312" w:cs="仿宋_GB2312"/>
          <w:sz w:val="32"/>
          <w:szCs w:val="32"/>
          <w:highlight w:val="none"/>
          <w:lang w:val="en-US"/>
        </w:rPr>
        <w:t>根据《中华人民共和国行政处罚法》第七十二条规定，当事人逾期不履行本处罚决定的，我局将每日按罚款额的百分之三加处罚款，并依照《中华人民共和国行政强制法》的规定申请人民法院强制执行。</w:t>
      </w:r>
    </w:p>
    <w:p>
      <w:pPr>
        <w:pStyle w:val="3"/>
        <w:tabs>
          <w:tab w:val="left" w:pos="7982"/>
        </w:tabs>
        <w:spacing w:line="520" w:lineRule="exact"/>
        <w:jc w:val="both"/>
        <w:rPr>
          <w:rFonts w:ascii="仿宋_GB2312" w:hAnsi="仿宋_GB2312" w:eastAsia="仿宋_GB2312" w:cs="仿宋_GB2312"/>
          <w:sz w:val="32"/>
          <w:szCs w:val="32"/>
          <w:highlight w:val="none"/>
          <w:lang w:val="en-US"/>
        </w:rPr>
      </w:pPr>
    </w:p>
    <w:p>
      <w:pPr>
        <w:pStyle w:val="3"/>
        <w:tabs>
          <w:tab w:val="left" w:pos="7982"/>
        </w:tabs>
        <w:spacing w:line="520" w:lineRule="exact"/>
        <w:jc w:val="both"/>
        <w:rPr>
          <w:rFonts w:ascii="仿宋_GB2312" w:hAnsi="仿宋_GB2312" w:eastAsia="仿宋_GB2312" w:cs="仿宋_GB2312"/>
          <w:sz w:val="32"/>
          <w:szCs w:val="32"/>
          <w:highlight w:val="none"/>
          <w:lang w:val="en-US"/>
        </w:rPr>
      </w:pPr>
    </w:p>
    <w:p>
      <w:pPr>
        <w:pStyle w:val="3"/>
        <w:tabs>
          <w:tab w:val="left" w:pos="7382"/>
          <w:tab w:val="left" w:pos="7982"/>
        </w:tabs>
        <w:spacing w:line="520" w:lineRule="exact"/>
        <w:ind w:right="964"/>
        <w:jc w:val="right"/>
        <w:rPr>
          <w:rFonts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广州市生态环境局</w:t>
      </w:r>
    </w:p>
    <w:p>
      <w:pPr>
        <w:pStyle w:val="3"/>
        <w:tabs>
          <w:tab w:val="left" w:pos="7382"/>
          <w:tab w:val="left" w:pos="7982"/>
        </w:tabs>
        <w:spacing w:line="520" w:lineRule="exact"/>
        <w:ind w:right="964"/>
        <w:jc w:val="center"/>
        <w:rPr>
          <w:highlight w:val="none"/>
        </w:rPr>
      </w:pPr>
      <w:r>
        <w:rPr>
          <w:rFonts w:hint="eastAsia" w:ascii="仿宋_GB2312" w:hAnsi="仿宋_GB2312" w:eastAsia="仿宋_GB2312" w:cs="仿宋_GB2312"/>
          <w:sz w:val="32"/>
          <w:szCs w:val="32"/>
          <w:highlight w:val="none"/>
          <w:lang w:val="en-US"/>
        </w:rPr>
        <w:t xml:space="preserve">                                  2021年</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lang w:val="en-US"/>
        </w:rPr>
        <w:t>月</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US"/>
        </w:rPr>
        <w:t>日</w:t>
      </w:r>
    </w:p>
    <w:sectPr>
      <w:footerReference r:id="rId4" w:type="first"/>
      <w:footerReference r:id="rId3" w:type="default"/>
      <w:pgSz w:w="11906" w:h="16838"/>
      <w:pgMar w:top="2098" w:right="1474" w:bottom="1587" w:left="1587" w:header="851" w:footer="1474" w:gutter="0"/>
      <w:pgNumType w:start="1"/>
      <w:cols w:space="0" w:num="1"/>
      <w:titlePg/>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CE">
    <w:altName w:val="Courier New"/>
    <w:panose1 w:val="00000000000000000000"/>
    <w:charset w:val="EE"/>
    <w:family w:val="swiss"/>
    <w:pitch w:val="default"/>
    <w:sig w:usb0="00000000" w:usb1="00000000" w:usb2="00000000" w:usb3="00000000" w:csb0="00000002"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Courier New">
    <w:panose1 w:val="02070309020205020404"/>
    <w:charset w:val="EE"/>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p>
  <w:p>
    <w:pPr>
      <w:pStyle w:val="4"/>
      <w:rPr>
        <w:rFonts w:hint="default"/>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9285" cy="2368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2928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ascii="宋体" w:hAnsi="宋体" w:eastAsia="宋体" w:cs="宋体"/>
                              <w:sz w:val="28"/>
                              <w:szCs w:val="28"/>
                            </w:rPr>
                            <w:t>3</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65pt;width:49.55pt;mso-position-horizontal:outside;mso-position-horizontal-relative:margin;mso-wrap-style:none;z-index:251659264;mso-width-relative:page;mso-height-relative:page;" filled="f" stroked="f" coordsize="21600,21600" o:gfxdata="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XM/k3SAAAAAwEAAA8AAAAAAAAAAQAg&#10;AAAAIgAAAGRycy9kb3ducmV2LnhtbFBLAQIUABQAAAAIAIdO4kDHMvjzFAIAAAUEAAAOAAAAAAAA&#10;AAEAIAAAACEBAABkcnMvZTJvRG9jLnhtbFBLBQYAAAAABgAGAFkBAACnBQAAAAA=&#10;">
              <v:fill on="f" focussize="0,0"/>
              <v:stroke on="f" weight="0.5pt"/>
              <v:imagedata o:title=""/>
              <o:lock v:ext="edit" aspectratio="f"/>
              <v:textbox inset="0mm,0mm,0mm,0mm" style="mso-fit-shape-to-text:t;">
                <w:txbxContent>
                  <w:p>
                    <w:pPr>
                      <w:pStyle w:val="4"/>
                      <w:rPr>
                        <w:rFonts w:hint="default"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ascii="宋体" w:hAnsi="宋体" w:eastAsia="宋体" w:cs="宋体"/>
                        <w:sz w:val="28"/>
                        <w:szCs w:val="28"/>
                      </w:rPr>
                      <w:t>3</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21285" cy="13779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128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9.55pt;mso-position-horizontal:outside;mso-position-horizontal-relative:margin;mso-wrap-style:none;z-index:251660288;mso-width-relative:page;mso-height-relative:page;" filled="f" stroked="f" coordsize="21600,21600" o:gfxdata="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rMR0gAAAAMBAAAPAAAAAAAAAAEAIAAA&#10;ACIAAABkcnMvZG93bnJldi54bWxQSwECFAAUAAAACACHTuJAWubnORICAAAFBAAADgAAAAAAAAAB&#10;ACAAAAAhAQAAZHJzL2Uyb0RvYy54bWxQSwUGAAAAAAYABgBZAQAApQUAAAAA&#10;">
              <v:fill on="f" focussize="0,0"/>
              <v:stroke on="f" weight="0.5pt"/>
              <v:imagedata o:title=""/>
              <o:lock v:ext="edit" aspectratio="f"/>
              <v:textbox inset="0mm,0mm,0mm,0mm" style="mso-fit-shape-to-text:t;">
                <w:txbxContent>
                  <w:p>
                    <w:pPr>
                      <w:pStyle w:val="4"/>
                      <w:rPr>
                        <w:rFonts w:hint="default"/>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66C2"/>
    <w:rsid w:val="001C15B6"/>
    <w:rsid w:val="00315441"/>
    <w:rsid w:val="00660554"/>
    <w:rsid w:val="00FD76B5"/>
    <w:rsid w:val="02A76860"/>
    <w:rsid w:val="02E2627A"/>
    <w:rsid w:val="037B165A"/>
    <w:rsid w:val="042E4ABE"/>
    <w:rsid w:val="061C17E8"/>
    <w:rsid w:val="06D43381"/>
    <w:rsid w:val="08CE223F"/>
    <w:rsid w:val="097E2A01"/>
    <w:rsid w:val="0C812ABC"/>
    <w:rsid w:val="0D8F784B"/>
    <w:rsid w:val="0EE059AD"/>
    <w:rsid w:val="123101F8"/>
    <w:rsid w:val="129836E9"/>
    <w:rsid w:val="16423E59"/>
    <w:rsid w:val="175A3225"/>
    <w:rsid w:val="18A95050"/>
    <w:rsid w:val="1A642E58"/>
    <w:rsid w:val="1AAD08FA"/>
    <w:rsid w:val="1B426D5D"/>
    <w:rsid w:val="1F336083"/>
    <w:rsid w:val="202757FA"/>
    <w:rsid w:val="206F2007"/>
    <w:rsid w:val="240866C2"/>
    <w:rsid w:val="24303317"/>
    <w:rsid w:val="24AF387E"/>
    <w:rsid w:val="27FA42A3"/>
    <w:rsid w:val="2B34606A"/>
    <w:rsid w:val="2BBB56B5"/>
    <w:rsid w:val="2C003E7D"/>
    <w:rsid w:val="2CC17E6A"/>
    <w:rsid w:val="2D4113EF"/>
    <w:rsid w:val="2D5F6940"/>
    <w:rsid w:val="2D6B6CD8"/>
    <w:rsid w:val="2EAE082C"/>
    <w:rsid w:val="301E36A1"/>
    <w:rsid w:val="32F86059"/>
    <w:rsid w:val="339A7CD0"/>
    <w:rsid w:val="3469482A"/>
    <w:rsid w:val="354B611B"/>
    <w:rsid w:val="3574490A"/>
    <w:rsid w:val="36095AD4"/>
    <w:rsid w:val="3647076C"/>
    <w:rsid w:val="364E7F10"/>
    <w:rsid w:val="36AE0FE2"/>
    <w:rsid w:val="36C870C4"/>
    <w:rsid w:val="36E959FA"/>
    <w:rsid w:val="37A271E0"/>
    <w:rsid w:val="38F42AF1"/>
    <w:rsid w:val="394771CA"/>
    <w:rsid w:val="3B2D4DBE"/>
    <w:rsid w:val="3B7D45F9"/>
    <w:rsid w:val="3BE9328D"/>
    <w:rsid w:val="3C165DE2"/>
    <w:rsid w:val="3C4A1FD5"/>
    <w:rsid w:val="3CD06325"/>
    <w:rsid w:val="3CE77E75"/>
    <w:rsid w:val="3D1D1709"/>
    <w:rsid w:val="3F034600"/>
    <w:rsid w:val="3F4017F6"/>
    <w:rsid w:val="3FB37C1A"/>
    <w:rsid w:val="405C29A5"/>
    <w:rsid w:val="438701BC"/>
    <w:rsid w:val="439137AC"/>
    <w:rsid w:val="479802F2"/>
    <w:rsid w:val="47BD27EF"/>
    <w:rsid w:val="4B8C523D"/>
    <w:rsid w:val="4C0820B3"/>
    <w:rsid w:val="4CD56ED8"/>
    <w:rsid w:val="4FE5550C"/>
    <w:rsid w:val="50200BBB"/>
    <w:rsid w:val="51966304"/>
    <w:rsid w:val="533A57BE"/>
    <w:rsid w:val="56DB09D8"/>
    <w:rsid w:val="58A4031C"/>
    <w:rsid w:val="58DF2354"/>
    <w:rsid w:val="58EB5471"/>
    <w:rsid w:val="5A612936"/>
    <w:rsid w:val="5AD03F4E"/>
    <w:rsid w:val="5D7D11DA"/>
    <w:rsid w:val="61445656"/>
    <w:rsid w:val="63BA4851"/>
    <w:rsid w:val="64582203"/>
    <w:rsid w:val="65745FC1"/>
    <w:rsid w:val="66E76AA8"/>
    <w:rsid w:val="6A586E5F"/>
    <w:rsid w:val="6A6930F0"/>
    <w:rsid w:val="6A7E726C"/>
    <w:rsid w:val="6BC041CD"/>
    <w:rsid w:val="6F3F118A"/>
    <w:rsid w:val="72CE5179"/>
    <w:rsid w:val="73EE4748"/>
    <w:rsid w:val="756C1B4E"/>
    <w:rsid w:val="75D8377E"/>
    <w:rsid w:val="76975649"/>
    <w:rsid w:val="787F2185"/>
    <w:rsid w:val="791B7F86"/>
    <w:rsid w:val="79AE6349"/>
    <w:rsid w:val="7BE05C65"/>
    <w:rsid w:val="7BEE5DAA"/>
    <w:rsid w:val="7CCE4EED"/>
    <w:rsid w:val="7E924DD4"/>
    <w:rsid w:val="7FC46C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CE" w:cs="Times New Roman"/>
      <w:kern w:val="2"/>
      <w:sz w:val="32"/>
      <w:lang w:val="en-US" w:eastAsia="zh-CN" w:bidi="ar-SA"/>
    </w:rPr>
  </w:style>
  <w:style w:type="paragraph" w:styleId="2">
    <w:name w:val="heading 1"/>
    <w:basedOn w:val="1"/>
    <w:next w:val="1"/>
    <w:qFormat/>
    <w:uiPriority w:val="0"/>
    <w:pPr>
      <w:keepNext/>
      <w:keepLines/>
      <w:spacing w:before="50"/>
      <w:jc w:val="center"/>
      <w:outlineLvl w:val="0"/>
    </w:pPr>
    <w:rPr>
      <w:rFonts w:eastAsia="方正小标宋简体"/>
      <w:kern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qFormat/>
    <w:uiPriority w:val="0"/>
    <w:pPr>
      <w:widowControl w:val="0"/>
      <w:autoSpaceDE w:val="0"/>
      <w:autoSpaceDN w:val="0"/>
    </w:pPr>
    <w:rPr>
      <w:rFonts w:ascii="宋体" w:hAnsi="宋体" w:eastAsia="宋体" w:cs="宋体"/>
      <w:sz w:val="30"/>
      <w:szCs w:val="30"/>
      <w:lang w:val="zh-CN"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qFormat/>
    <w:uiPriority w:val="0"/>
    <w:rPr>
      <w:color w:val="0000FF"/>
      <w:u w:val="single"/>
    </w:rPr>
  </w:style>
  <w:style w:type="paragraph" w:customStyle="1" w:styleId="9">
    <w:name w:val="Normal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317</Words>
  <Characters>1808</Characters>
  <Lines>15</Lines>
  <Paragraphs>4</Paragraphs>
  <TotalTime>0</TotalTime>
  <ScaleCrop>false</ScaleCrop>
  <LinksUpToDate>false</LinksUpToDate>
  <CharactersWithSpaces>2121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2021-05-13T02:27:00Z</dcterms:created>
  <dc:creator>刘倩</dc:creator>
  <cp:lastModifiedBy>HP</cp:lastModifiedBy>
  <dcterms:modified xsi:type="dcterms:W3CDTF">2021-11-23T01:58:12Z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967105BA297E4BC38847A6B5559FE551</vt:lpwstr>
  </property>
</Properties>
</file>