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left="0" w:leftChars="0" w:right="0" w:rightChars="0" w:firstLine="0" w:firstLineChars="0"/>
        <w:jc w:val="right"/>
        <w:textAlignment w:val="auto"/>
        <w:outlineLvl w:val="9"/>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88" w:lineRule="auto"/>
        <w:ind w:left="0" w:leftChars="0" w:right="0" w:rightChars="0" w:firstLine="0" w:firstLineChars="0"/>
        <w:jc w:val="both"/>
        <w:textAlignment w:val="auto"/>
        <w:outlineLvl w:val="9"/>
        <w:rPr>
          <w:rFonts w:hint="eastAsia" w:ascii="方正小标宋" w:hAnsi="方正小标宋" w:eastAsia="方正小标宋" w:cs="方正小标宋"/>
          <w:b/>
          <w:bCs/>
          <w:kern w:val="2"/>
          <w:sz w:val="44"/>
          <w:szCs w:val="44"/>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before="50" w:beforeLines="0" w:after="292" w:afterLines="50" w:line="288" w:lineRule="auto"/>
        <w:ind w:left="0" w:leftChars="0" w:right="0" w:rightChars="0" w:firstLine="0" w:firstLineChars="0"/>
        <w:jc w:val="center"/>
        <w:textAlignment w:val="auto"/>
        <w:outlineLvl w:val="9"/>
        <w:rPr>
          <w:rFonts w:hint="eastAsia" w:ascii="方正小标宋" w:hAnsi="方正小标宋" w:eastAsia="方正小标宋" w:cs="方正小标宋"/>
          <w:b/>
          <w:bCs/>
          <w:kern w:val="2"/>
          <w:sz w:val="44"/>
          <w:szCs w:val="44"/>
          <w:u w:val="none"/>
          <w:vertAlign w:val="baseline"/>
          <w:lang w:val="en-US" w:eastAsia="zh-CN"/>
        </w:rPr>
      </w:pPr>
      <w:r>
        <w:rPr>
          <w:rFonts w:hint="eastAsia" w:ascii="方正小标宋" w:hAnsi="方正小标宋" w:eastAsia="方正小标宋" w:cs="方正小标宋"/>
          <w:b/>
          <w:bCs/>
          <w:kern w:val="2"/>
          <w:sz w:val="44"/>
          <w:szCs w:val="44"/>
          <w:u w:val="none"/>
          <w:vertAlign w:val="baseline"/>
          <w:lang w:val="en-US" w:eastAsia="zh-CN"/>
        </w:rPr>
        <w:t>行政处罚决定书</w:t>
      </w:r>
    </w:p>
    <w:p>
      <w:pPr>
        <w:pStyle w:val="11"/>
        <w:keepNext w:val="0"/>
        <w:keepLines w:val="0"/>
        <w:pageBreakBefore w:val="0"/>
        <w:widowControl w:val="0"/>
        <w:kinsoku/>
        <w:wordWrap/>
        <w:overflowPunct/>
        <w:topLinePunct w:val="0"/>
        <w:autoSpaceDE/>
        <w:autoSpaceDN/>
        <w:bidi w:val="0"/>
        <w:adjustRightInd/>
        <w:snapToGrid w:val="0"/>
        <w:spacing w:before="0" w:beforeLines="0" w:after="0" w:afterLines="0" w:line="520" w:lineRule="atLeast"/>
        <w:ind w:left="0" w:leftChars="0" w:right="0" w:rightChars="0"/>
        <w:jc w:val="right"/>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南环罚字〔2021〕</w:t>
      </w:r>
      <w:r>
        <w:rPr>
          <w:rFonts w:hint="eastAsia" w:ascii="仿宋_GB2312" w:hAnsi="仿宋_GB2312" w:eastAsia="仿宋_GB2312" w:cs="仿宋_GB2312"/>
          <w:sz w:val="32"/>
          <w:szCs w:val="32"/>
          <w:highlight w:val="none"/>
          <w:u w:val="none"/>
          <w:shd w:val="clear"/>
          <w:lang w:val="en-US" w:eastAsia="zh-CN"/>
        </w:rPr>
        <w:t>35</w:t>
      </w:r>
      <w:r>
        <w:rPr>
          <w:rFonts w:hint="eastAsia" w:ascii="仿宋_GB2312" w:hAnsi="仿宋_GB2312" w:eastAsia="仿宋_GB2312" w:cs="仿宋_GB2312"/>
          <w:sz w:val="32"/>
          <w:szCs w:val="32"/>
          <w:u w:val="none"/>
        </w:rPr>
        <w:t>号</w:t>
      </w:r>
    </w:p>
    <w:p>
      <w:pPr>
        <w:pStyle w:val="11"/>
        <w:keepNext w:val="0"/>
        <w:keepLines w:val="0"/>
        <w:pageBreakBefore w:val="0"/>
        <w:widowControl w:val="0"/>
        <w:kinsoku/>
        <w:wordWrap/>
        <w:overflowPunct/>
        <w:topLinePunct w:val="0"/>
        <w:autoSpaceDE/>
        <w:autoSpaceDN/>
        <w:bidi w:val="0"/>
        <w:adjustRightInd/>
        <w:snapToGrid w:val="0"/>
        <w:spacing w:before="0" w:beforeLines="0" w:after="0" w:afterLines="0" w:line="520" w:lineRule="atLeast"/>
        <w:ind w:left="0" w:leftChars="0" w:right="0" w:rightChars="0"/>
        <w:jc w:val="right"/>
        <w:textAlignment w:val="auto"/>
        <w:outlineLvl w:val="9"/>
        <w:rPr>
          <w:rFonts w:hint="eastAsia" w:ascii="仿宋_GB2312" w:hAnsi="仿宋_GB2312" w:eastAsia="仿宋_GB2312" w:cs="仿宋_GB2312"/>
          <w:sz w:val="32"/>
          <w:szCs w:val="32"/>
          <w:u w:val="none"/>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jc w:val="both"/>
        <w:textAlignment w:val="auto"/>
        <w:rPr>
          <w:rFonts w:hint="eastAsia" w:ascii="仿宋_GB2312" w:hAnsi="仿宋_GB2312" w:eastAsia="仿宋_GB2312" w:cs="仿宋_GB2312"/>
          <w:spacing w:val="-120"/>
          <w:kern w:val="0"/>
          <w:sz w:val="32"/>
          <w:szCs w:val="32"/>
          <w:lang w:eastAsia="zh-CN"/>
        </w:rPr>
      </w:pPr>
      <w:r>
        <w:rPr>
          <w:rFonts w:hint="eastAsia" w:ascii="仿宋_GB2312" w:hAnsi="仿宋_GB2312" w:eastAsia="仿宋_GB2312" w:cs="仿宋_GB2312"/>
          <w:spacing w:val="-1"/>
          <w:kern w:val="0"/>
          <w:sz w:val="32"/>
          <w:szCs w:val="32"/>
        </w:rPr>
        <w:t>当事人</w:t>
      </w:r>
      <w:r>
        <w:rPr>
          <w:rFonts w:hint="eastAsia" w:ascii="仿宋_GB2312" w:hAnsi="仿宋_GB2312" w:eastAsia="仿宋_GB2312" w:cs="仿宋_GB2312"/>
          <w:spacing w:val="-1"/>
          <w:kern w:val="0"/>
          <w:sz w:val="32"/>
          <w:szCs w:val="32"/>
          <w:lang w:eastAsia="zh-CN"/>
        </w:rPr>
        <w:t>：广州中滔绿由环保科技有限公司</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jc w:val="both"/>
        <w:textAlignment w:val="auto"/>
        <w:rPr>
          <w:rFonts w:hint="default" w:ascii="仿宋_GB2312" w:hAnsi="仿宋_GB2312" w:eastAsia="仿宋_GB2312" w:cs="仿宋_GB2312"/>
          <w:kern w:val="0"/>
          <w:sz w:val="32"/>
          <w:szCs w:val="32"/>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jc w:val="both"/>
        <w:textAlignment w:val="auto"/>
        <w:rPr>
          <w:rFonts w:hint="eastAsia" w:ascii="仿宋_GB2312" w:hAnsi="仿宋_GB2312" w:eastAsia="仿宋_GB2312" w:cs="仿宋_GB2312"/>
          <w:kern w:val="0"/>
          <w:sz w:val="32"/>
          <w:szCs w:val="32"/>
          <w:u w:val="single"/>
          <w:lang w:val="en-US"/>
        </w:rPr>
      </w:pPr>
    </w:p>
    <w:p>
      <w:pPr>
        <w:pStyle w:val="3"/>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default" w:ascii="仿宋_GB2312" w:eastAsia="仿宋_GB2312"/>
          <w:szCs w:val="32"/>
          <w:lang w:bidi="ar-SA"/>
        </w:rPr>
      </w:pPr>
      <w:r>
        <w:rPr>
          <w:rFonts w:hint="eastAsia" w:ascii="仿宋_GB2312" w:hAnsi="仿宋_GB2312" w:eastAsia="仿宋_GB2312" w:cs="仿宋_GB2312"/>
          <w:b/>
          <w:bCs/>
          <w:kern w:val="0"/>
          <w:sz w:val="32"/>
          <w:szCs w:val="32"/>
          <w:lang w:val="en-US"/>
        </w:rPr>
        <w:t>当事人基本情况及违法事实情况</w:t>
      </w:r>
    </w:p>
    <w:p>
      <w:pPr>
        <w:snapToGrid w:val="0"/>
        <w:spacing w:line="560" w:lineRule="atLeast"/>
        <w:ind w:firstLine="622"/>
        <w:rPr>
          <w:rFonts w:hint="default" w:ascii="仿宋_GB2312" w:eastAsia="仿宋_GB2312"/>
          <w:szCs w:val="32"/>
          <w:lang w:bidi="ar-SA"/>
        </w:rPr>
      </w:pPr>
      <w:r>
        <w:rPr>
          <w:rFonts w:hint="eastAsia" w:ascii="仿宋_GB2312" w:eastAsia="仿宋_GB2312"/>
          <w:szCs w:val="32"/>
          <w:lang w:eastAsia="zh-CN" w:bidi="ar-SA"/>
        </w:rPr>
        <w:t>当事人</w:t>
      </w:r>
      <w:r>
        <w:rPr>
          <w:rFonts w:hint="default" w:ascii="仿宋_GB2312" w:eastAsia="仿宋_GB2312"/>
          <w:szCs w:val="32"/>
          <w:lang w:bidi="ar-SA"/>
        </w:rPr>
        <w:t>建成危险废物经营项目。</w:t>
      </w:r>
      <w:r>
        <w:rPr>
          <w:rFonts w:hint="eastAsia" w:ascii="仿宋_GB2312" w:eastAsia="仿宋_GB2312"/>
          <w:szCs w:val="32"/>
          <w:lang w:eastAsia="zh-CN" w:bidi="ar-SA"/>
        </w:rPr>
        <w:t>当事人</w:t>
      </w:r>
      <w:r>
        <w:rPr>
          <w:rFonts w:hint="default" w:ascii="仿宋_GB2312" w:eastAsia="仿宋_GB2312"/>
          <w:szCs w:val="32"/>
          <w:lang w:bidi="ar-SA"/>
        </w:rPr>
        <w:t>建有一个废包装桶再生利用车间、</w:t>
      </w:r>
      <w:r>
        <w:rPr>
          <w:rFonts w:hint="eastAsia" w:ascii="仿宋_GB2312" w:eastAsia="仿宋_GB2312"/>
          <w:szCs w:val="32"/>
          <w:lang w:val="en-US" w:eastAsia="zh-CN" w:bidi="ar-SA"/>
        </w:rPr>
        <w:t>一个</w:t>
      </w:r>
      <w:r>
        <w:rPr>
          <w:rFonts w:hint="default" w:ascii="仿宋_GB2312" w:eastAsia="仿宋_GB2312"/>
          <w:szCs w:val="32"/>
          <w:lang w:bidi="ar-SA"/>
        </w:rPr>
        <w:t>包装物分拣车间</w:t>
      </w:r>
      <w:r>
        <w:rPr>
          <w:rFonts w:hint="eastAsia" w:ascii="仿宋_GB2312" w:eastAsia="仿宋_GB2312"/>
          <w:szCs w:val="32"/>
          <w:lang w:eastAsia="zh-CN" w:bidi="ar-SA"/>
        </w:rPr>
        <w:t>，</w:t>
      </w:r>
      <w:r>
        <w:rPr>
          <w:rFonts w:hint="eastAsia" w:ascii="仿宋_GB2312" w:eastAsia="仿宋_GB2312"/>
          <w:szCs w:val="32"/>
          <w:lang w:val="en-US" w:eastAsia="zh-CN" w:bidi="ar-SA"/>
        </w:rPr>
        <w:t>两个</w:t>
      </w:r>
      <w:r>
        <w:rPr>
          <w:rFonts w:hint="default" w:ascii="仿宋_GB2312" w:eastAsia="仿宋_GB2312"/>
          <w:szCs w:val="32"/>
          <w:lang w:bidi="ar-SA"/>
        </w:rPr>
        <w:t>车间产生的</w:t>
      </w:r>
      <w:r>
        <w:rPr>
          <w:rFonts w:hint="eastAsia" w:ascii="仿宋_GB2312" w:eastAsia="仿宋_GB2312"/>
          <w:szCs w:val="32"/>
          <w:lang w:val="en-US" w:eastAsia="zh-CN" w:bidi="ar-SA"/>
        </w:rPr>
        <w:t>主要</w:t>
      </w:r>
      <w:r>
        <w:rPr>
          <w:rFonts w:hint="default" w:ascii="仿宋_GB2312" w:eastAsia="仿宋_GB2312"/>
          <w:szCs w:val="32"/>
          <w:lang w:bidi="ar-SA"/>
        </w:rPr>
        <w:t>污染物均为有机挥发性废气</w:t>
      </w:r>
      <w:r>
        <w:rPr>
          <w:rFonts w:hint="eastAsia" w:ascii="仿宋_GB2312" w:eastAsia="仿宋_GB2312"/>
          <w:szCs w:val="32"/>
          <w:lang w:val="en-US" w:eastAsia="zh-CN" w:bidi="ar-SA"/>
        </w:rPr>
        <w:t>和</w:t>
      </w:r>
      <w:r>
        <w:rPr>
          <w:rFonts w:hint="default" w:ascii="仿宋_GB2312" w:eastAsia="仿宋_GB2312"/>
          <w:szCs w:val="32"/>
          <w:lang w:bidi="ar-SA"/>
        </w:rPr>
        <w:t>恶臭气体</w:t>
      </w:r>
      <w:r>
        <w:rPr>
          <w:rFonts w:hint="eastAsia" w:ascii="仿宋_GB2312" w:eastAsia="仿宋_GB2312"/>
          <w:szCs w:val="32"/>
          <w:lang w:eastAsia="zh-CN" w:bidi="ar-SA"/>
        </w:rPr>
        <w:t>。</w:t>
      </w:r>
      <w:r>
        <w:rPr>
          <w:rFonts w:hint="default" w:ascii="仿宋_GB2312" w:eastAsia="仿宋_GB2312"/>
          <w:szCs w:val="32"/>
          <w:lang w:bidi="ar-SA"/>
        </w:rPr>
        <w:t>废包装桶再生利用车间</w:t>
      </w:r>
      <w:r>
        <w:rPr>
          <w:rFonts w:hint="eastAsia" w:ascii="仿宋_GB2312" w:eastAsia="仿宋_GB2312"/>
          <w:szCs w:val="32"/>
          <w:lang w:val="en-US" w:eastAsia="zh-CN" w:bidi="ar-SA"/>
        </w:rPr>
        <w:t>的</w:t>
      </w:r>
      <w:r>
        <w:rPr>
          <w:rFonts w:hint="default" w:ascii="仿宋_GB2312" w:eastAsia="仿宋_GB2312"/>
          <w:szCs w:val="32"/>
          <w:lang w:bidi="ar-SA"/>
        </w:rPr>
        <w:t>作业区域密闭收集废气并配套废气处理系统</w:t>
      </w:r>
      <w:r>
        <w:rPr>
          <w:rFonts w:hint="eastAsia" w:ascii="仿宋_GB2312" w:eastAsia="仿宋_GB2312"/>
          <w:szCs w:val="32"/>
          <w:lang w:val="en-US" w:eastAsia="zh-CN" w:bidi="ar-SA"/>
        </w:rPr>
        <w:t>进行处理</w:t>
      </w:r>
      <w:r>
        <w:rPr>
          <w:rFonts w:hint="default" w:ascii="仿宋_GB2312" w:eastAsia="仿宋_GB2312"/>
          <w:szCs w:val="32"/>
          <w:lang w:bidi="ar-SA"/>
        </w:rPr>
        <w:t>，通道区域未</w:t>
      </w:r>
      <w:r>
        <w:rPr>
          <w:rFonts w:hint="eastAsia" w:ascii="仿宋_GB2312" w:eastAsia="仿宋_GB2312"/>
          <w:szCs w:val="32"/>
          <w:lang w:val="en-US" w:eastAsia="zh-CN" w:bidi="ar-SA"/>
        </w:rPr>
        <w:t>配套</w:t>
      </w:r>
      <w:r>
        <w:rPr>
          <w:rFonts w:hint="default" w:ascii="仿宋_GB2312" w:eastAsia="仿宋_GB2312"/>
          <w:szCs w:val="32"/>
          <w:lang w:bidi="ar-SA"/>
        </w:rPr>
        <w:t>废气</w:t>
      </w:r>
      <w:r>
        <w:rPr>
          <w:rFonts w:hint="eastAsia" w:ascii="仿宋_GB2312" w:eastAsia="仿宋_GB2312"/>
          <w:szCs w:val="32"/>
          <w:lang w:val="en-US" w:eastAsia="zh-CN" w:bidi="ar-SA"/>
        </w:rPr>
        <w:t>处理设施</w:t>
      </w:r>
      <w:r>
        <w:rPr>
          <w:rFonts w:hint="default" w:ascii="仿宋_GB2312" w:eastAsia="仿宋_GB2312"/>
          <w:szCs w:val="32"/>
          <w:lang w:bidi="ar-SA"/>
        </w:rPr>
        <w:t>；包装物分拣车间未配套废气</w:t>
      </w:r>
      <w:r>
        <w:rPr>
          <w:rFonts w:hint="eastAsia" w:ascii="仿宋_GB2312" w:eastAsia="仿宋_GB2312"/>
          <w:szCs w:val="32"/>
          <w:lang w:val="en-US" w:eastAsia="zh-CN" w:bidi="ar-SA"/>
        </w:rPr>
        <w:t>处理设施，产生的废气无组织排放</w:t>
      </w:r>
      <w:r>
        <w:rPr>
          <w:rFonts w:hint="default" w:ascii="仿宋_GB2312" w:eastAsia="仿宋_GB2312"/>
          <w:szCs w:val="32"/>
          <w:lang w:bidi="ar-SA"/>
        </w:rPr>
        <w:t>。</w:t>
      </w:r>
    </w:p>
    <w:p>
      <w:pPr>
        <w:snapToGrid w:val="0"/>
        <w:spacing w:line="560" w:lineRule="atLeast"/>
        <w:ind w:firstLine="622"/>
        <w:rPr>
          <w:rFonts w:hint="default" w:ascii="仿宋_GB2312" w:eastAsia="仿宋_GB2312"/>
          <w:szCs w:val="32"/>
          <w:lang w:bidi="ar-SA"/>
        </w:rPr>
      </w:pPr>
      <w:r>
        <w:rPr>
          <w:rFonts w:hint="default" w:ascii="仿宋_GB2312" w:eastAsia="仿宋_GB2312"/>
          <w:szCs w:val="32"/>
          <w:lang w:bidi="ar-SA"/>
        </w:rPr>
        <w:t>2021年3月16日</w:t>
      </w:r>
      <w:r>
        <w:rPr>
          <w:rFonts w:hint="eastAsia" w:ascii="仿宋_GB2312" w:eastAsia="仿宋_GB2312"/>
          <w:szCs w:val="32"/>
          <w:lang w:eastAsia="zh-CN" w:bidi="ar-SA"/>
        </w:rPr>
        <w:t>、</w:t>
      </w:r>
      <w:r>
        <w:rPr>
          <w:rFonts w:hint="eastAsia" w:ascii="仿宋_GB2312" w:eastAsia="仿宋_GB2312"/>
          <w:szCs w:val="32"/>
          <w:lang w:val="en-US" w:eastAsia="zh-CN" w:bidi="ar-SA"/>
        </w:rPr>
        <w:t>3月18日，</w:t>
      </w:r>
      <w:r>
        <w:rPr>
          <w:rFonts w:hint="default" w:ascii="仿宋_GB2312" w:eastAsia="仿宋_GB2312"/>
          <w:szCs w:val="32"/>
          <w:lang w:val="en-US" w:bidi="ar-SA"/>
        </w:rPr>
        <w:t>我</w:t>
      </w:r>
      <w:r>
        <w:rPr>
          <w:rFonts w:hint="default" w:ascii="仿宋_GB2312" w:eastAsia="仿宋_GB2312"/>
          <w:szCs w:val="32"/>
          <w:lang w:bidi="ar-SA"/>
        </w:rPr>
        <w:t>局执法人员</w:t>
      </w:r>
      <w:r>
        <w:rPr>
          <w:rFonts w:hint="default" w:ascii="仿宋_GB2312" w:eastAsia="仿宋_GB2312"/>
          <w:szCs w:val="32"/>
          <w:lang w:val="en-US" w:bidi="ar-SA"/>
        </w:rPr>
        <w:t>对当事人进行调查时发现，当事人存在以下事实情形</w:t>
      </w:r>
      <w:r>
        <w:rPr>
          <w:rFonts w:hint="eastAsia" w:ascii="仿宋_GB2312" w:eastAsia="仿宋_GB2312"/>
          <w:szCs w:val="32"/>
          <w:lang w:val="en-US" w:eastAsia="zh-CN" w:bidi="ar-SA"/>
        </w:rPr>
        <w:t>：</w:t>
      </w:r>
      <w:r>
        <w:rPr>
          <w:rFonts w:hint="default" w:ascii="仿宋_GB2312" w:eastAsia="仿宋_GB2312"/>
          <w:szCs w:val="32"/>
          <w:lang w:bidi="ar-SA"/>
        </w:rPr>
        <w:t>废包装桶再生利用车间正在</w:t>
      </w:r>
      <w:r>
        <w:rPr>
          <w:rFonts w:hint="eastAsia" w:ascii="仿宋_GB2312" w:eastAsia="仿宋_GB2312"/>
          <w:szCs w:val="32"/>
          <w:lang w:val="en-US" w:eastAsia="zh-CN" w:bidi="ar-SA"/>
        </w:rPr>
        <w:t>生产</w:t>
      </w:r>
      <w:r>
        <w:rPr>
          <w:rFonts w:hint="default" w:ascii="仿宋_GB2312" w:eastAsia="仿宋_GB2312"/>
          <w:szCs w:val="32"/>
          <w:lang w:bidi="ar-SA"/>
        </w:rPr>
        <w:t>作业，因作业区域两个出入口处于半开启状态，车间产生的废气</w:t>
      </w:r>
      <w:r>
        <w:rPr>
          <w:rFonts w:hint="eastAsia" w:ascii="仿宋_GB2312" w:eastAsia="仿宋_GB2312"/>
          <w:szCs w:val="32"/>
          <w:lang w:val="en-US" w:eastAsia="zh-CN" w:bidi="ar-SA"/>
        </w:rPr>
        <w:t>扩散至</w:t>
      </w:r>
      <w:r>
        <w:rPr>
          <w:rFonts w:hint="default" w:ascii="仿宋_GB2312" w:eastAsia="仿宋_GB2312"/>
          <w:szCs w:val="32"/>
          <w:lang w:bidi="ar-SA"/>
        </w:rPr>
        <w:t>通道区域；包装物分拣车间</w:t>
      </w:r>
      <w:r>
        <w:rPr>
          <w:rFonts w:hint="eastAsia" w:ascii="仿宋_GB2312" w:eastAsia="仿宋_GB2312"/>
          <w:szCs w:val="32"/>
          <w:lang w:val="en-US" w:eastAsia="zh-CN" w:bidi="ar-SA"/>
        </w:rPr>
        <w:t>内，废空桶内的废油墨正缓慢流入收集桶内，现场闻到明显异味。</w:t>
      </w:r>
      <w:r>
        <w:rPr>
          <w:rFonts w:hint="default" w:ascii="仿宋_GB2312" w:eastAsia="仿宋_GB2312"/>
          <w:szCs w:val="32"/>
          <w:lang w:bidi="ar-SA"/>
        </w:rPr>
        <w:t>我局现场委托广东省科学院测试分析研究所（中国广州分析测试中心）对废包装桶再生利用车间通道区域</w:t>
      </w:r>
      <w:r>
        <w:rPr>
          <w:rFonts w:hint="eastAsia" w:ascii="仿宋_GB2312" w:eastAsia="仿宋_GB2312"/>
          <w:szCs w:val="32"/>
          <w:lang w:eastAsia="zh-CN" w:bidi="ar-SA"/>
        </w:rPr>
        <w:t>、</w:t>
      </w:r>
      <w:r>
        <w:rPr>
          <w:rFonts w:hint="default" w:ascii="仿宋_GB2312" w:eastAsia="仿宋_GB2312"/>
          <w:szCs w:val="32"/>
          <w:lang w:bidi="ar-SA"/>
        </w:rPr>
        <w:t>包装物分拣车间收集桶液面上方</w:t>
      </w:r>
      <w:r>
        <w:rPr>
          <w:rFonts w:hint="eastAsia" w:ascii="仿宋_GB2312" w:eastAsia="仿宋_GB2312"/>
          <w:szCs w:val="32"/>
          <w:lang w:val="en-US" w:eastAsia="zh-CN" w:bidi="ar-SA"/>
        </w:rPr>
        <w:t>的废气进行</w:t>
      </w:r>
      <w:r>
        <w:rPr>
          <w:rFonts w:hint="default" w:ascii="仿宋_GB2312" w:eastAsia="仿宋_GB2312"/>
          <w:szCs w:val="32"/>
          <w:lang w:bidi="ar-SA"/>
        </w:rPr>
        <w:t>监测，监测报告结果显示，废包装桶再生利用车间通道区域两个点位的臭气浓度（无量纲）分别为3090、5495；包装物分拣车间收集桶液面上方臭气浓度（无量纲）为1318</w:t>
      </w:r>
      <w:r>
        <w:rPr>
          <w:rFonts w:hint="eastAsia" w:ascii="仿宋_GB2312" w:eastAsia="仿宋_GB2312"/>
          <w:szCs w:val="32"/>
          <w:lang w:eastAsia="zh-CN" w:bidi="ar-SA"/>
        </w:rPr>
        <w:t>，</w:t>
      </w:r>
      <w:r>
        <w:rPr>
          <w:rFonts w:hint="eastAsia" w:ascii="仿宋_GB2312" w:eastAsia="仿宋_GB2312"/>
          <w:szCs w:val="32"/>
          <w:lang w:val="en-US" w:eastAsia="zh-CN" w:bidi="ar-SA"/>
        </w:rPr>
        <w:t>上述</w:t>
      </w:r>
      <w:r>
        <w:rPr>
          <w:rFonts w:hint="default" w:ascii="仿宋_GB2312" w:eastAsia="仿宋_GB2312"/>
          <w:szCs w:val="32"/>
          <w:lang w:bidi="ar-SA"/>
        </w:rPr>
        <w:t>恶臭气体无组织</w:t>
      </w:r>
      <w:r>
        <w:rPr>
          <w:rFonts w:hint="eastAsia" w:ascii="仿宋_GB2312" w:eastAsia="仿宋_GB2312"/>
          <w:szCs w:val="32"/>
          <w:lang w:val="en-US" w:eastAsia="zh-CN" w:bidi="ar-SA"/>
        </w:rPr>
        <w:t>排放</w:t>
      </w:r>
      <w:r>
        <w:rPr>
          <w:rFonts w:hint="default" w:ascii="仿宋_GB2312" w:eastAsia="仿宋_GB2312"/>
          <w:szCs w:val="32"/>
          <w:lang w:bidi="ar-SA"/>
        </w:rPr>
        <w:t>至外环境</w:t>
      </w:r>
      <w:r>
        <w:rPr>
          <w:rFonts w:hint="eastAsia" w:ascii="仿宋_GB2312" w:eastAsia="仿宋_GB2312"/>
          <w:szCs w:val="32"/>
          <w:lang w:eastAsia="zh-CN" w:bidi="ar-SA"/>
        </w:rPr>
        <w:t>。当事人</w:t>
      </w:r>
      <w:r>
        <w:rPr>
          <w:rFonts w:hint="default" w:ascii="仿宋_GB2312" w:eastAsia="仿宋_GB2312"/>
          <w:szCs w:val="32"/>
          <w:lang w:bidi="ar-SA"/>
        </w:rPr>
        <w:t>存在未依法采取措施防止排放恶臭气体的</w:t>
      </w:r>
      <w:r>
        <w:rPr>
          <w:rFonts w:hint="eastAsia" w:ascii="仿宋_GB2312" w:eastAsia="仿宋_GB2312"/>
          <w:szCs w:val="32"/>
          <w:lang w:val="en-US" w:eastAsia="zh-CN" w:bidi="ar-SA"/>
        </w:rPr>
        <w:t>违法</w:t>
      </w:r>
      <w:r>
        <w:rPr>
          <w:rFonts w:hint="default" w:ascii="仿宋_GB2312" w:eastAsia="仿宋_GB2312"/>
          <w:szCs w:val="32"/>
          <w:lang w:bidi="ar-SA"/>
        </w:rPr>
        <w:t>行为。</w:t>
      </w:r>
    </w:p>
    <w:p>
      <w:pPr>
        <w:snapToGrid w:val="0"/>
        <w:spacing w:line="560" w:lineRule="atLeast"/>
        <w:ind w:firstLine="622"/>
        <w:rPr>
          <w:rFonts w:hint="default" w:ascii="仿宋_GB2312" w:eastAsia="仿宋_GB2312"/>
          <w:szCs w:val="32"/>
          <w:lang w:bidi="ar-SA"/>
        </w:rPr>
      </w:pPr>
      <w:r>
        <w:rPr>
          <w:rFonts w:hint="default" w:ascii="仿宋_GB2312" w:eastAsia="仿宋_GB2312"/>
          <w:szCs w:val="32"/>
          <w:lang w:bidi="ar-SA"/>
        </w:rPr>
        <w:t>以上事实有《现场检查笔录》、《调查询问笔录》、现场检查照片、《监测报告》、《营业执照》复印件等证据为证。</w:t>
      </w:r>
    </w:p>
    <w:p>
      <w:pPr>
        <w:pStyle w:val="3"/>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520" w:lineRule="exact"/>
        <w:ind w:left="0" w:leftChars="0" w:right="0" w:firstLine="624" w:firstLineChars="200"/>
        <w:jc w:val="both"/>
        <w:textAlignment w:val="auto"/>
        <w:rPr>
          <w:rFonts w:hint="eastAsia" w:ascii="仿宋_GB2312" w:hAnsi="仿宋_GB2312" w:eastAsia="仿宋_GB2312" w:cs="仿宋_GB2312"/>
          <w:b/>
          <w:bCs/>
          <w:kern w:val="0"/>
          <w:sz w:val="32"/>
          <w:szCs w:val="32"/>
          <w:lang w:val="en-US"/>
        </w:rPr>
      </w:pPr>
      <w:r>
        <w:rPr>
          <w:rFonts w:hint="eastAsia" w:ascii="仿宋_GB2312" w:hAnsi="仿宋_GB2312" w:eastAsia="仿宋_GB2312" w:cs="仿宋_GB2312"/>
          <w:b/>
          <w:bCs/>
          <w:kern w:val="0"/>
          <w:sz w:val="32"/>
          <w:szCs w:val="32"/>
          <w:lang w:val="en-US"/>
        </w:rPr>
        <w:t>规范依据、拟处罚告知及意见采纳情况及处罚内容</w:t>
      </w:r>
    </w:p>
    <w:p>
      <w:pPr>
        <w:snapToGrid w:val="0"/>
        <w:spacing w:line="560" w:lineRule="atLeast"/>
        <w:ind w:firstLine="622"/>
        <w:rPr>
          <w:rFonts w:hint="eastAsia" w:ascii="仿宋_GB2312" w:eastAsia="仿宋_GB2312"/>
          <w:sz w:val="32"/>
          <w:szCs w:val="32"/>
          <w:lang w:val="en-US" w:eastAsia="zh-CN" w:bidi="ar-SA"/>
        </w:rPr>
      </w:pPr>
      <w:r>
        <w:rPr>
          <w:rFonts w:ascii="仿宋_GB2312" w:eastAsia="仿宋_GB2312"/>
          <w:szCs w:val="32"/>
          <w:lang w:bidi="ar-SA"/>
        </w:rPr>
        <w:t>当事人上述行为违反了</w:t>
      </w:r>
      <w:r>
        <w:rPr>
          <w:rFonts w:hint="eastAsia" w:ascii="仿宋_GB2312" w:eastAsia="仿宋_GB2312"/>
          <w:szCs w:val="32"/>
          <w:highlight w:val="none"/>
          <w:lang w:bidi="ar-SA"/>
        </w:rPr>
        <w:t>《中华人民共和国大气污染防治法》第八十条</w:t>
      </w:r>
      <w:r>
        <w:rPr>
          <w:rFonts w:hint="eastAsia" w:ascii="仿宋_GB2312" w:eastAsia="仿宋_GB2312"/>
          <w:szCs w:val="32"/>
          <w:highlight w:val="none"/>
          <w:lang w:val="en-US" w:eastAsia="zh-CN" w:bidi="ar-SA"/>
        </w:rPr>
        <w:t>的规定。我局于</w:t>
      </w:r>
      <w:r>
        <w:rPr>
          <w:rFonts w:hint="eastAsia" w:ascii="仿宋_GB2312" w:eastAsia="仿宋_GB2312"/>
          <w:sz w:val="32"/>
          <w:szCs w:val="32"/>
          <w:lang w:val="en-US" w:eastAsia="zh-CN" w:bidi="ar-SA"/>
        </w:rPr>
        <w:t>2021年7月12日向当事人送达《行政处罚听证告知书》（南环听告字</w:t>
      </w:r>
      <w:bookmarkStart w:id="0" w:name="_GoBack"/>
      <w:bookmarkEnd w:id="0"/>
      <w:r>
        <w:rPr>
          <w:rFonts w:hint="eastAsia" w:ascii="仿宋_GB2312" w:eastAsia="仿宋_GB2312"/>
          <w:sz w:val="32"/>
          <w:szCs w:val="32"/>
          <w:lang w:val="en-US" w:eastAsia="zh-CN" w:bidi="ar-SA"/>
        </w:rPr>
        <w:t>〔2021〕59号），告知当事人拟作出的处罚内容及事实、理由、依据，并告知了陈述、申辩和要求听证的权利。同月20日，当事人向我局提出书面陈述、申辩意见。当事人提出的申辩意见如下：“一、我司已用密封胶对废包装桶再生利用车间的门窗缝隙进行密封，用彩钢瓦对墙壁顶部进行全围蔽处理，并增加了更换活性炭、喷淋水的次数；二、我司要求员工出入工作区域要随门关门；三、我司已将包装物分拣车间的工序转移到有废气收集装置的分拣车间。”</w:t>
      </w:r>
    </w:p>
    <w:p>
      <w:pPr>
        <w:pStyle w:val="13"/>
        <w:snapToGrid w:val="0"/>
        <w:spacing w:line="560" w:lineRule="atLeast"/>
        <w:ind w:firstLine="622"/>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2021年8月25日，我局执法人员进行现场复核时发现：当事人的废包装桶再生利用车间正在生产作业，未将闸门关闭，车间内恶臭气体无组织排放至外环境。经审查，我局认为，当事人仍存在排放恶臭气体的行为，复查时尚未完成整改，我局对</w:t>
      </w:r>
      <w:r>
        <w:rPr>
          <w:rFonts w:hint="eastAsia" w:ascii="仿宋_GB2312" w:eastAsia="仿宋_GB2312"/>
          <w:sz w:val="32"/>
          <w:szCs w:val="32"/>
          <w:highlight w:val="none"/>
        </w:rPr>
        <w:t>当事人</w:t>
      </w:r>
      <w:r>
        <w:rPr>
          <w:rFonts w:hint="eastAsia" w:ascii="仿宋_GB2312" w:eastAsia="仿宋_GB2312"/>
          <w:sz w:val="32"/>
          <w:szCs w:val="32"/>
          <w:highlight w:val="none"/>
          <w:lang w:val="en-US" w:eastAsia="zh-CN"/>
        </w:rPr>
        <w:t>的</w:t>
      </w:r>
      <w:r>
        <w:rPr>
          <w:rFonts w:hint="eastAsia" w:ascii="仿宋_GB2312" w:eastAsia="仿宋_GB2312"/>
          <w:sz w:val="32"/>
          <w:szCs w:val="32"/>
          <w:highlight w:val="none"/>
        </w:rPr>
        <w:t>申辩意见</w:t>
      </w:r>
      <w:r>
        <w:rPr>
          <w:rFonts w:hint="eastAsia" w:ascii="仿宋_GB2312" w:eastAsia="仿宋_GB2312"/>
          <w:sz w:val="32"/>
          <w:szCs w:val="32"/>
          <w:highlight w:val="none"/>
          <w:lang w:val="en-US" w:eastAsia="zh-CN"/>
        </w:rPr>
        <w:t>不予采纳</w:t>
      </w:r>
      <w:r>
        <w:rPr>
          <w:rFonts w:hint="eastAsia" w:ascii="仿宋_GB2312" w:eastAsia="仿宋_GB2312"/>
          <w:sz w:val="32"/>
          <w:szCs w:val="32"/>
          <w:highlight w:val="none"/>
          <w:lang w:eastAsia="zh-CN"/>
        </w:rPr>
        <w:t>。</w:t>
      </w:r>
    </w:p>
    <w:p>
      <w:pPr>
        <w:pStyle w:val="13"/>
        <w:snapToGrid w:val="0"/>
        <w:spacing w:line="560" w:lineRule="atLeast"/>
        <w:ind w:firstLine="622"/>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综上所述，当事人确有未依法采取措施防止排放恶臭气体的违法行为，应当予以处罚，当事人提出的申辩意见不影响本案定性，现本案经我局审查结束。</w:t>
      </w:r>
    </w:p>
    <w:p>
      <w:pPr>
        <w:pStyle w:val="13"/>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根据《中华人民共和国大气污染防治法》第一百一十七条第八项及《广州市规范生态环境行政处罚自由裁量权规定》附件第11.26.1项的规定，我局现对当事人作出如下决定：</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default" w:ascii="仿宋_GB2312" w:eastAsia="仿宋_GB2312"/>
          <w:sz w:val="32"/>
          <w:szCs w:val="32"/>
          <w:highlight w:val="none"/>
          <w:u w:val="none"/>
          <w:lang w:val="en-US" w:eastAsia="zh-CN"/>
        </w:rPr>
      </w:pPr>
      <w:r>
        <w:rPr>
          <w:rFonts w:hint="eastAsia" w:ascii="仿宋_GB2312" w:eastAsia="仿宋_GB2312"/>
          <w:sz w:val="32"/>
          <w:szCs w:val="32"/>
          <w:highlight w:val="none"/>
          <w:u w:val="none"/>
          <w:lang w:val="en-US" w:eastAsia="zh-CN"/>
        </w:rPr>
        <w:t>1、责令改正违法行为；</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eastAsia="仿宋_GB2312"/>
          <w:sz w:val="32"/>
          <w:szCs w:val="32"/>
          <w:highlight w:val="none"/>
          <w:u w:val="single"/>
          <w:lang w:val="en-US" w:eastAsia="zh-CN"/>
        </w:rPr>
      </w:pPr>
      <w:r>
        <w:rPr>
          <w:rFonts w:hint="eastAsia" w:ascii="仿宋_GB2312" w:eastAsia="仿宋_GB2312"/>
          <w:sz w:val="32"/>
          <w:szCs w:val="32"/>
          <w:highlight w:val="none"/>
          <w:u w:val="none"/>
          <w:lang w:val="en-US" w:eastAsia="zh-CN"/>
        </w:rPr>
        <w:t>2、处罚款10万元（拾万元）。</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b/>
          <w:bCs/>
          <w:kern w:val="0"/>
          <w:sz w:val="32"/>
          <w:szCs w:val="32"/>
          <w:lang w:val="en-US"/>
        </w:rPr>
        <w:t>三、处罚内容的履行要求和当事人的救济权利</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u w:val="single"/>
          <w:lang w:val="en-US"/>
        </w:rPr>
      </w:pPr>
      <w:r>
        <w:rPr>
          <w:rFonts w:hint="eastAsia" w:ascii="仿宋_GB2312" w:hAnsi="仿宋_GB2312" w:eastAsia="仿宋_GB2312" w:cs="仿宋_GB2312"/>
          <w:kern w:val="0"/>
          <w:sz w:val="32"/>
          <w:szCs w:val="32"/>
          <w:lang w:val="en-US"/>
        </w:rPr>
        <w:t>限当事人在收到本处罚决定书之日起15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东莞银行、江西银行、广东南粤银行、长沙银行），收入项目编码：3124。</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u w:val="single"/>
          <w:lang w:val="en-US"/>
        </w:rPr>
      </w:pPr>
      <w:r>
        <w:rPr>
          <w:rFonts w:hint="eastAsia" w:ascii="仿宋_GB2312" w:hAnsi="仿宋_GB2312" w:eastAsia="仿宋_GB2312" w:cs="仿宋_GB2312"/>
          <w:kern w:val="0"/>
          <w:sz w:val="32"/>
          <w:szCs w:val="32"/>
          <w:lang w:val="en-US"/>
        </w:rPr>
        <w:t>根据《中华人民共和国行政处罚法》第七十二条规定，当事人逾期不履行本处罚决定的，我局将每日按罚款额的百分之三加处罚款，并依照《中华人民共和国行政强制法》的规定申请人民法院强制执行。</w:t>
      </w: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lang w:val="en-US" w:eastAsia="zh-CN"/>
        </w:rPr>
      </w:pP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val="en-US"/>
        </w:rPr>
        <w:t>广州市生态环境局</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 xml:space="preserve">                               （印章） </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kern w:val="0"/>
          <w:sz w:val="32"/>
          <w:szCs w:val="32"/>
          <w:lang w:val="en-US" w:eastAsia="zh-CN"/>
        </w:rPr>
        <w:t xml:space="preserve">                                2021 </w:t>
      </w:r>
      <w:r>
        <w:rPr>
          <w:rFonts w:hint="eastAsia" w:ascii="仿宋_GB2312" w:hAnsi="仿宋_GB2312" w:eastAsia="仿宋_GB2312" w:cs="仿宋_GB2312"/>
          <w:kern w:val="0"/>
          <w:sz w:val="32"/>
          <w:szCs w:val="32"/>
          <w:lang w:val="en-US"/>
        </w:rPr>
        <w:t xml:space="preserve">年 </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lang w:val="en-US"/>
        </w:rPr>
        <w:t xml:space="preserve"> 月</w:t>
      </w:r>
      <w:r>
        <w:rPr>
          <w:rFonts w:hint="eastAsia" w:ascii="仿宋_GB2312" w:hAnsi="仿宋_GB2312" w:eastAsia="仿宋_GB2312" w:cs="仿宋_GB2312"/>
          <w:kern w:val="0"/>
          <w:sz w:val="32"/>
          <w:szCs w:val="32"/>
          <w:highlight w:val="none"/>
          <w:lang w:val="en-US" w:eastAsia="zh-CN"/>
        </w:rPr>
        <w:t>10</w:t>
      </w:r>
      <w:r>
        <w:rPr>
          <w:rFonts w:hint="eastAsia" w:ascii="仿宋_GB2312" w:hAnsi="仿宋_GB2312" w:eastAsia="仿宋_GB2312" w:cs="仿宋_GB2312"/>
          <w:kern w:val="0"/>
          <w:sz w:val="32"/>
          <w:szCs w:val="32"/>
          <w:lang w:val="en-US"/>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474" w:bottom="1440" w:left="1587" w:header="851" w:footer="1474" w:gutter="0"/>
      <w:pgBorders>
        <w:top w:val="none" w:sz="0" w:space="0"/>
        <w:left w:val="none" w:sz="0" w:space="0"/>
        <w:bottom w:val="none" w:sz="0" w:space="0"/>
        <w:right w:val="none" w:sz="0" w:space="0"/>
      </w:pgBorders>
      <w:pgNumType w:fmt="decimal"/>
      <w:cols w:space="0" w:num="1"/>
      <w:titlePg/>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CE">
    <w:altName w:val="Courier New"/>
    <w:panose1 w:val="00000000000000000000"/>
    <w:charset w:val="EE"/>
    <w:family w:val="swiss"/>
    <w:pitch w:val="default"/>
    <w:sig w:usb0="00000000" w:usb1="00000000" w:usb2="00000000" w:usb3="00000000" w:csb0="00000002"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 w:name="Courier New">
    <w:panose1 w:val="02070309020205020404"/>
    <w:charset w:val="EE"/>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eastAsia="宋体"/>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eastAsia="宋体"/>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eastAsia="宋体"/>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default" w:ascii="Palatino Linotype" w:hAnsi="Palatino Linotype" w:eastAsia="仿宋_GB2312" w:cs="Palatino Linotype"/>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snapToGrid w:val="0"/>
                      <w:rPr>
                        <w:rFonts w:hint="default" w:ascii="Palatino Linotype" w:hAnsi="Palatino Linotype" w:eastAsia="仿宋_GB2312" w:cs="Palatino Linotype"/>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66C2"/>
    <w:rsid w:val="01C8606C"/>
    <w:rsid w:val="038C1144"/>
    <w:rsid w:val="042E4ABE"/>
    <w:rsid w:val="05137179"/>
    <w:rsid w:val="061C17E8"/>
    <w:rsid w:val="083E6C81"/>
    <w:rsid w:val="0A562629"/>
    <w:rsid w:val="0C812ABC"/>
    <w:rsid w:val="0DB86FBE"/>
    <w:rsid w:val="13C11656"/>
    <w:rsid w:val="1561579D"/>
    <w:rsid w:val="17386DBE"/>
    <w:rsid w:val="18A95050"/>
    <w:rsid w:val="1A642E58"/>
    <w:rsid w:val="1AAD08FA"/>
    <w:rsid w:val="1BA923AF"/>
    <w:rsid w:val="1D0D3824"/>
    <w:rsid w:val="1DA928AB"/>
    <w:rsid w:val="206F2007"/>
    <w:rsid w:val="208657A7"/>
    <w:rsid w:val="21AB034A"/>
    <w:rsid w:val="225D0E14"/>
    <w:rsid w:val="23016888"/>
    <w:rsid w:val="240866C2"/>
    <w:rsid w:val="24AF387E"/>
    <w:rsid w:val="24BD0123"/>
    <w:rsid w:val="25F23FC9"/>
    <w:rsid w:val="27BA3157"/>
    <w:rsid w:val="27FA42A3"/>
    <w:rsid w:val="28AE3C67"/>
    <w:rsid w:val="2BBB56B5"/>
    <w:rsid w:val="2D6B6CD8"/>
    <w:rsid w:val="2FF040AD"/>
    <w:rsid w:val="32F86059"/>
    <w:rsid w:val="34F979D0"/>
    <w:rsid w:val="354B611B"/>
    <w:rsid w:val="36C870C4"/>
    <w:rsid w:val="36E908F2"/>
    <w:rsid w:val="37A271E0"/>
    <w:rsid w:val="38703B25"/>
    <w:rsid w:val="38784B64"/>
    <w:rsid w:val="38F42AF1"/>
    <w:rsid w:val="3AA65C03"/>
    <w:rsid w:val="3B2D4DBE"/>
    <w:rsid w:val="3BB564EE"/>
    <w:rsid w:val="3BE9328D"/>
    <w:rsid w:val="3C165DE2"/>
    <w:rsid w:val="3CE77E75"/>
    <w:rsid w:val="3F777D6F"/>
    <w:rsid w:val="3FB37C1A"/>
    <w:rsid w:val="405C29A5"/>
    <w:rsid w:val="41620A6F"/>
    <w:rsid w:val="42A14C26"/>
    <w:rsid w:val="47BD27EF"/>
    <w:rsid w:val="4904098D"/>
    <w:rsid w:val="4AF86526"/>
    <w:rsid w:val="4B9E7446"/>
    <w:rsid w:val="4E6E7D57"/>
    <w:rsid w:val="4FE5550C"/>
    <w:rsid w:val="533A57BE"/>
    <w:rsid w:val="58A4031C"/>
    <w:rsid w:val="58DF2354"/>
    <w:rsid w:val="593E26AA"/>
    <w:rsid w:val="5A365CBB"/>
    <w:rsid w:val="5A612936"/>
    <w:rsid w:val="5B352A11"/>
    <w:rsid w:val="5CCA20FC"/>
    <w:rsid w:val="60EA1CFA"/>
    <w:rsid w:val="66A14C50"/>
    <w:rsid w:val="66E76AA8"/>
    <w:rsid w:val="6A6930F0"/>
    <w:rsid w:val="6BC041CD"/>
    <w:rsid w:val="72A91E1C"/>
    <w:rsid w:val="73EE4748"/>
    <w:rsid w:val="73FD5D79"/>
    <w:rsid w:val="756C1B4E"/>
    <w:rsid w:val="76975649"/>
    <w:rsid w:val="79872A86"/>
    <w:rsid w:val="7BE05C65"/>
    <w:rsid w:val="7BEE5DAA"/>
    <w:rsid w:val="7E0C5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CE" w:cs="Times New Roman"/>
      <w:kern w:val="2"/>
      <w:sz w:val="32"/>
      <w:lang w:val="en-US" w:eastAsia="zh-CN"/>
    </w:rPr>
  </w:style>
  <w:style w:type="paragraph" w:styleId="2">
    <w:name w:val="heading 1"/>
    <w:basedOn w:val="1"/>
    <w:next w:val="1"/>
    <w:qFormat/>
    <w:uiPriority w:val="0"/>
    <w:pPr>
      <w:keepNext/>
      <w:keepLines/>
      <w:spacing w:before="50" w:beforeLines="0" w:beforeAutospacing="0" w:afterLines="0" w:afterAutospacing="0" w:line="240" w:lineRule="auto"/>
      <w:ind w:firstLine="0" w:firstLineChars="0"/>
      <w:jc w:val="center"/>
      <w:outlineLvl w:val="0"/>
    </w:pPr>
    <w:rPr>
      <w:rFonts w:eastAsia="方正小标宋简体"/>
      <w:kern w:val="44"/>
      <w:sz w:val="32"/>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qFormat/>
    <w:uiPriority w:val="0"/>
    <w:pPr>
      <w:widowControl w:val="0"/>
      <w:autoSpaceDE w:val="0"/>
      <w:autoSpaceDN w:val="0"/>
    </w:pPr>
    <w:rPr>
      <w:rFonts w:ascii="宋体" w:hAnsi="宋体" w:eastAsia="宋体" w:cs="宋体"/>
      <w:sz w:val="30"/>
      <w:szCs w:val="30"/>
      <w:lang w:val="zh-CN"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qFormat/>
    <w:uiPriority w:val="0"/>
    <w:rPr>
      <w:color w:val="0000FF"/>
      <w:u w:val="single"/>
    </w:rPr>
  </w:style>
  <w:style w:type="paragraph" w:customStyle="1" w:styleId="10">
    <w:name w:val="Normal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2021-05-13T02:27:00Z</dcterms:created>
  <dc:creator>刘倩</dc:creator>
  <cp:lastModifiedBy>Administrator</cp:lastModifiedBy>
  <dcterms:modified xsi:type="dcterms:W3CDTF">2021-09-24T01:59:42Z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967105BA297E4BC38847A6B5559FE551</vt:lpwstr>
  </property>
</Properties>
</file>