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附件2</w:t>
      </w:r>
    </w:p>
    <w:p>
      <w:pPr>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eastAsia="zh-CN"/>
        </w:rPr>
        <w:t>南沙区</w:t>
      </w:r>
      <w:r>
        <w:rPr>
          <w:rFonts w:hint="eastAsia" w:ascii="方正小标宋简体" w:hAnsi="方正小标宋简体" w:eastAsia="方正小标宋简体" w:cs="方正小标宋简体"/>
          <w:sz w:val="44"/>
          <w:szCs w:val="44"/>
          <w:lang w:val="en-US" w:eastAsia="zh-CN"/>
        </w:rPr>
        <w:t>2021年度</w:t>
      </w:r>
      <w:r>
        <w:rPr>
          <w:rFonts w:hint="eastAsia" w:ascii="方正小标宋简体" w:hAnsi="方正小标宋简体" w:eastAsia="方正小标宋简体" w:cs="方正小标宋简体"/>
          <w:sz w:val="44"/>
          <w:szCs w:val="44"/>
          <w:lang w:eastAsia="zh-CN"/>
        </w:rPr>
        <w:t>“双随机、一公开”部门</w:t>
      </w:r>
      <w:r>
        <w:rPr>
          <w:rFonts w:hint="eastAsia" w:ascii="方正小标宋简体" w:hAnsi="方正小标宋简体" w:eastAsia="方正小标宋简体" w:cs="方正小标宋简体"/>
          <w:sz w:val="44"/>
          <w:szCs w:val="44"/>
          <w:lang w:val="en-US" w:eastAsia="zh-CN"/>
        </w:rPr>
        <w:t>联合抽查事项清单</w:t>
      </w:r>
    </w:p>
    <w:bookmarkEnd w:id="0"/>
    <w:tbl>
      <w:tblPr>
        <w:tblStyle w:val="4"/>
        <w:tblW w:w="13475" w:type="dxa"/>
        <w:jc w:val="center"/>
        <w:tblInd w:w="-3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1759"/>
        <w:gridCol w:w="3867"/>
        <w:gridCol w:w="2211"/>
        <w:gridCol w:w="2131"/>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701" w:type="dxa"/>
            <w:vAlign w:val="center"/>
          </w:tcPr>
          <w:p>
            <w:pPr>
              <w:keepNext w:val="0"/>
              <w:keepLines w:val="0"/>
              <w:widowControl/>
              <w:suppressLineNumbers w:val="0"/>
              <w:ind w:left="-838" w:leftChars="-399" w:right="-197" w:rightChars="-94" w:firstLine="458" w:firstLineChars="190"/>
              <w:jc w:val="center"/>
              <w:textAlignment w:val="center"/>
              <w:rPr>
                <w:rFonts w:hint="eastAsia" w:asciiTheme="minorEastAsia" w:hAnsiTheme="minorEastAsia" w:eastAsiaTheme="minorEastAsia" w:cstheme="minorEastAsia"/>
                <w:b/>
                <w:bCs/>
                <w:sz w:val="24"/>
                <w:szCs w:val="24"/>
                <w:vertAlign w:val="baseline"/>
                <w:lang w:eastAsia="zh-CN"/>
              </w:rPr>
            </w:pPr>
            <w:r>
              <w:rPr>
                <w:rFonts w:hint="eastAsia" w:asciiTheme="minorEastAsia" w:hAnsiTheme="minorEastAsia" w:eastAsiaTheme="minorEastAsia" w:cstheme="minorEastAsia"/>
                <w:b/>
                <w:bCs/>
                <w:sz w:val="24"/>
                <w:szCs w:val="24"/>
                <w:vertAlign w:val="baseline"/>
                <w:lang w:eastAsia="zh-CN"/>
              </w:rPr>
              <w:t>序号</w:t>
            </w:r>
          </w:p>
        </w:tc>
        <w:tc>
          <w:tcPr>
            <w:tcW w:w="175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i w:val="0"/>
                <w:color w:val="000000"/>
                <w:kern w:val="0"/>
                <w:sz w:val="24"/>
                <w:szCs w:val="24"/>
                <w:u w:val="none"/>
                <w:lang w:val="en-US" w:eastAsia="zh-CN" w:bidi="ar"/>
              </w:rPr>
              <w:t>抽查领域</w:t>
            </w:r>
          </w:p>
        </w:tc>
        <w:tc>
          <w:tcPr>
            <w:tcW w:w="3867"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i w:val="0"/>
                <w:color w:val="000000"/>
                <w:kern w:val="0"/>
                <w:sz w:val="24"/>
                <w:szCs w:val="24"/>
                <w:u w:val="none"/>
                <w:lang w:val="en-US" w:eastAsia="zh-CN" w:bidi="ar"/>
              </w:rPr>
              <w:t>抽查事项</w:t>
            </w:r>
          </w:p>
        </w:tc>
        <w:tc>
          <w:tcPr>
            <w:tcW w:w="221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i w:val="0"/>
                <w:color w:val="000000"/>
                <w:kern w:val="0"/>
                <w:sz w:val="24"/>
                <w:szCs w:val="24"/>
                <w:u w:val="none"/>
                <w:lang w:val="en-US" w:eastAsia="zh-CN" w:bidi="ar"/>
              </w:rPr>
              <w:t>检查对象</w:t>
            </w:r>
          </w:p>
        </w:tc>
        <w:tc>
          <w:tcPr>
            <w:tcW w:w="213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i w:val="0"/>
                <w:color w:val="000000"/>
                <w:kern w:val="0"/>
                <w:sz w:val="24"/>
                <w:szCs w:val="24"/>
                <w:u w:val="none"/>
                <w:lang w:val="en-US" w:eastAsia="zh-CN" w:bidi="ar"/>
              </w:rPr>
              <w:t>发起部门</w:t>
            </w:r>
          </w:p>
        </w:tc>
        <w:tc>
          <w:tcPr>
            <w:tcW w:w="280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bCs/>
                <w:sz w:val="24"/>
                <w:szCs w:val="24"/>
                <w:vertAlign w:val="baseline"/>
              </w:rPr>
            </w:pPr>
            <w:r>
              <w:rPr>
                <w:rFonts w:hint="eastAsia" w:asciiTheme="minorEastAsia" w:hAnsiTheme="minorEastAsia" w:eastAsiaTheme="minorEastAsia" w:cstheme="minorEastAsia"/>
                <w:b/>
                <w:bCs/>
                <w:i w:val="0"/>
                <w:color w:val="000000"/>
                <w:kern w:val="0"/>
                <w:sz w:val="24"/>
                <w:szCs w:val="24"/>
                <w:u w:val="none"/>
                <w:lang w:val="en-US" w:eastAsia="zh-CN" w:bidi="ar"/>
              </w:rPr>
              <w:t>配合部门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701" w:type="dxa"/>
            <w:vAlign w:val="center"/>
          </w:tcPr>
          <w:p>
            <w:pPr>
              <w:spacing w:line="280" w:lineRule="exact"/>
              <w:jc w:val="center"/>
              <w:rPr>
                <w:rFonts w:hint="eastAsia"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eastAsiaTheme="minorEastAsia" w:cstheme="minorEastAsia"/>
                <w:sz w:val="24"/>
                <w:szCs w:val="24"/>
              </w:rPr>
              <w:t>1</w:t>
            </w:r>
          </w:p>
        </w:tc>
        <w:tc>
          <w:tcPr>
            <w:tcW w:w="1759"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危险化学品重大危险源企业</w:t>
            </w:r>
          </w:p>
          <w:p>
            <w:pPr>
              <w:widowControl/>
              <w:spacing w:line="280" w:lineRule="exact"/>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color w:val="000000"/>
                <w:kern w:val="0"/>
                <w:sz w:val="24"/>
                <w:szCs w:val="24"/>
              </w:rPr>
              <w:t>专项执法检查</w:t>
            </w:r>
          </w:p>
        </w:tc>
        <w:tc>
          <w:tcPr>
            <w:tcW w:w="3867" w:type="dxa"/>
            <w:vAlign w:val="center"/>
          </w:tcPr>
          <w:p>
            <w:pPr>
              <w:widowControl/>
              <w:spacing w:line="280" w:lineRule="exact"/>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color w:val="000000"/>
                <w:kern w:val="0"/>
                <w:sz w:val="24"/>
                <w:szCs w:val="24"/>
              </w:rPr>
              <w:t>危险化学品重大危险源企业安全生产和消防安全主体责任落实情况检查</w:t>
            </w:r>
          </w:p>
        </w:tc>
        <w:tc>
          <w:tcPr>
            <w:tcW w:w="2211" w:type="dxa"/>
            <w:vAlign w:val="center"/>
          </w:tcPr>
          <w:p>
            <w:pPr>
              <w:widowControl/>
              <w:spacing w:line="280" w:lineRule="exact"/>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全区</w:t>
            </w:r>
            <w:r>
              <w:rPr>
                <w:rFonts w:hint="eastAsia" w:asciiTheme="minorEastAsia" w:hAnsiTheme="minorEastAsia" w:eastAsiaTheme="minorEastAsia" w:cstheme="minorEastAsia"/>
                <w:b w:val="0"/>
                <w:bCs w:val="0"/>
                <w:color w:val="000000"/>
                <w:kern w:val="0"/>
                <w:sz w:val="24"/>
                <w:szCs w:val="24"/>
              </w:rPr>
              <w:t>危险化学品重大危险源企业</w:t>
            </w:r>
          </w:p>
        </w:tc>
        <w:tc>
          <w:tcPr>
            <w:tcW w:w="2131" w:type="dxa"/>
            <w:vAlign w:val="center"/>
          </w:tcPr>
          <w:p>
            <w:pPr>
              <w:widowControl/>
              <w:spacing w:line="280" w:lineRule="exact"/>
              <w:jc w:val="center"/>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区应急管理局，区消防救援大队</w:t>
            </w:r>
          </w:p>
        </w:tc>
        <w:tc>
          <w:tcPr>
            <w:tcW w:w="2806" w:type="dxa"/>
            <w:vAlign w:val="center"/>
          </w:tcPr>
          <w:p>
            <w:pPr>
              <w:widowControl/>
              <w:spacing w:line="280" w:lineRule="exact"/>
              <w:jc w:val="center"/>
              <w:textAlignment w:val="center"/>
              <w:rPr>
                <w:rFonts w:hint="eastAsia" w:asciiTheme="minorEastAsia" w:hAnsiTheme="minorEastAsia" w:eastAsiaTheme="minorEastAsia" w:cstheme="minor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701"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2</w:t>
            </w:r>
          </w:p>
        </w:tc>
        <w:tc>
          <w:tcPr>
            <w:tcW w:w="1759"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lang w:eastAsia="zh-CN"/>
              </w:rPr>
              <w:t>南沙区易制毒化学品企业</w:t>
            </w:r>
            <w:r>
              <w:rPr>
                <w:rFonts w:hint="eastAsia" w:asciiTheme="minorEastAsia" w:hAnsiTheme="minorEastAsia" w:eastAsiaTheme="minorEastAsia" w:cstheme="minorEastAsia"/>
                <w:b w:val="0"/>
                <w:bCs w:val="0"/>
                <w:color w:val="000000"/>
                <w:kern w:val="0"/>
                <w:sz w:val="24"/>
                <w:szCs w:val="24"/>
              </w:rPr>
              <w:t>的检查</w:t>
            </w:r>
          </w:p>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rPr>
            </w:pPr>
          </w:p>
        </w:tc>
        <w:tc>
          <w:tcPr>
            <w:tcW w:w="3867"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lang w:eastAsia="zh-CN"/>
              </w:rPr>
              <w:t>南沙区易制毒化学品企业</w:t>
            </w:r>
            <w:r>
              <w:rPr>
                <w:rFonts w:hint="eastAsia" w:asciiTheme="minorEastAsia" w:hAnsiTheme="minorEastAsia" w:eastAsiaTheme="minorEastAsia" w:cstheme="minorEastAsia"/>
                <w:b w:val="0"/>
                <w:bCs w:val="0"/>
                <w:color w:val="000000"/>
                <w:kern w:val="0"/>
                <w:sz w:val="24"/>
                <w:szCs w:val="24"/>
                <w:lang w:val="en-US" w:eastAsia="zh-CN"/>
              </w:rPr>
              <w:t>单位资质、储存场所及购销等</w:t>
            </w:r>
            <w:r>
              <w:rPr>
                <w:rFonts w:hint="eastAsia" w:asciiTheme="minorEastAsia" w:hAnsiTheme="minorEastAsia" w:eastAsiaTheme="minorEastAsia" w:cstheme="minorEastAsia"/>
                <w:b w:val="0"/>
                <w:bCs w:val="0"/>
                <w:color w:val="000000"/>
                <w:kern w:val="0"/>
                <w:sz w:val="24"/>
                <w:szCs w:val="24"/>
                <w:lang w:eastAsia="zh-CN"/>
              </w:rPr>
              <w:t>情况检查；</w:t>
            </w:r>
            <w:r>
              <w:rPr>
                <w:rFonts w:hint="eastAsia" w:asciiTheme="minorEastAsia" w:hAnsiTheme="minorEastAsia" w:eastAsiaTheme="minorEastAsia" w:cstheme="minorEastAsia"/>
                <w:b w:val="0"/>
                <w:bCs w:val="0"/>
                <w:color w:val="000000"/>
                <w:kern w:val="0"/>
                <w:sz w:val="24"/>
                <w:szCs w:val="24"/>
                <w:lang w:val="en-US" w:eastAsia="zh-CN"/>
              </w:rPr>
              <w:t>“三品一械”生产企业的检查</w:t>
            </w:r>
          </w:p>
        </w:tc>
        <w:tc>
          <w:tcPr>
            <w:tcW w:w="2211"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易制毒化学品企业</w:t>
            </w:r>
          </w:p>
        </w:tc>
        <w:tc>
          <w:tcPr>
            <w:tcW w:w="2131"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区公安分局</w:t>
            </w:r>
          </w:p>
        </w:tc>
        <w:tc>
          <w:tcPr>
            <w:tcW w:w="2806"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区应急管理局，</w:t>
            </w:r>
            <w:r>
              <w:rPr>
                <w:rFonts w:hint="eastAsia" w:asciiTheme="minorEastAsia" w:hAnsiTheme="minorEastAsia" w:eastAsiaTheme="minorEastAsia" w:cstheme="minorEastAsia"/>
                <w:b w:val="0"/>
                <w:bCs w:val="0"/>
                <w:color w:val="000000"/>
                <w:kern w:val="0"/>
                <w:sz w:val="24"/>
                <w:szCs w:val="24"/>
                <w:lang w:val="en-US" w:eastAsia="zh-CN"/>
              </w:rPr>
              <w:t>区商务局，区市场监管局、区综合行政执法局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701"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3</w:t>
            </w:r>
          </w:p>
        </w:tc>
        <w:tc>
          <w:tcPr>
            <w:tcW w:w="1759"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养老机构服务质量建设情况联合督查</w:t>
            </w:r>
          </w:p>
        </w:tc>
        <w:tc>
          <w:tcPr>
            <w:tcW w:w="3867"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rPr>
              <w:t>本区养老机构服务质量建设有关工作落实情况</w:t>
            </w:r>
            <w:r>
              <w:rPr>
                <w:rFonts w:hint="eastAsia" w:asciiTheme="minorEastAsia" w:hAnsiTheme="minorEastAsia" w:eastAsiaTheme="minorEastAsia" w:cstheme="minorEastAsia"/>
                <w:b w:val="0"/>
                <w:bCs w:val="0"/>
                <w:color w:val="000000"/>
                <w:kern w:val="0"/>
                <w:sz w:val="24"/>
                <w:szCs w:val="24"/>
                <w:lang w:eastAsia="zh-CN"/>
              </w:rPr>
              <w:t>，</w:t>
            </w:r>
            <w:r>
              <w:rPr>
                <w:rFonts w:hint="eastAsia" w:asciiTheme="minorEastAsia" w:hAnsiTheme="minorEastAsia" w:eastAsiaTheme="minorEastAsia" w:cstheme="minorEastAsia"/>
                <w:b w:val="0"/>
                <w:bCs w:val="0"/>
                <w:color w:val="000000"/>
                <w:kern w:val="0"/>
                <w:sz w:val="24"/>
                <w:szCs w:val="24"/>
              </w:rPr>
              <w:t>高风险餐饮服务监督检</w:t>
            </w:r>
            <w:r>
              <w:rPr>
                <w:rFonts w:hint="eastAsia" w:asciiTheme="minorEastAsia" w:hAnsiTheme="minorEastAsia" w:eastAsiaTheme="minorEastAsia" w:cstheme="minorEastAsia"/>
                <w:b w:val="0"/>
                <w:bCs w:val="0"/>
                <w:color w:val="000000"/>
                <w:kern w:val="0"/>
                <w:sz w:val="24"/>
                <w:szCs w:val="24"/>
                <w:lang w:eastAsia="zh-CN"/>
              </w:rPr>
              <w:t>、</w:t>
            </w:r>
            <w:r>
              <w:rPr>
                <w:rFonts w:hint="eastAsia" w:asciiTheme="minorEastAsia" w:hAnsiTheme="minorEastAsia" w:eastAsiaTheme="minorEastAsia" w:cstheme="minorEastAsia"/>
                <w:b w:val="0"/>
                <w:bCs w:val="0"/>
                <w:color w:val="000000"/>
                <w:kern w:val="0"/>
                <w:sz w:val="24"/>
                <w:szCs w:val="24"/>
              </w:rPr>
              <w:t>特种设备使用安全情况进行检查</w:t>
            </w:r>
            <w:r>
              <w:rPr>
                <w:rFonts w:hint="eastAsia" w:asciiTheme="minorEastAsia" w:hAnsiTheme="minorEastAsia" w:eastAsiaTheme="minorEastAsia" w:cstheme="minorEastAsia"/>
                <w:b w:val="0"/>
                <w:bCs w:val="0"/>
                <w:color w:val="000000"/>
                <w:kern w:val="0"/>
                <w:sz w:val="24"/>
                <w:szCs w:val="24"/>
                <w:lang w:eastAsia="zh-CN"/>
              </w:rPr>
              <w:t>；</w:t>
            </w:r>
            <w:r>
              <w:rPr>
                <w:rFonts w:hint="eastAsia" w:asciiTheme="minorEastAsia" w:hAnsiTheme="minorEastAsia" w:eastAsiaTheme="minorEastAsia" w:cstheme="minorEastAsia"/>
                <w:b w:val="0"/>
                <w:bCs w:val="0"/>
                <w:color w:val="000000"/>
                <w:kern w:val="0"/>
                <w:sz w:val="24"/>
                <w:szCs w:val="24"/>
                <w:lang w:val="en-US" w:eastAsia="zh-CN"/>
              </w:rPr>
              <w:t>单位履行消防安全职责情况</w:t>
            </w:r>
          </w:p>
        </w:tc>
        <w:tc>
          <w:tcPr>
            <w:tcW w:w="2211"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rPr>
              <w:t>辖内养老机构</w:t>
            </w:r>
          </w:p>
        </w:tc>
        <w:tc>
          <w:tcPr>
            <w:tcW w:w="2131"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rPr>
              <w:t>区民政局</w:t>
            </w:r>
          </w:p>
        </w:tc>
        <w:tc>
          <w:tcPr>
            <w:tcW w:w="2806"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rPr>
              <w:t>区消防救援大队</w:t>
            </w:r>
            <w:r>
              <w:rPr>
                <w:rFonts w:hint="eastAsia" w:asciiTheme="minorEastAsia" w:hAnsiTheme="minorEastAsia" w:eastAsiaTheme="minorEastAsia" w:cstheme="minorEastAsia"/>
                <w:b w:val="0"/>
                <w:bCs w:val="0"/>
                <w:color w:val="000000"/>
                <w:kern w:val="0"/>
                <w:sz w:val="24"/>
                <w:szCs w:val="24"/>
                <w:lang w:eastAsia="zh-CN"/>
              </w:rPr>
              <w:t>，</w:t>
            </w:r>
            <w:r>
              <w:rPr>
                <w:rFonts w:hint="eastAsia" w:asciiTheme="minorEastAsia" w:hAnsiTheme="minorEastAsia" w:eastAsiaTheme="minorEastAsia" w:cstheme="minorEastAsia"/>
                <w:b w:val="0"/>
                <w:bCs w:val="0"/>
                <w:color w:val="000000"/>
                <w:kern w:val="0"/>
                <w:sz w:val="24"/>
                <w:szCs w:val="24"/>
              </w:rPr>
              <w:t>区市场监管局</w:t>
            </w:r>
            <w:r>
              <w:rPr>
                <w:rFonts w:hint="eastAsia" w:asciiTheme="minorEastAsia" w:hAnsiTheme="minorEastAsia" w:eastAsiaTheme="minorEastAsia" w:cstheme="minorEastAsia"/>
                <w:b w:val="0"/>
                <w:bCs w:val="0"/>
                <w:color w:val="000000"/>
                <w:kern w:val="0"/>
                <w:sz w:val="24"/>
                <w:szCs w:val="24"/>
                <w:lang w:eastAsia="zh-CN"/>
              </w:rPr>
              <w:t>，</w:t>
            </w:r>
            <w:r>
              <w:rPr>
                <w:rFonts w:hint="eastAsia" w:asciiTheme="minorEastAsia" w:hAnsiTheme="minorEastAsia" w:eastAsiaTheme="minorEastAsia" w:cstheme="minorEastAsia"/>
                <w:b w:val="0"/>
                <w:bCs w:val="0"/>
                <w:color w:val="000000"/>
                <w:kern w:val="0"/>
                <w:sz w:val="24"/>
                <w:szCs w:val="24"/>
              </w:rPr>
              <w:t>区综合执法局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701"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4</w:t>
            </w:r>
          </w:p>
        </w:tc>
        <w:tc>
          <w:tcPr>
            <w:tcW w:w="1759"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lang w:val="en-US" w:eastAsia="zh-CN"/>
              </w:rPr>
              <w:t>南沙区已申报2020年度年报企业抽查</w:t>
            </w:r>
          </w:p>
        </w:tc>
        <w:tc>
          <w:tcPr>
            <w:tcW w:w="3867"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lang w:val="en-US" w:eastAsia="zh-CN"/>
              </w:rPr>
              <w:t>营业执照（登记证）规范使用情况、名称规范使用情况、经营（驻在）期限、经营（业务）范围中无需审批的经营（业务）项目、住所（经营场所）或驻在场所、法定代表人（负责人）任职情况、法定代表人、自然人股东身份真实性、年度报告公示信息、即时公示信息；</w:t>
            </w:r>
          </w:p>
        </w:tc>
        <w:tc>
          <w:tcPr>
            <w:tcW w:w="2211"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区内已年报企业</w:t>
            </w:r>
          </w:p>
        </w:tc>
        <w:tc>
          <w:tcPr>
            <w:tcW w:w="2131"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南沙区市场监督管理局</w:t>
            </w:r>
          </w:p>
        </w:tc>
        <w:tc>
          <w:tcPr>
            <w:tcW w:w="2806"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南沙区综合行政执法局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701"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5</w:t>
            </w:r>
          </w:p>
        </w:tc>
        <w:tc>
          <w:tcPr>
            <w:tcW w:w="1759"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物业管理小区消防安全跨部门联合抽查</w:t>
            </w:r>
          </w:p>
        </w:tc>
        <w:tc>
          <w:tcPr>
            <w:tcW w:w="3867"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lang w:val="en-US" w:eastAsia="zh-CN"/>
              </w:rPr>
              <w:t>消防设施设备运行、物业服务企业依法依规履职</w:t>
            </w:r>
            <w:r>
              <w:rPr>
                <w:rFonts w:hint="eastAsia" w:asciiTheme="minorEastAsia" w:hAnsiTheme="minorEastAsia" w:eastAsiaTheme="minorEastAsia" w:cstheme="minorEastAsia"/>
                <w:b w:val="0"/>
                <w:bCs w:val="0"/>
                <w:color w:val="000000"/>
                <w:kern w:val="0"/>
                <w:sz w:val="24"/>
                <w:szCs w:val="24"/>
              </w:rPr>
              <w:t>等情况检查</w:t>
            </w:r>
          </w:p>
        </w:tc>
        <w:tc>
          <w:tcPr>
            <w:tcW w:w="2211"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部分物业管理小区</w:t>
            </w:r>
          </w:p>
        </w:tc>
        <w:tc>
          <w:tcPr>
            <w:tcW w:w="2131"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区住建局</w:t>
            </w:r>
          </w:p>
        </w:tc>
        <w:tc>
          <w:tcPr>
            <w:tcW w:w="2806"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区公安分局、消防救援大队、南沙街、黄阁镇、榄核镇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701"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6</w:t>
            </w:r>
          </w:p>
        </w:tc>
        <w:tc>
          <w:tcPr>
            <w:tcW w:w="1759"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南沙区雷电防护装置检测单位跨部门联合抽查</w:t>
            </w:r>
          </w:p>
        </w:tc>
        <w:tc>
          <w:tcPr>
            <w:tcW w:w="3867"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rPr>
              <w:t>雷电防护装置检测</w:t>
            </w:r>
            <w:r>
              <w:rPr>
                <w:rFonts w:hint="eastAsia" w:asciiTheme="minorEastAsia" w:hAnsiTheme="minorEastAsia" w:eastAsiaTheme="minorEastAsia" w:cstheme="minorEastAsia"/>
                <w:b w:val="0"/>
                <w:bCs w:val="0"/>
                <w:color w:val="000000"/>
                <w:kern w:val="0"/>
                <w:sz w:val="24"/>
                <w:szCs w:val="24"/>
                <w:lang w:eastAsia="zh-CN"/>
              </w:rPr>
              <w:t>活动</w:t>
            </w:r>
            <w:r>
              <w:rPr>
                <w:rFonts w:hint="eastAsia" w:asciiTheme="minorEastAsia" w:hAnsiTheme="minorEastAsia" w:eastAsiaTheme="minorEastAsia" w:cstheme="minorEastAsia"/>
                <w:b w:val="0"/>
                <w:bCs w:val="0"/>
                <w:color w:val="000000"/>
                <w:kern w:val="0"/>
                <w:sz w:val="24"/>
                <w:szCs w:val="24"/>
              </w:rPr>
              <w:t>的监督管理</w:t>
            </w:r>
            <w:r>
              <w:rPr>
                <w:rFonts w:hint="eastAsia" w:asciiTheme="minorEastAsia" w:hAnsiTheme="minorEastAsia" w:eastAsiaTheme="minorEastAsia" w:cstheme="minorEastAsia"/>
                <w:b w:val="0"/>
                <w:bCs w:val="0"/>
                <w:color w:val="000000"/>
                <w:kern w:val="0"/>
                <w:sz w:val="24"/>
                <w:szCs w:val="24"/>
                <w:lang w:eastAsia="zh-CN"/>
              </w:rPr>
              <w:t>；</w:t>
            </w:r>
            <w:r>
              <w:rPr>
                <w:rFonts w:hint="eastAsia" w:asciiTheme="minorEastAsia" w:hAnsiTheme="minorEastAsia" w:eastAsiaTheme="minorEastAsia" w:cstheme="minorEastAsia"/>
                <w:b w:val="0"/>
                <w:bCs w:val="0"/>
                <w:color w:val="000000"/>
                <w:kern w:val="0"/>
                <w:sz w:val="24"/>
                <w:szCs w:val="24"/>
                <w:lang w:val="en-US" w:eastAsia="zh-CN"/>
              </w:rPr>
              <w:t>检验检测机构检查。</w:t>
            </w:r>
          </w:p>
        </w:tc>
        <w:tc>
          <w:tcPr>
            <w:tcW w:w="2211"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注册在南沙区的</w:t>
            </w:r>
            <w:r>
              <w:rPr>
                <w:rFonts w:hint="eastAsia" w:asciiTheme="minorEastAsia" w:hAnsiTheme="minorEastAsia" w:eastAsiaTheme="minorEastAsia" w:cstheme="minorEastAsia"/>
                <w:b w:val="0"/>
                <w:bCs w:val="0"/>
                <w:color w:val="000000"/>
                <w:kern w:val="0"/>
                <w:sz w:val="24"/>
                <w:szCs w:val="24"/>
              </w:rPr>
              <w:t>雷电防护装置检测单位</w:t>
            </w:r>
          </w:p>
        </w:tc>
        <w:tc>
          <w:tcPr>
            <w:tcW w:w="2131"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南沙区气象局</w:t>
            </w:r>
          </w:p>
        </w:tc>
        <w:tc>
          <w:tcPr>
            <w:tcW w:w="2806"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南沙区市场监管局、南沙区综合行政执法局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701"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7</w:t>
            </w:r>
          </w:p>
        </w:tc>
        <w:tc>
          <w:tcPr>
            <w:tcW w:w="1759"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南沙区</w:t>
            </w:r>
            <w:r>
              <w:rPr>
                <w:rFonts w:hint="eastAsia" w:asciiTheme="minorEastAsia" w:hAnsiTheme="minorEastAsia" w:eastAsiaTheme="minorEastAsia" w:cstheme="minorEastAsia"/>
                <w:b w:val="0"/>
                <w:bCs w:val="0"/>
                <w:color w:val="000000"/>
                <w:kern w:val="0"/>
                <w:sz w:val="24"/>
                <w:szCs w:val="24"/>
                <w:lang w:eastAsia="zh-CN"/>
              </w:rPr>
              <w:t>旅游景区检查</w:t>
            </w:r>
          </w:p>
        </w:tc>
        <w:tc>
          <w:tcPr>
            <w:tcW w:w="3867"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防雷减灾工作的监督管理</w:t>
            </w:r>
            <w:r>
              <w:rPr>
                <w:rFonts w:hint="eastAsia" w:asciiTheme="minorEastAsia" w:hAnsiTheme="minorEastAsia" w:eastAsiaTheme="minorEastAsia" w:cstheme="minorEastAsia"/>
                <w:b w:val="0"/>
                <w:bCs w:val="0"/>
                <w:color w:val="000000"/>
                <w:kern w:val="0"/>
                <w:sz w:val="24"/>
                <w:szCs w:val="24"/>
                <w:lang w:eastAsia="zh-CN"/>
              </w:rPr>
              <w:t>；</w:t>
            </w:r>
            <w:r>
              <w:rPr>
                <w:rFonts w:hint="eastAsia" w:asciiTheme="minorEastAsia" w:hAnsiTheme="minorEastAsia" w:eastAsiaTheme="minorEastAsia" w:cstheme="minorEastAsia"/>
                <w:b w:val="0"/>
                <w:bCs w:val="0"/>
                <w:color w:val="000000"/>
                <w:kern w:val="0"/>
                <w:sz w:val="24"/>
                <w:szCs w:val="24"/>
                <w:lang w:val="en-US" w:eastAsia="zh-CN"/>
              </w:rPr>
              <w:t>区内A级景区服务经</w:t>
            </w:r>
          </w:p>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lang w:val="en-US" w:eastAsia="zh-CN"/>
              </w:rPr>
              <w:t>营情况；安全生产落</w:t>
            </w:r>
          </w:p>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lang w:val="en-US" w:eastAsia="zh-CN"/>
              </w:rPr>
              <w:t>实情况等。</w:t>
            </w:r>
          </w:p>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rPr>
            </w:pPr>
          </w:p>
        </w:tc>
        <w:tc>
          <w:tcPr>
            <w:tcW w:w="2211"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南沙区</w:t>
            </w:r>
            <w:r>
              <w:rPr>
                <w:rFonts w:hint="eastAsia" w:asciiTheme="minorEastAsia" w:hAnsiTheme="minorEastAsia" w:eastAsiaTheme="minorEastAsia" w:cstheme="minorEastAsia"/>
                <w:b w:val="0"/>
                <w:bCs w:val="0"/>
                <w:color w:val="000000"/>
                <w:kern w:val="0"/>
                <w:sz w:val="24"/>
                <w:szCs w:val="24"/>
                <w:lang w:val="en-US" w:eastAsia="zh-CN"/>
              </w:rPr>
              <w:t>A级景区</w:t>
            </w:r>
          </w:p>
        </w:tc>
        <w:tc>
          <w:tcPr>
            <w:tcW w:w="2131"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eastAsia="zh-CN"/>
              </w:rPr>
              <w:t>南沙区气象局</w:t>
            </w:r>
          </w:p>
        </w:tc>
        <w:tc>
          <w:tcPr>
            <w:tcW w:w="2806"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南沙区文化广电旅游体育局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701"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8</w:t>
            </w:r>
          </w:p>
        </w:tc>
        <w:tc>
          <w:tcPr>
            <w:tcW w:w="1759"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开展2021年在建水务工程执法专项检查的通知</w:t>
            </w:r>
          </w:p>
        </w:tc>
        <w:tc>
          <w:tcPr>
            <w:tcW w:w="3867"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rPr>
              <w:t>重点对在建水务工程安全生产执法及应急管理、消防、农民工工资支付、违法发包、转包或违法分包等情况进行检查。</w:t>
            </w:r>
          </w:p>
        </w:tc>
        <w:tc>
          <w:tcPr>
            <w:tcW w:w="2211"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在建水务项目</w:t>
            </w:r>
          </w:p>
        </w:tc>
        <w:tc>
          <w:tcPr>
            <w:tcW w:w="2131"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南沙区水务局</w:t>
            </w:r>
          </w:p>
        </w:tc>
        <w:tc>
          <w:tcPr>
            <w:tcW w:w="2806"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南沙区综合行政执法局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701"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9</w:t>
            </w:r>
          </w:p>
        </w:tc>
        <w:tc>
          <w:tcPr>
            <w:tcW w:w="1759"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lang w:val="en-US" w:eastAsia="zh-CN"/>
              </w:rPr>
              <w:t>2021年南沙区持证卷烟零售户经营情况联合检查</w:t>
            </w:r>
          </w:p>
        </w:tc>
        <w:tc>
          <w:tcPr>
            <w:tcW w:w="3867"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rPr>
            </w:pPr>
            <w:r>
              <w:rPr>
                <w:rFonts w:hint="eastAsia" w:asciiTheme="minorEastAsia" w:hAnsiTheme="minorEastAsia" w:eastAsiaTheme="minorEastAsia" w:cstheme="minorEastAsia"/>
                <w:b w:val="0"/>
                <w:bCs w:val="0"/>
                <w:color w:val="000000"/>
                <w:kern w:val="0"/>
                <w:sz w:val="24"/>
                <w:szCs w:val="24"/>
                <w:lang w:val="en-US" w:eastAsia="zh-CN"/>
              </w:rPr>
              <w:t>持证卷烟零售户守法经营情况；营业执照（登记证）规范使用情况的检查名称规范使用情况检查；经营（驻在）期限的检查；经营（业务）范围中无需审批的经营（业务）项目的检查；住所（经营场所）或驻在场所的检查</w:t>
            </w:r>
          </w:p>
        </w:tc>
        <w:tc>
          <w:tcPr>
            <w:tcW w:w="2211"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val="en-US" w:eastAsia="zh-CN"/>
              </w:rPr>
              <w:t>南沙区持证卷烟零售户</w:t>
            </w:r>
          </w:p>
        </w:tc>
        <w:tc>
          <w:tcPr>
            <w:tcW w:w="2131"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广州市南沙区烟草专卖局</w:t>
            </w:r>
          </w:p>
        </w:tc>
        <w:tc>
          <w:tcPr>
            <w:tcW w:w="2806"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南沙区市场监督管理局、南沙区综合行政执法局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jc w:val="center"/>
        </w:trPr>
        <w:tc>
          <w:tcPr>
            <w:tcW w:w="701"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10</w:t>
            </w:r>
          </w:p>
        </w:tc>
        <w:tc>
          <w:tcPr>
            <w:tcW w:w="1759"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南沙海关核查领域联合抽查</w:t>
            </w:r>
          </w:p>
        </w:tc>
        <w:tc>
          <w:tcPr>
            <w:tcW w:w="3867"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出口备案食品生产企业核查、食品生产监督检查</w:t>
            </w:r>
          </w:p>
        </w:tc>
        <w:tc>
          <w:tcPr>
            <w:tcW w:w="2211"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出口备案食品生产企业</w:t>
            </w:r>
          </w:p>
        </w:tc>
        <w:tc>
          <w:tcPr>
            <w:tcW w:w="2131"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lang w:eastAsia="zh-CN"/>
              </w:rPr>
            </w:pPr>
            <w:r>
              <w:rPr>
                <w:rFonts w:hint="eastAsia" w:asciiTheme="minorEastAsia" w:hAnsiTheme="minorEastAsia" w:eastAsiaTheme="minorEastAsia" w:cstheme="minorEastAsia"/>
                <w:b w:val="0"/>
                <w:bCs w:val="0"/>
                <w:color w:val="000000"/>
                <w:kern w:val="0"/>
                <w:sz w:val="24"/>
                <w:szCs w:val="24"/>
                <w:lang w:eastAsia="zh-CN"/>
              </w:rPr>
              <w:t>南沙海关</w:t>
            </w:r>
          </w:p>
        </w:tc>
        <w:tc>
          <w:tcPr>
            <w:tcW w:w="2806" w:type="dxa"/>
            <w:vAlign w:val="center"/>
          </w:tcPr>
          <w:p>
            <w:pPr>
              <w:widowControl/>
              <w:spacing w:line="280" w:lineRule="exact"/>
              <w:jc w:val="center"/>
              <w:textAlignment w:val="center"/>
              <w:rPr>
                <w:rFonts w:hint="eastAsia" w:asciiTheme="minorEastAsia" w:hAnsiTheme="minorEastAsia" w:eastAsiaTheme="minorEastAsia" w:cstheme="minorEastAsia"/>
                <w:b w:val="0"/>
                <w:bCs w:val="0"/>
                <w:color w:val="000000"/>
                <w:kern w:val="0"/>
                <w:sz w:val="24"/>
                <w:szCs w:val="24"/>
                <w:lang w:val="en-US" w:eastAsia="zh-CN"/>
              </w:rPr>
            </w:pPr>
            <w:r>
              <w:rPr>
                <w:rFonts w:hint="eastAsia" w:asciiTheme="minorEastAsia" w:hAnsiTheme="minorEastAsia" w:eastAsiaTheme="minorEastAsia" w:cstheme="minorEastAsia"/>
                <w:b w:val="0"/>
                <w:bCs w:val="0"/>
                <w:color w:val="000000"/>
                <w:kern w:val="0"/>
                <w:sz w:val="24"/>
                <w:szCs w:val="24"/>
                <w:lang w:val="en-US" w:eastAsia="zh-CN"/>
              </w:rPr>
              <w:t>南沙区市场监督管理局、南沙区综合行政执法局</w:t>
            </w:r>
          </w:p>
        </w:tc>
      </w:tr>
    </w:tbl>
    <w:p>
      <w:pPr>
        <w:widowControl/>
        <w:spacing w:line="280" w:lineRule="exact"/>
        <w:jc w:val="both"/>
        <w:textAlignment w:val="center"/>
        <w:rPr>
          <w:rFonts w:hint="eastAsia" w:asciiTheme="minorEastAsia" w:hAnsiTheme="minorEastAsia" w:eastAsiaTheme="minorEastAsia" w:cstheme="minorEastAsia"/>
          <w:b w:val="0"/>
          <w:bCs w:val="0"/>
          <w:color w:val="000000"/>
          <w:kern w:val="0"/>
          <w:sz w:val="24"/>
          <w:szCs w:val="24"/>
        </w:rPr>
        <w:sectPr>
          <w:pgSz w:w="16838" w:h="11906" w:orient="landscape"/>
          <w:pgMar w:top="1803" w:right="1440" w:bottom="1803" w:left="1440" w:header="851" w:footer="992" w:gutter="0"/>
          <w:cols w:space="0" w:num="1"/>
          <w:rtlGutter w:val="0"/>
          <w:docGrid w:type="lines" w:linePitch="319" w:charSpace="0"/>
        </w:sectPr>
      </w:pPr>
    </w:p>
    <w:p>
      <w:pPr>
        <w:jc w:val="both"/>
        <w:rPr>
          <w:rFonts w:hint="eastAsia" w:ascii="方正小标宋简体" w:hAnsi="方正小标宋简体" w:eastAsia="方正小标宋简体" w:cs="方正小标宋简体"/>
          <w:sz w:val="44"/>
          <w:szCs w:val="44"/>
          <w:lang w:val="en-US" w:eastAsia="zh-CN"/>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FE113B"/>
    <w:rsid w:val="0DFE11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2021-07-01T02:03:00Z</dcterms:created>
  <dc:creator>区市场监督管理局（区知识产权局）</dc:creator>
  <cp:lastModifiedBy>区市场监督管理局（区知识产权局）</cp:lastModifiedBy>
  <dcterms:modified xsi:type="dcterms:W3CDTF">2021-07-01T02:03:21Z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