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南环罚字〔2021〕1</w:t>
      </w:r>
      <w:r>
        <w:rPr>
          <w:rFonts w:hint="eastAsia" w:ascii="仿宋_GB2312" w:hAnsi="仿宋_GB2312" w:eastAsia="仿宋_GB2312" w:cs="仿宋_GB2312"/>
          <w:szCs w:val="32"/>
          <w:lang w:val="en-US" w:eastAsia="zh-CN"/>
        </w:rPr>
        <w:t>1</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当事人：广州中滔绿由环保科技有限公司</w:t>
      </w:r>
    </w:p>
    <w:p>
      <w:pPr>
        <w:pStyle w:val="7"/>
        <w:snapToGrid w:val="0"/>
        <w:spacing w:line="520" w:lineRule="atLeast"/>
        <w:ind w:firstLine="624" w:firstLineChars="200"/>
        <w:rPr>
          <w:rFonts w:hint="eastAsia" w:ascii="仿宋_GB2312" w:eastAsia="仿宋_GB2312"/>
          <w:sz w:val="32"/>
          <w:szCs w:val="32"/>
        </w:rPr>
      </w:pPr>
    </w:p>
    <w:p>
      <w:pPr>
        <w:pStyle w:val="7"/>
        <w:snapToGrid w:val="0"/>
        <w:spacing w:line="520" w:lineRule="atLeast"/>
        <w:ind w:firstLine="624" w:firstLineChars="200"/>
        <w:rPr>
          <w:rFonts w:hint="eastAsia" w:ascii="仿宋_GB2312" w:eastAsia="仿宋_GB2312"/>
          <w:sz w:val="32"/>
          <w:szCs w:val="32"/>
        </w:rPr>
      </w:pP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一、环境违法事实和证据</w:t>
      </w:r>
    </w:p>
    <w:p>
      <w:pPr>
        <w:pStyle w:val="8"/>
        <w:snapToGrid w:val="0"/>
        <w:spacing w:line="520" w:lineRule="atLeas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经查，当事人</w:t>
      </w:r>
      <w:bookmarkStart w:id="0" w:name="_GoBack"/>
      <w:bookmarkEnd w:id="0"/>
      <w:r>
        <w:rPr>
          <w:rFonts w:hint="eastAsia" w:ascii="仿宋_GB2312" w:hAnsi="仿宋_GB2312" w:eastAsia="仿宋_GB2312" w:cs="仿宋_GB2312"/>
          <w:sz w:val="32"/>
          <w:szCs w:val="32"/>
        </w:rPr>
        <w:t>从事危险废物经营业务。当事人的100t焚烧炉(废气排放口：DA001)废气经急冷塔+除酸塔+活性炭吸附+布袋除尘器处理后,由58米高烟囱排放；当事人的15t焚烧炉(废气排放口：DA002)废气经急冷塔+除酸塔+活性炭吸附+布袋除尘器处理后，由35米高烟囱排放。当事人的废气排放口(DA001)、(DA002)处理后排放烟道上分别安装了一套烟气在线分析仪。2021年4月7日，本局委托广州德隆环境检测技术有限公司对当事人废气排放口（DA001、DA002）的烟气在线分析仪进行了比对监测，比对监测期间，当事人上述100t、15t焚烧炉正在运行，配套的烟气在线分析仪正在运行。上述比对监测结果显示，一氧化碳比对结果不合格（一氧化碳CEMS数据：第一次0.749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，第二次0.654mg/m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，第三次3.86mg/m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，第四次4.07mg/m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，第五次4.03mg/m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,第六次4.03mg/m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；参比法数据6次均为4mg/m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，考核限值要求：相对准确度</w:t>
      </w:r>
      <w:r>
        <w:rPr>
          <w:rFonts w:ascii="Arial" w:hAnsi="Arial" w:eastAsia="仿宋_GB2312" w:cs="Arial"/>
          <w:sz w:val="36"/>
          <w:szCs w:val="36"/>
        </w:rPr>
        <w:t>≤</w:t>
      </w:r>
      <w:r>
        <w:rPr>
          <w:rFonts w:hint="eastAsia" w:ascii="仿宋_GB2312" w:hAnsi="仿宋_GB2312" w:eastAsia="仿宋_GB2312" w:cs="仿宋_GB2312"/>
          <w:sz w:val="32"/>
          <w:szCs w:val="32"/>
        </w:rPr>
        <w:t>15%，实际误差为72.2%），当事人烟气在线分析仪（大气污染物排放自动监测设备）不正常运行。</w:t>
      </w:r>
    </w:p>
    <w:p>
      <w:pPr>
        <w:snapToGrid w:val="0"/>
        <w:spacing w:line="560" w:lineRule="atLeast"/>
        <w:ind w:firstLine="624" w:firstLineChars="200"/>
        <w:rPr>
          <w:rFonts w:hint="default" w:ascii="仿宋_GB2312" w:hAnsi="仿宋_GB2312" w:eastAsia="仿宋_GB2312" w:cs="仿宋_GB2312"/>
          <w:szCs w:val="32"/>
        </w:rPr>
      </w:pPr>
      <w:r>
        <w:rPr>
          <w:rFonts w:ascii="仿宋_GB2312" w:hAnsi="仿宋_GB2312" w:eastAsia="仿宋_GB2312" w:cs="仿宋_GB2312"/>
          <w:szCs w:val="32"/>
        </w:rPr>
        <w:t>以上事实有《现场检查笔录》、《调查询问笔录》、现场检查照片、废气污染源自动监测设备比对检测报告等证据为证。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当事人上述行为违反了《中华人民共和国大气污染防治法》第二十四条第一款的规定。</w:t>
      </w:r>
    </w:p>
    <w:p>
      <w:pPr>
        <w:pStyle w:val="7"/>
        <w:snapToGrid w:val="0"/>
        <w:spacing w:line="520" w:lineRule="atLeast"/>
        <w:ind w:firstLine="622"/>
        <w:rPr>
          <w:rFonts w:ascii="仿宋_GB2312" w:eastAsia="仿宋_GB2312"/>
          <w:sz w:val="32"/>
          <w:szCs w:val="32"/>
        </w:rPr>
      </w:pPr>
      <w:r>
        <w:rPr>
          <w:rFonts w:hint="eastAsia" w:ascii="仿宋_GB2312" w:eastAsia="仿宋_GB2312"/>
          <w:sz w:val="32"/>
          <w:szCs w:val="32"/>
        </w:rPr>
        <w:t>2021年5月12日，本局向当事人送达了《行政处罚听证告知书》（南环听告字〔2021〕14号），当事人未在有效期限内向本局提出听证申请和陈述申辩意见。</w:t>
      </w:r>
      <w:r>
        <w:rPr>
          <w:rFonts w:hint="eastAsia" w:ascii="仿宋_GB2312" w:eastAsia="仿宋_GB2312"/>
          <w:color w:val="0C0C0C"/>
          <w:sz w:val="32"/>
          <w:szCs w:val="32"/>
        </w:rPr>
        <w:t>现本案经本局审查结束。</w:t>
      </w:r>
    </w:p>
    <w:p>
      <w:pPr>
        <w:pStyle w:val="6"/>
        <w:snapToGrid w:val="0"/>
        <w:spacing w:line="520" w:lineRule="atLeast"/>
        <w:ind w:firstLine="624" w:firstLineChars="200"/>
        <w:rPr>
          <w:rFonts w:hint="eastAsia" w:ascii="仿宋_GB2312" w:eastAsia="仿宋_GB2312"/>
          <w:color w:val="0C0C0C"/>
          <w:sz w:val="32"/>
          <w:szCs w:val="32"/>
        </w:rPr>
      </w:pPr>
      <w:r>
        <w:rPr>
          <w:rFonts w:hint="eastAsia" w:ascii="仿宋_GB2312" w:eastAsia="仿宋_GB2312"/>
          <w:color w:val="0C0C0C"/>
          <w:sz w:val="32"/>
          <w:szCs w:val="32"/>
        </w:rPr>
        <w:t>本局依据《中华人民共和国大气污染防治法》第一百条第（三）项的规定，对当事人作出如下决定：</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color w:val="0C0C0C"/>
          <w:sz w:val="32"/>
          <w:szCs w:val="32"/>
        </w:rPr>
        <w:t>1、责令改正违法行为</w:t>
      </w:r>
      <w:r>
        <w:rPr>
          <w:rFonts w:hint="eastAsia" w:ascii="仿宋_GB2312" w:eastAsia="仿宋_GB2312"/>
          <w:sz w:val="32"/>
          <w:szCs w:val="32"/>
        </w:rPr>
        <w:t>；</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2、处罚款150000元。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9</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8oJLtEAAAADAQAADwAA&#10;AAAAAAABACAAAAAiAAAAZHJzL2Rvd25yZXYueG1sUEsBAhQAFAAAAAgAh07iQL/8/3erAQAAPQMA&#10;AA4AAAAAAAAAAQAgAAAAIAEAAGRycy9lMm9Eb2MueG1sUEsFBgAAAAAGAAYAWQEAAD0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UFN/RAAAAAwEAAA8A&#10;AAAAAAAAAQAgAAAAIgAAAGRycy9kb3ducmV2LnhtbFBLAQIUABQAAAAIAIdO4kDFsTPurAEAAD0D&#10;AAAOAAAAAAAAAAEAIAAAACA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854FD"/>
    <w:rsid w:val="000A4CB5"/>
    <w:rsid w:val="005C1A75"/>
    <w:rsid w:val="05664F57"/>
    <w:rsid w:val="068854FD"/>
    <w:rsid w:val="21614564"/>
    <w:rsid w:val="2B064126"/>
    <w:rsid w:val="3D965FFB"/>
    <w:rsid w:val="42B5103C"/>
    <w:rsid w:val="455018FF"/>
    <w:rsid w:val="59015A07"/>
    <w:rsid w:val="66D5667E"/>
    <w:rsid w:val="6A0F1231"/>
    <w:rsid w:val="75B20E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226</Words>
  <Characters>1294</Characters>
  <Lines>10</Lines>
  <Paragraphs>3</Paragraphs>
  <TotalTime>4</TotalTime>
  <ScaleCrop>false</ScaleCrop>
  <LinksUpToDate>false</LinksUpToDate>
  <CharactersWithSpaces>1517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2021-05-26T02:11:00Z</dcterms:created>
  <dc:creator>刘倩</dc:creator>
  <cp:lastModifiedBy>Administrator</cp:lastModifiedBy>
  <dcterms:modified xsi:type="dcterms:W3CDTF">2021-06-22T08:31:46Z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9C994D781EF14AC9895F65313519C13C</vt:lpwstr>
  </property>
</Properties>
</file>