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580" w:lineRule="exact"/>
        <w:ind w:left="150" w:right="150"/>
        <w:jc w:val="center"/>
        <w:textAlignment w:val="auto"/>
        <w:rPr>
          <w:rFonts w:hint="default" w:ascii="Times New Roman" w:hAnsi="Times New Roman" w:eastAsia="方正小标宋简体" w:cs="Times New Roman"/>
          <w:b w:val="0"/>
          <w:color w:val="000000"/>
          <w:sz w:val="44"/>
          <w:szCs w:val="44"/>
          <w:shd w:val="clear" w:color="auto" w:fill="FFFFFF"/>
          <w:lang w:eastAsia="zh-CN"/>
        </w:rPr>
      </w:pPr>
      <w:r>
        <w:rPr>
          <w:rFonts w:hint="default" w:ascii="Times New Roman" w:hAnsi="Times New Roman" w:eastAsia="方正小标宋简体" w:cs="Times New Roman"/>
          <w:b w:val="0"/>
          <w:color w:val="000000"/>
          <w:sz w:val="44"/>
          <w:szCs w:val="44"/>
          <w:shd w:val="clear" w:color="auto" w:fill="FFFFFF"/>
        </w:rPr>
        <w:t>关于</w:t>
      </w:r>
      <w:r>
        <w:rPr>
          <w:rFonts w:hint="default" w:ascii="Times New Roman" w:hAnsi="Times New Roman" w:eastAsia="方正小标宋简体" w:cs="Times New Roman"/>
          <w:b w:val="0"/>
          <w:color w:val="000000"/>
          <w:sz w:val="44"/>
          <w:szCs w:val="44"/>
          <w:shd w:val="clear" w:color="auto" w:fill="FFFFFF"/>
          <w:lang w:val="en-US" w:eastAsia="zh-CN"/>
        </w:rPr>
        <w:t>印发</w:t>
      </w:r>
      <w:r>
        <w:rPr>
          <w:rFonts w:hint="default" w:ascii="Times New Roman" w:hAnsi="Times New Roman" w:eastAsia="方正小标宋简体" w:cs="Times New Roman"/>
          <w:b w:val="0"/>
          <w:color w:val="000000"/>
          <w:sz w:val="44"/>
          <w:szCs w:val="44"/>
          <w:shd w:val="clear" w:color="auto" w:fill="FFFFFF"/>
          <w:lang w:eastAsia="zh-CN"/>
        </w:rPr>
        <w:t>突发事件期间劳动人事争议仲裁案件处理</w:t>
      </w:r>
      <w:r>
        <w:rPr>
          <w:rFonts w:hint="default" w:ascii="Times New Roman" w:hAnsi="Times New Roman" w:eastAsia="方正小标宋简体" w:cs="Times New Roman"/>
          <w:b w:val="0"/>
          <w:color w:val="000000"/>
          <w:sz w:val="44"/>
          <w:szCs w:val="44"/>
          <w:shd w:val="clear" w:color="auto" w:fill="FFFFFF"/>
          <w:lang w:val="en-US" w:eastAsia="zh-CN"/>
        </w:rPr>
        <w:t>暂行</w:t>
      </w:r>
      <w:r>
        <w:rPr>
          <w:rFonts w:hint="default" w:ascii="Times New Roman" w:hAnsi="Times New Roman" w:eastAsia="方正小标宋简体" w:cs="Times New Roman"/>
          <w:b w:val="0"/>
          <w:color w:val="000000"/>
          <w:sz w:val="44"/>
          <w:szCs w:val="44"/>
          <w:shd w:val="clear" w:color="auto" w:fill="FFFFFF"/>
        </w:rPr>
        <w:t>规定的通知</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lang w:eastAsia="zh-CN"/>
        </w:rPr>
        <w:t>南沙区（自贸区南沙片区）劳动人事争议仲裁院</w:t>
      </w:r>
      <w:r>
        <w:rPr>
          <w:rFonts w:hint="default" w:ascii="Times New Roman" w:hAnsi="Times New Roman" w:eastAsia="仿宋_GB2312" w:cs="Times New Roman"/>
          <w:color w:val="auto"/>
          <w:sz w:val="32"/>
          <w:szCs w:val="32"/>
        </w:rPr>
        <w:t>：</w:t>
      </w:r>
    </w:p>
    <w:p>
      <w:pPr>
        <w:pStyle w:val="3"/>
        <w:keepNext w:val="0"/>
        <w:keepLines w:val="0"/>
        <w:pageBreakBefore w:val="0"/>
        <w:widowControl/>
        <w:kinsoku/>
        <w:wordWrap/>
        <w:overflowPunct/>
        <w:topLinePunct w:val="0"/>
        <w:autoSpaceDE/>
        <w:autoSpaceDN/>
        <w:bidi w:val="0"/>
        <w:adjustRightInd/>
        <w:snapToGrid/>
        <w:spacing w:beforeAutospacing="0" w:afterAutospacing="0" w:line="580" w:lineRule="exact"/>
        <w:ind w:right="150" w:firstLine="640" w:firstLineChars="200"/>
        <w:jc w:val="both"/>
        <w:textAlignment w:val="auto"/>
        <w:rPr>
          <w:rFonts w:hint="default" w:ascii="Times New Roman" w:hAnsi="Times New Roman" w:eastAsia="仿宋_GB2312" w:cs="Times New Roman"/>
          <w:b w:val="0"/>
          <w:bCs/>
          <w:color w:val="auto"/>
          <w:sz w:val="32"/>
          <w:szCs w:val="32"/>
          <w:lang w:val="en-US" w:eastAsia="zh-CN"/>
        </w:rPr>
      </w:pPr>
      <w:r>
        <w:rPr>
          <w:rStyle w:val="8"/>
          <w:rFonts w:hint="default" w:ascii="Times New Roman" w:hAnsi="Times New Roman" w:eastAsia="仿宋_GB2312" w:cs="Times New Roman"/>
          <w:b w:val="0"/>
          <w:color w:val="auto"/>
          <w:sz w:val="32"/>
          <w:szCs w:val="32"/>
        </w:rPr>
        <w:t>根据</w:t>
      </w:r>
      <w:r>
        <w:rPr>
          <w:rStyle w:val="8"/>
          <w:rFonts w:hint="default" w:ascii="Times New Roman" w:hAnsi="Times New Roman" w:eastAsia="仿宋_GB2312" w:cs="Times New Roman"/>
          <w:b w:val="0"/>
          <w:color w:val="auto"/>
          <w:sz w:val="32"/>
          <w:szCs w:val="32"/>
          <w:lang w:eastAsia="zh-CN"/>
        </w:rPr>
        <w:t>《</w:t>
      </w:r>
      <w:r>
        <w:rPr>
          <w:rStyle w:val="8"/>
          <w:rFonts w:hint="default" w:ascii="Times New Roman" w:hAnsi="Times New Roman" w:eastAsia="仿宋_GB2312" w:cs="Times New Roman"/>
          <w:b w:val="0"/>
          <w:color w:val="auto"/>
          <w:sz w:val="32"/>
          <w:szCs w:val="32"/>
          <w:lang w:val="en-US" w:eastAsia="zh-CN"/>
        </w:rPr>
        <w:t>中华人民共和国劳动争议调解仲裁法</w:t>
      </w:r>
      <w:r>
        <w:rPr>
          <w:rStyle w:val="8"/>
          <w:rFonts w:hint="default" w:ascii="Times New Roman" w:hAnsi="Times New Roman" w:eastAsia="仿宋_GB2312" w:cs="Times New Roman"/>
          <w:b w:val="0"/>
          <w:color w:val="auto"/>
          <w:sz w:val="32"/>
          <w:szCs w:val="32"/>
          <w:lang w:eastAsia="zh-CN"/>
        </w:rPr>
        <w:t>》、《中华人民共和国突发事件应对法》等法律法规及有关规定</w:t>
      </w:r>
      <w:r>
        <w:rPr>
          <w:rStyle w:val="8"/>
          <w:rFonts w:hint="default" w:ascii="Times New Roman" w:hAnsi="Times New Roman" w:eastAsia="仿宋_GB2312" w:cs="Times New Roman"/>
          <w:b w:val="0"/>
          <w:color w:val="auto"/>
          <w:sz w:val="32"/>
          <w:szCs w:val="32"/>
        </w:rPr>
        <w:t>，</w:t>
      </w:r>
      <w:r>
        <w:rPr>
          <w:rStyle w:val="8"/>
          <w:rFonts w:hint="default" w:ascii="Times New Roman" w:hAnsi="Times New Roman" w:eastAsia="仿宋_GB2312" w:cs="Times New Roman"/>
          <w:b w:val="0"/>
          <w:color w:val="auto"/>
          <w:sz w:val="32"/>
          <w:szCs w:val="32"/>
          <w:lang w:eastAsia="zh-CN"/>
        </w:rPr>
        <w:t>为保障突发事件期间仲裁当事人的合法</w:t>
      </w:r>
      <w:r>
        <w:rPr>
          <w:rStyle w:val="8"/>
          <w:rFonts w:hint="default" w:ascii="Times New Roman" w:hAnsi="Times New Roman" w:eastAsia="仿宋_GB2312" w:cs="Times New Roman"/>
          <w:b w:val="0"/>
          <w:color w:val="auto"/>
          <w:sz w:val="32"/>
          <w:szCs w:val="32"/>
          <w:lang w:val="en-US" w:eastAsia="zh-CN"/>
        </w:rPr>
        <w:t>权利</w:t>
      </w:r>
      <w:r>
        <w:rPr>
          <w:rStyle w:val="8"/>
          <w:rFonts w:hint="default" w:ascii="Times New Roman" w:hAnsi="Times New Roman" w:eastAsia="仿宋_GB2312" w:cs="Times New Roman"/>
          <w:b w:val="0"/>
          <w:color w:val="auto"/>
          <w:sz w:val="32"/>
          <w:szCs w:val="32"/>
          <w:shd w:val="clear" w:color="auto" w:fill="FFFFFF"/>
          <w:lang w:eastAsia="zh-CN"/>
        </w:rPr>
        <w:t>，确保</w:t>
      </w:r>
      <w:r>
        <w:rPr>
          <w:rStyle w:val="8"/>
          <w:rFonts w:hint="default" w:ascii="Times New Roman" w:hAnsi="Times New Roman" w:eastAsia="仿宋_GB2312" w:cs="Times New Roman"/>
          <w:b w:val="0"/>
          <w:color w:val="auto"/>
          <w:sz w:val="32"/>
          <w:szCs w:val="32"/>
          <w:shd w:val="clear" w:color="auto" w:fill="FFFFFF"/>
          <w:lang w:val="en-US" w:eastAsia="zh-CN"/>
        </w:rPr>
        <w:t>劳动人事争议</w:t>
      </w:r>
      <w:r>
        <w:rPr>
          <w:rStyle w:val="8"/>
          <w:rFonts w:hint="default" w:ascii="Times New Roman" w:hAnsi="Times New Roman" w:eastAsia="仿宋_GB2312" w:cs="Times New Roman"/>
          <w:b w:val="0"/>
          <w:color w:val="auto"/>
          <w:sz w:val="32"/>
          <w:szCs w:val="32"/>
          <w:shd w:val="clear" w:color="auto" w:fill="FFFFFF"/>
          <w:lang w:eastAsia="zh-CN"/>
        </w:rPr>
        <w:t>仲裁活动规范有序开展，现</w:t>
      </w:r>
      <w:r>
        <w:rPr>
          <w:rStyle w:val="8"/>
          <w:rFonts w:hint="default" w:ascii="Times New Roman" w:hAnsi="Times New Roman" w:eastAsia="仿宋_GB2312" w:cs="Times New Roman"/>
          <w:b w:val="0"/>
          <w:color w:val="auto"/>
          <w:sz w:val="32"/>
          <w:szCs w:val="32"/>
          <w:shd w:val="clear" w:color="auto" w:fill="FFFFFF"/>
        </w:rPr>
        <w:t>印发</w:t>
      </w:r>
      <w:r>
        <w:rPr>
          <w:rStyle w:val="8"/>
          <w:rFonts w:hint="default" w:ascii="Times New Roman" w:hAnsi="Times New Roman" w:eastAsia="仿宋_GB2312" w:cs="Times New Roman"/>
          <w:b w:val="0"/>
          <w:color w:val="auto"/>
          <w:sz w:val="32"/>
          <w:szCs w:val="32"/>
          <w:lang w:eastAsia="zh-CN"/>
        </w:rPr>
        <w:t>《突发事件期间劳动人事争议仲裁案件处理暂行规定》，请遵照执行</w:t>
      </w:r>
      <w:r>
        <w:rPr>
          <w:rStyle w:val="8"/>
          <w:rFonts w:hint="default" w:ascii="Times New Roman" w:hAnsi="Times New Roman" w:eastAsia="仿宋_GB2312" w:cs="Times New Roman"/>
          <w:b w:val="0"/>
          <w:color w:val="auto"/>
          <w:sz w:val="32"/>
          <w:szCs w:val="32"/>
        </w:rPr>
        <w:t>。</w:t>
      </w:r>
    </w:p>
    <w:p>
      <w:pPr>
        <w:keepNext w:val="0"/>
        <w:keepLines w:val="0"/>
        <w:pageBreakBefore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广州市南沙区劳动人事      </w:t>
      </w:r>
      <w:r>
        <w:rPr>
          <w:rFonts w:hint="default" w:ascii="Times New Roman" w:hAnsi="Times New Roman" w:eastAsia="仿宋_GB2312" w:cs="Times New Roman"/>
          <w:color w:val="auto"/>
          <w:sz w:val="32"/>
          <w:szCs w:val="32"/>
          <w:lang w:val="zh-TW" w:eastAsia="zh-CN"/>
        </w:rPr>
        <w:t>中国（广东</w:t>
      </w:r>
      <w:r>
        <w:rPr>
          <w:rFonts w:hint="default" w:ascii="Times New Roman" w:hAnsi="Times New Roman" w:eastAsia="仿宋_GB2312" w:cs="Times New Roman"/>
          <w:color w:val="auto"/>
          <w:sz w:val="32"/>
          <w:szCs w:val="32"/>
          <w:highlight w:val="none"/>
          <w:lang w:val="zh-TW" w:eastAsia="zh-CN"/>
        </w:rPr>
        <w:t>）自由贸易试验区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highlight w:val="none"/>
          <w:lang w:val="zh-TW" w:eastAsia="zh-TW"/>
        </w:rPr>
      </w:pPr>
      <w:r>
        <w:rPr>
          <w:rFonts w:hint="default" w:ascii="Times New Roman" w:hAnsi="Times New Roman" w:eastAsia="仿宋_GB2312" w:cs="Times New Roman"/>
          <w:b w:val="0"/>
          <w:bCs w:val="0"/>
          <w:sz w:val="32"/>
          <w:szCs w:val="32"/>
          <w:lang w:val="en-US" w:eastAsia="zh-CN"/>
        </w:rPr>
        <w:t xml:space="preserve">   争议仲裁委员会          </w:t>
      </w:r>
      <w:r>
        <w:rPr>
          <w:rFonts w:hint="default" w:ascii="Times New Roman" w:hAnsi="Times New Roman" w:eastAsia="仿宋_GB2312" w:cs="Times New Roman"/>
          <w:color w:val="auto"/>
          <w:sz w:val="32"/>
          <w:szCs w:val="32"/>
          <w:highlight w:val="none"/>
          <w:lang w:val="zh-TW" w:eastAsia="zh-CN"/>
        </w:rPr>
        <w:t>广州南沙新区片区</w:t>
      </w:r>
      <w:r>
        <w:rPr>
          <w:rFonts w:hint="default" w:ascii="Times New Roman" w:hAnsi="Times New Roman" w:eastAsia="仿宋_GB2312" w:cs="Times New Roman"/>
          <w:color w:val="auto"/>
          <w:sz w:val="32"/>
          <w:szCs w:val="32"/>
          <w:highlight w:val="none"/>
          <w:lang w:val="zh-TW" w:eastAsia="zh-TW"/>
        </w:rPr>
        <w:t>劳动人事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zh-TW" w:eastAsia="zh-TW"/>
        </w:rPr>
        <w:t>争议仲裁委员</w:t>
      </w:r>
      <w:r>
        <w:rPr>
          <w:rFonts w:hint="default" w:ascii="Times New Roman" w:hAnsi="Times New Roman" w:eastAsia="仿宋_GB2312" w:cs="Times New Roman"/>
          <w:color w:val="auto"/>
          <w:sz w:val="32"/>
          <w:szCs w:val="32"/>
          <w:highlight w:val="none"/>
          <w:lang w:val="zh-TW" w:eastAsia="zh-CN"/>
        </w:rPr>
        <w:t>会</w:t>
      </w:r>
    </w:p>
    <w:p>
      <w:pPr>
        <w:keepNext w:val="0"/>
        <w:keepLines w:val="0"/>
        <w:pageBreakBefore w:val="0"/>
        <w:widowControl w:val="0"/>
        <w:kinsoku/>
        <w:wordWrap/>
        <w:overflowPunct/>
        <w:topLinePunct w:val="0"/>
        <w:autoSpaceDE/>
        <w:autoSpaceDN/>
        <w:bidi w:val="0"/>
        <w:adjustRightInd/>
        <w:snapToGrid/>
        <w:spacing w:beforeLines="0" w:afterLines="0" w:line="580" w:lineRule="exact"/>
        <w:ind w:left="0" w:leftChars="0" w:right="0" w:rightChars="0" w:firstLine="0" w:firstLineChars="0"/>
        <w:jc w:val="center"/>
        <w:textAlignment w:val="auto"/>
        <w:rPr>
          <w:rFonts w:hint="default" w:ascii="Times New Roman" w:hAnsi="Times New Roman" w:eastAsia="仿宋_GB2312" w:cs="Times New Roman"/>
          <w:b w:val="0"/>
          <w:color w:val="auto"/>
          <w:sz w:val="32"/>
          <w:szCs w:val="32"/>
          <w:shd w:val="clear" w:color="auto" w:fill="auto"/>
          <w:lang w:eastAsia="zh-CN"/>
        </w:rPr>
      </w:pPr>
      <w:r>
        <w:rPr>
          <w:rFonts w:hint="default" w:ascii="Times New Roman" w:hAnsi="Times New Roman" w:eastAsia="仿宋_GB2312" w:cs="Times New Roman"/>
          <w:color w:val="auto"/>
          <w:sz w:val="32"/>
          <w:szCs w:val="32"/>
          <w:highlight w:val="none"/>
          <w:lang w:val="en-US" w:eastAsia="zh-CN"/>
        </w:rPr>
        <w:t xml:space="preserve">                         2020年2月21日</w:t>
      </w:r>
    </w:p>
    <w:p>
      <w:pPr>
        <w:keepNext w:val="0"/>
        <w:keepLines w:val="0"/>
        <w:pageBreakBefore w:val="0"/>
        <w:kinsoku/>
        <w:wordWrap/>
        <w:overflowPunct/>
        <w:topLinePunct w:val="0"/>
        <w:autoSpaceDE/>
        <w:autoSpaceDN/>
        <w:bidi w:val="0"/>
        <w:adjustRightInd/>
        <w:snapToGrid/>
        <w:spacing w:beforeLines="0" w:afterLines="0" w:line="580" w:lineRule="exact"/>
        <w:jc w:val="both"/>
        <w:textAlignment w:val="auto"/>
        <w:rPr>
          <w:rFonts w:hint="default" w:ascii="Times New Roman" w:hAnsi="Times New Roman" w:eastAsia="方正小标宋简体" w:cs="Times New Roman"/>
          <w:b w:val="0"/>
          <w:color w:val="000000"/>
          <w:sz w:val="44"/>
          <w:szCs w:val="44"/>
        </w:rPr>
      </w:pPr>
    </w:p>
    <w:p>
      <w:pPr>
        <w:keepNext w:val="0"/>
        <w:keepLines w:val="0"/>
        <w:pageBreakBefore w:val="0"/>
        <w:kinsoku/>
        <w:wordWrap/>
        <w:overflowPunct/>
        <w:topLinePunct w:val="0"/>
        <w:autoSpaceDE/>
        <w:autoSpaceDN/>
        <w:bidi w:val="0"/>
        <w:adjustRightInd/>
        <w:snapToGrid/>
        <w:spacing w:beforeLines="0" w:afterLines="0" w:line="580" w:lineRule="exact"/>
        <w:jc w:val="both"/>
        <w:textAlignment w:val="auto"/>
        <w:rPr>
          <w:rFonts w:hint="default" w:ascii="Times New Roman" w:hAnsi="Times New Roman" w:eastAsia="方正小标宋简体" w:cs="Times New Roman"/>
          <w:b w:val="0"/>
          <w:color w:val="000000"/>
          <w:sz w:val="44"/>
          <w:szCs w:val="44"/>
        </w:rPr>
      </w:pPr>
    </w:p>
    <w:p>
      <w:pPr>
        <w:keepNext w:val="0"/>
        <w:keepLines w:val="0"/>
        <w:pageBreakBefore w:val="0"/>
        <w:kinsoku/>
        <w:wordWrap/>
        <w:overflowPunct/>
        <w:topLinePunct w:val="0"/>
        <w:autoSpaceDE/>
        <w:autoSpaceDN/>
        <w:bidi w:val="0"/>
        <w:adjustRightInd/>
        <w:snapToGrid/>
        <w:spacing w:beforeLines="0" w:afterLines="0" w:line="580" w:lineRule="exact"/>
        <w:jc w:val="both"/>
        <w:textAlignment w:val="auto"/>
        <w:rPr>
          <w:rFonts w:hint="default" w:ascii="Times New Roman" w:hAnsi="Times New Roman" w:eastAsia="方正小标宋简体" w:cs="Times New Roman"/>
          <w:b w:val="0"/>
          <w:color w:val="000000"/>
          <w:sz w:val="44"/>
          <w:szCs w:val="44"/>
        </w:rPr>
      </w:pPr>
    </w:p>
    <w:p>
      <w:pPr>
        <w:pStyle w:val="3"/>
        <w:keepNext w:val="0"/>
        <w:keepLines w:val="0"/>
        <w:pageBreakBefore w:val="0"/>
        <w:widowControl/>
        <w:kinsoku/>
        <w:wordWrap/>
        <w:overflowPunct/>
        <w:topLinePunct w:val="0"/>
        <w:autoSpaceDE/>
        <w:autoSpaceDN/>
        <w:bidi w:val="0"/>
        <w:adjustRightInd/>
        <w:snapToGrid/>
        <w:spacing w:beforeAutospacing="0" w:afterAutospacing="0" w:line="580" w:lineRule="exact"/>
        <w:ind w:left="150" w:right="150"/>
        <w:jc w:val="center"/>
        <w:textAlignment w:val="auto"/>
        <w:rPr>
          <w:rFonts w:hint="default" w:ascii="Times New Roman" w:hAnsi="Times New Roman" w:eastAsia="华文宋体" w:cs="Times New Roman"/>
          <w:b w:val="0"/>
          <w:color w:val="000000"/>
          <w:sz w:val="44"/>
          <w:szCs w:val="44"/>
        </w:rPr>
      </w:pPr>
      <w:r>
        <w:rPr>
          <w:rFonts w:hint="default" w:ascii="Times New Roman" w:hAnsi="Times New Roman" w:eastAsia="方正小标宋简体" w:cs="Times New Roman"/>
          <w:b w:val="0"/>
          <w:color w:val="000000"/>
          <w:sz w:val="44"/>
          <w:szCs w:val="44"/>
          <w:shd w:val="clear" w:color="auto" w:fill="FFFFFF"/>
          <w:lang w:eastAsia="zh-CN"/>
        </w:rPr>
        <w:t>突发事件期间劳动人事争议仲裁案件处理暂行</w:t>
      </w:r>
      <w:r>
        <w:rPr>
          <w:rFonts w:hint="default" w:ascii="Times New Roman" w:hAnsi="Times New Roman" w:eastAsia="方正小标宋简体" w:cs="Times New Roman"/>
          <w:b w:val="0"/>
          <w:color w:val="000000"/>
          <w:sz w:val="44"/>
          <w:szCs w:val="44"/>
          <w:shd w:val="clear" w:color="auto" w:fill="FFFFFF"/>
        </w:rPr>
        <w:t>规定</w:t>
      </w:r>
    </w:p>
    <w:p>
      <w:pPr>
        <w:keepNext w:val="0"/>
        <w:keepLines w:val="0"/>
        <w:pageBreakBefore w:val="0"/>
        <w:numPr>
          <w:ilvl w:val="0"/>
          <w:numId w:val="0"/>
        </w:numPr>
        <w:kinsoku/>
        <w:wordWrap/>
        <w:overflowPunct/>
        <w:topLinePunct w:val="0"/>
        <w:autoSpaceDE/>
        <w:autoSpaceDN/>
        <w:bidi w:val="0"/>
        <w:adjustRightInd/>
        <w:snapToGrid/>
        <w:spacing w:line="580" w:lineRule="exact"/>
        <w:textAlignment w:val="auto"/>
        <w:rPr>
          <w:rStyle w:val="8"/>
          <w:rFonts w:hint="default" w:ascii="Times New Roman" w:hAnsi="Times New Roman" w:eastAsia="仿宋_GB2312" w:cs="Times New Roman"/>
          <w:b w:val="0"/>
          <w:color w:val="000000"/>
          <w:sz w:val="32"/>
          <w:szCs w:val="32"/>
          <w:highlight w:val="none"/>
        </w:rPr>
      </w:pP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8"/>
          <w:rFonts w:hint="default" w:ascii="Times New Roman" w:hAnsi="Times New Roman" w:eastAsia="仿宋_GB2312" w:cs="Times New Roman"/>
          <w:b w:val="0"/>
          <w:color w:val="000000"/>
          <w:kern w:val="44"/>
          <w:sz w:val="32"/>
          <w:szCs w:val="32"/>
          <w:highlight w:val="none"/>
          <w:lang w:val="en-US" w:eastAsia="zh-CN"/>
        </w:rPr>
      </w:pPr>
      <w:r>
        <w:rPr>
          <w:rStyle w:val="8"/>
          <w:rFonts w:hint="eastAsia" w:ascii="黑体" w:hAnsi="黑体" w:eastAsia="黑体" w:cs="黑体"/>
          <w:b w:val="0"/>
          <w:color w:val="000000"/>
          <w:sz w:val="32"/>
          <w:szCs w:val="32"/>
          <w:lang w:val="en-US" w:eastAsia="zh-CN"/>
        </w:rPr>
        <w:t>第一条</w:t>
      </w:r>
      <w:r>
        <w:rPr>
          <w:rStyle w:val="8"/>
          <w:rFonts w:hint="eastAsia" w:ascii="Times New Roman" w:hAnsi="Times New Roman" w:eastAsia="仿宋_GB2312" w:cs="Times New Roman"/>
          <w:b w:val="0"/>
          <w:color w:val="000000"/>
          <w:sz w:val="32"/>
          <w:szCs w:val="32"/>
          <w:lang w:val="en-US" w:eastAsia="zh-CN"/>
        </w:rPr>
        <w:t xml:space="preserve"> </w:t>
      </w:r>
      <w:r>
        <w:rPr>
          <w:rStyle w:val="8"/>
          <w:rFonts w:hint="default" w:ascii="Times New Roman" w:hAnsi="Times New Roman" w:eastAsia="仿宋_GB2312" w:cs="Times New Roman"/>
          <w:b w:val="0"/>
          <w:color w:val="000000"/>
          <w:sz w:val="32"/>
          <w:szCs w:val="32"/>
          <w:lang w:val="en-US" w:eastAsia="zh-CN"/>
        </w:rPr>
        <w:t>依据</w:t>
      </w:r>
      <w:r>
        <w:rPr>
          <w:rStyle w:val="8"/>
          <w:rFonts w:hint="default" w:ascii="Times New Roman" w:hAnsi="Times New Roman" w:eastAsia="仿宋_GB2312" w:cs="Times New Roman"/>
          <w:b w:val="0"/>
          <w:color w:val="000000"/>
          <w:sz w:val="32"/>
          <w:szCs w:val="32"/>
          <w:lang w:eastAsia="zh-CN"/>
        </w:rPr>
        <w:t>《</w:t>
      </w:r>
      <w:r>
        <w:rPr>
          <w:rStyle w:val="8"/>
          <w:rFonts w:hint="default" w:ascii="Times New Roman" w:hAnsi="Times New Roman" w:eastAsia="仿宋_GB2312" w:cs="Times New Roman"/>
          <w:b w:val="0"/>
          <w:color w:val="000000"/>
          <w:sz w:val="32"/>
          <w:szCs w:val="32"/>
          <w:lang w:val="en-US" w:eastAsia="zh-CN"/>
        </w:rPr>
        <w:t>中华人民共和国劳动争议调解仲裁法</w:t>
      </w:r>
      <w:r>
        <w:rPr>
          <w:rStyle w:val="8"/>
          <w:rFonts w:hint="default" w:ascii="Times New Roman" w:hAnsi="Times New Roman" w:eastAsia="仿宋_GB2312" w:cs="Times New Roman"/>
          <w:b w:val="0"/>
          <w:color w:val="000000"/>
          <w:sz w:val="32"/>
          <w:szCs w:val="32"/>
          <w:lang w:eastAsia="zh-CN"/>
        </w:rPr>
        <w:t>》、《中华人民共和国突发事件应对法》和《国家突发公共事件总体应急预案》</w:t>
      </w:r>
      <w:r>
        <w:rPr>
          <w:rStyle w:val="8"/>
          <w:rFonts w:hint="default" w:ascii="Times New Roman" w:hAnsi="Times New Roman" w:eastAsia="仿宋_GB2312" w:cs="Times New Roman"/>
          <w:b w:val="0"/>
          <w:color w:val="000000"/>
          <w:sz w:val="32"/>
          <w:szCs w:val="32"/>
          <w:lang w:val="en-US" w:eastAsia="zh-CN"/>
        </w:rPr>
        <w:t>等法律法规，结合工作实际，</w:t>
      </w:r>
      <w:r>
        <w:rPr>
          <w:rStyle w:val="8"/>
          <w:rFonts w:hint="default" w:ascii="Times New Roman" w:hAnsi="Times New Roman" w:eastAsia="仿宋_GB2312" w:cs="Times New Roman"/>
          <w:b w:val="0"/>
          <w:color w:val="000000"/>
          <w:kern w:val="44"/>
          <w:sz w:val="32"/>
          <w:szCs w:val="32"/>
          <w:highlight w:val="none"/>
          <w:lang w:val="en-US" w:eastAsia="zh-CN"/>
        </w:rPr>
        <w:t>制定突发事件期间本委管辖的</w:t>
      </w:r>
      <w:r>
        <w:rPr>
          <w:rStyle w:val="8"/>
          <w:rFonts w:hint="default" w:ascii="Times New Roman" w:hAnsi="Times New Roman" w:eastAsia="仿宋_GB2312" w:cs="Times New Roman"/>
          <w:b w:val="0"/>
          <w:color w:val="000000"/>
          <w:kern w:val="44"/>
          <w:sz w:val="32"/>
          <w:szCs w:val="32"/>
          <w:highlight w:val="none"/>
        </w:rPr>
        <w:t>劳动人事争议仲裁案件</w:t>
      </w:r>
      <w:r>
        <w:rPr>
          <w:rStyle w:val="8"/>
          <w:rFonts w:hint="default" w:ascii="Times New Roman" w:hAnsi="Times New Roman" w:eastAsia="仿宋_GB2312" w:cs="Times New Roman"/>
          <w:b w:val="0"/>
          <w:color w:val="000000"/>
          <w:kern w:val="44"/>
          <w:sz w:val="32"/>
          <w:szCs w:val="32"/>
          <w:highlight w:val="none"/>
          <w:lang w:val="en-US" w:eastAsia="zh-CN"/>
        </w:rPr>
        <w:t>处理暂行规定</w:t>
      </w:r>
      <w:r>
        <w:rPr>
          <w:rStyle w:val="8"/>
          <w:rFonts w:hint="default" w:ascii="Times New Roman" w:hAnsi="Times New Roman" w:eastAsia="仿宋_GB2312" w:cs="Times New Roman"/>
          <w:b w:val="0"/>
          <w:color w:val="000000"/>
          <w:kern w:val="44"/>
          <w:sz w:val="32"/>
          <w:szCs w:val="32"/>
          <w:highlight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8"/>
          <w:rFonts w:hint="default" w:ascii="Times New Roman" w:hAnsi="Times New Roman" w:eastAsia="仿宋_GB2312" w:cs="Times New Roman"/>
          <w:b w:val="0"/>
          <w:color w:val="auto"/>
          <w:kern w:val="44"/>
          <w:sz w:val="32"/>
          <w:szCs w:val="32"/>
          <w:highlight w:val="none"/>
          <w:lang w:val="en-US" w:eastAsia="zh-CN"/>
        </w:rPr>
      </w:pPr>
      <w:r>
        <w:rPr>
          <w:rStyle w:val="8"/>
          <w:rFonts w:hint="eastAsia" w:ascii="黑体" w:hAnsi="黑体" w:eastAsia="黑体" w:cs="黑体"/>
          <w:b w:val="0"/>
          <w:color w:val="000000"/>
          <w:kern w:val="44"/>
          <w:sz w:val="32"/>
          <w:szCs w:val="32"/>
          <w:highlight w:val="none"/>
          <w:lang w:val="en-US" w:eastAsia="zh-CN"/>
        </w:rPr>
        <w:t>第二条</w:t>
      </w:r>
      <w:r>
        <w:rPr>
          <w:rStyle w:val="8"/>
          <w:rFonts w:hint="eastAsia" w:ascii="Times New Roman" w:hAnsi="Times New Roman" w:eastAsia="仿宋_GB2312" w:cs="Times New Roman"/>
          <w:b w:val="0"/>
          <w:color w:val="000000"/>
          <w:kern w:val="44"/>
          <w:sz w:val="32"/>
          <w:szCs w:val="32"/>
          <w:highlight w:val="none"/>
          <w:lang w:val="en-US" w:eastAsia="zh-CN"/>
        </w:rPr>
        <w:t xml:space="preserve"> </w:t>
      </w:r>
      <w:r>
        <w:rPr>
          <w:rStyle w:val="8"/>
          <w:rFonts w:hint="default" w:ascii="Times New Roman" w:hAnsi="Times New Roman" w:eastAsia="仿宋_GB2312" w:cs="Times New Roman"/>
          <w:b w:val="0"/>
          <w:color w:val="000000"/>
          <w:kern w:val="44"/>
          <w:sz w:val="32"/>
          <w:szCs w:val="32"/>
          <w:highlight w:val="none"/>
          <w:lang w:val="en-US" w:eastAsia="zh-CN"/>
        </w:rPr>
        <w:t>本规定主要适用于政府及其部门发布的因</w:t>
      </w:r>
      <w:r>
        <w:rPr>
          <w:rStyle w:val="8"/>
          <w:rFonts w:hint="default" w:ascii="Times New Roman" w:hAnsi="Times New Roman" w:eastAsia="仿宋_GB2312" w:cs="Times New Roman"/>
          <w:b w:val="0"/>
          <w:color w:val="000000"/>
          <w:kern w:val="44"/>
          <w:sz w:val="32"/>
          <w:szCs w:val="32"/>
          <w:highlight w:val="none"/>
        </w:rPr>
        <w:t>自然灾害、事故灾难、公共卫生事件</w:t>
      </w:r>
      <w:r>
        <w:rPr>
          <w:rStyle w:val="8"/>
          <w:rFonts w:hint="default" w:ascii="Times New Roman" w:hAnsi="Times New Roman" w:eastAsia="仿宋_GB2312" w:cs="Times New Roman"/>
          <w:b w:val="0"/>
          <w:color w:val="000000"/>
          <w:kern w:val="44"/>
          <w:sz w:val="32"/>
          <w:szCs w:val="32"/>
          <w:highlight w:val="none"/>
          <w:lang w:eastAsia="zh-CN"/>
        </w:rPr>
        <w:t>、</w:t>
      </w:r>
      <w:r>
        <w:rPr>
          <w:rStyle w:val="8"/>
          <w:rFonts w:hint="default" w:ascii="Times New Roman" w:hAnsi="Times New Roman" w:eastAsia="仿宋_GB2312" w:cs="Times New Roman"/>
          <w:b w:val="0"/>
          <w:color w:val="000000"/>
          <w:kern w:val="44"/>
          <w:sz w:val="32"/>
          <w:szCs w:val="32"/>
          <w:highlight w:val="none"/>
        </w:rPr>
        <w:t>社会安全事件</w:t>
      </w:r>
      <w:r>
        <w:rPr>
          <w:rStyle w:val="8"/>
          <w:rFonts w:hint="default" w:ascii="Times New Roman" w:hAnsi="Times New Roman" w:eastAsia="仿宋_GB2312" w:cs="Times New Roman"/>
          <w:b w:val="0"/>
          <w:color w:val="000000"/>
          <w:kern w:val="44"/>
          <w:sz w:val="32"/>
          <w:szCs w:val="32"/>
          <w:highlight w:val="none"/>
          <w:lang w:eastAsia="zh-CN"/>
        </w:rPr>
        <w:t>等</w:t>
      </w:r>
      <w:r>
        <w:rPr>
          <w:rStyle w:val="8"/>
          <w:rFonts w:hint="default" w:ascii="Times New Roman" w:hAnsi="Times New Roman" w:eastAsia="仿宋_GB2312" w:cs="Times New Roman"/>
          <w:b w:val="0"/>
          <w:color w:val="000000"/>
          <w:kern w:val="44"/>
          <w:sz w:val="32"/>
          <w:szCs w:val="32"/>
          <w:highlight w:val="none"/>
          <w:lang w:val="en-US" w:eastAsia="zh-CN"/>
        </w:rPr>
        <w:t>突发事件造成的预警及应急处置</w:t>
      </w:r>
      <w:r>
        <w:rPr>
          <w:rStyle w:val="8"/>
          <w:rFonts w:hint="default" w:ascii="Times New Roman" w:hAnsi="Times New Roman" w:eastAsia="仿宋_GB2312" w:cs="Times New Roman"/>
          <w:b w:val="0"/>
          <w:color w:val="000000"/>
          <w:kern w:val="44"/>
          <w:sz w:val="32"/>
          <w:szCs w:val="32"/>
          <w:highlight w:val="none"/>
          <w:lang w:eastAsia="zh-CN"/>
        </w:rPr>
        <w:t>，本委根据突发事件</w:t>
      </w:r>
      <w:r>
        <w:rPr>
          <w:rStyle w:val="8"/>
          <w:rFonts w:hint="default" w:ascii="Times New Roman" w:hAnsi="Times New Roman" w:eastAsia="仿宋_GB2312" w:cs="Times New Roman"/>
          <w:b w:val="0"/>
          <w:color w:val="000000"/>
          <w:kern w:val="44"/>
          <w:sz w:val="32"/>
          <w:szCs w:val="32"/>
          <w:highlight w:val="none"/>
          <w:lang w:val="en-US" w:eastAsia="zh-CN"/>
        </w:rPr>
        <w:t>对当事人造成影响的情况相应处理其劳动人事争议仲裁案件。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8"/>
          <w:rFonts w:hint="default" w:ascii="Times New Roman" w:hAnsi="Times New Roman" w:eastAsia="仿宋_GB2312" w:cs="Times New Roman"/>
          <w:b w:val="0"/>
          <w:color w:val="auto"/>
          <w:kern w:val="44"/>
          <w:sz w:val="32"/>
          <w:szCs w:val="32"/>
          <w:highlight w:val="none"/>
          <w:lang w:val="en-US" w:eastAsia="zh-CN"/>
        </w:rPr>
      </w:pPr>
      <w:r>
        <w:rPr>
          <w:rStyle w:val="8"/>
          <w:rFonts w:hint="eastAsia" w:ascii="黑体" w:hAnsi="黑体" w:eastAsia="黑体" w:cs="黑体"/>
          <w:b w:val="0"/>
          <w:color w:val="auto"/>
          <w:kern w:val="44"/>
          <w:sz w:val="32"/>
          <w:szCs w:val="32"/>
          <w:highlight w:val="none"/>
          <w:lang w:val="en-US" w:eastAsia="zh-CN"/>
        </w:rPr>
        <w:t>第三条</w:t>
      </w:r>
      <w:r>
        <w:rPr>
          <w:rStyle w:val="8"/>
          <w:rFonts w:hint="eastAsia" w:ascii="Times New Roman" w:hAnsi="Times New Roman" w:eastAsia="仿宋_GB2312" w:cs="Times New Roman"/>
          <w:b w:val="0"/>
          <w:color w:val="auto"/>
          <w:kern w:val="44"/>
          <w:sz w:val="32"/>
          <w:szCs w:val="32"/>
          <w:highlight w:val="none"/>
          <w:lang w:val="en-US" w:eastAsia="zh-CN"/>
        </w:rPr>
        <w:t xml:space="preserve"> </w:t>
      </w:r>
      <w:r>
        <w:rPr>
          <w:rStyle w:val="8"/>
          <w:rFonts w:hint="default" w:ascii="Times New Roman" w:hAnsi="Times New Roman" w:eastAsia="仿宋_GB2312" w:cs="Times New Roman"/>
          <w:b w:val="0"/>
          <w:color w:val="auto"/>
          <w:kern w:val="44"/>
          <w:sz w:val="32"/>
          <w:szCs w:val="32"/>
          <w:highlight w:val="none"/>
          <w:lang w:val="en-US" w:eastAsia="zh-CN"/>
        </w:rPr>
        <w:t>本规定所指的当事人包括申请人、被申请人、第三人、代理人等仲裁活动参加人。</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8"/>
          <w:rFonts w:hint="default" w:ascii="Times New Roman" w:hAnsi="Times New Roman" w:eastAsia="仿宋_GB2312" w:cs="Times New Roman"/>
          <w:b w:val="0"/>
          <w:color w:val="auto"/>
          <w:kern w:val="44"/>
          <w:sz w:val="32"/>
          <w:szCs w:val="32"/>
          <w:highlight w:val="none"/>
          <w:lang w:val="en-US" w:eastAsia="zh-CN"/>
        </w:rPr>
      </w:pPr>
      <w:r>
        <w:rPr>
          <w:rStyle w:val="8"/>
          <w:rFonts w:hint="eastAsia" w:ascii="黑体" w:hAnsi="黑体" w:eastAsia="黑体" w:cs="黑体"/>
          <w:b w:val="0"/>
          <w:color w:val="auto"/>
          <w:sz w:val="32"/>
          <w:szCs w:val="32"/>
          <w:lang w:val="en-US" w:eastAsia="zh-CN"/>
        </w:rPr>
        <w:t>第四条</w:t>
      </w:r>
      <w:r>
        <w:rPr>
          <w:rStyle w:val="8"/>
          <w:rFonts w:hint="eastAsia" w:ascii="Times New Roman" w:hAnsi="Times New Roman" w:eastAsia="仿宋_GB2312" w:cs="Times New Roman"/>
          <w:b w:val="0"/>
          <w:color w:val="auto"/>
          <w:sz w:val="32"/>
          <w:szCs w:val="32"/>
          <w:lang w:val="en-US" w:eastAsia="zh-CN"/>
        </w:rPr>
        <w:t xml:space="preserve"> </w:t>
      </w:r>
      <w:r>
        <w:rPr>
          <w:rStyle w:val="8"/>
          <w:rFonts w:hint="default" w:ascii="Times New Roman" w:hAnsi="Times New Roman" w:eastAsia="仿宋_GB2312" w:cs="Times New Roman"/>
          <w:b w:val="0"/>
          <w:color w:val="auto"/>
          <w:sz w:val="32"/>
          <w:szCs w:val="32"/>
          <w:lang w:val="en-US" w:eastAsia="zh-CN"/>
        </w:rPr>
        <w:t>本规定所指的</w:t>
      </w:r>
      <w:r>
        <w:rPr>
          <w:rStyle w:val="8"/>
          <w:rFonts w:hint="default" w:ascii="Times New Roman" w:hAnsi="Times New Roman" w:eastAsia="仿宋_GB2312" w:cs="Times New Roman"/>
          <w:b w:val="0"/>
          <w:color w:val="auto"/>
          <w:kern w:val="44"/>
          <w:sz w:val="32"/>
          <w:szCs w:val="32"/>
          <w:highlight w:val="none"/>
        </w:rPr>
        <w:t>劳动人事争议仲裁案件</w:t>
      </w:r>
      <w:r>
        <w:rPr>
          <w:rStyle w:val="8"/>
          <w:rFonts w:hint="default" w:ascii="Times New Roman" w:hAnsi="Times New Roman" w:eastAsia="仿宋_GB2312" w:cs="Times New Roman"/>
          <w:b w:val="0"/>
          <w:color w:val="auto"/>
          <w:kern w:val="44"/>
          <w:sz w:val="32"/>
          <w:szCs w:val="32"/>
          <w:highlight w:val="none"/>
          <w:lang w:val="en-US" w:eastAsia="zh-CN"/>
        </w:rPr>
        <w:t>处理包括仲裁时效中止及延期开庭、中止审理、恢复审理等仲裁程序。</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8"/>
          <w:rFonts w:hint="default" w:ascii="Times New Roman" w:hAnsi="Times New Roman" w:eastAsia="仿宋_GB2312" w:cs="Times New Roman"/>
          <w:b w:val="0"/>
          <w:color w:val="auto"/>
          <w:sz w:val="32"/>
          <w:szCs w:val="32"/>
          <w:lang w:val="en-US" w:eastAsia="zh-CN"/>
        </w:rPr>
      </w:pPr>
      <w:r>
        <w:rPr>
          <w:rStyle w:val="8"/>
          <w:rFonts w:hint="eastAsia" w:ascii="黑体" w:hAnsi="黑体" w:eastAsia="黑体" w:cs="黑体"/>
          <w:b w:val="0"/>
          <w:color w:val="auto"/>
          <w:kern w:val="44"/>
          <w:sz w:val="32"/>
          <w:szCs w:val="32"/>
          <w:highlight w:val="none"/>
          <w:lang w:val="en-US" w:eastAsia="zh-CN"/>
        </w:rPr>
        <w:t>第五条</w:t>
      </w:r>
      <w:r>
        <w:rPr>
          <w:rStyle w:val="8"/>
          <w:rFonts w:hint="eastAsia" w:ascii="Times New Roman" w:hAnsi="Times New Roman" w:eastAsia="仿宋_GB2312" w:cs="Times New Roman"/>
          <w:b w:val="0"/>
          <w:color w:val="auto"/>
          <w:kern w:val="44"/>
          <w:sz w:val="32"/>
          <w:szCs w:val="32"/>
          <w:highlight w:val="none"/>
          <w:lang w:val="en-US" w:eastAsia="zh-CN"/>
        </w:rPr>
        <w:t xml:space="preserve"> </w:t>
      </w:r>
      <w:r>
        <w:rPr>
          <w:rStyle w:val="8"/>
          <w:rFonts w:hint="default" w:ascii="Times New Roman" w:hAnsi="Times New Roman" w:eastAsia="仿宋_GB2312" w:cs="Times New Roman"/>
          <w:b w:val="0"/>
          <w:color w:val="auto"/>
          <w:sz w:val="32"/>
          <w:szCs w:val="32"/>
          <w:lang w:val="en-US" w:eastAsia="zh-CN"/>
        </w:rPr>
        <w:t>因突发事件造成当事人不能在法定仲裁时效期间申请劳动人事争议仲裁的，仲裁时效中止。从时效中止的原因消除之日起，仲裁时效期间继续计算。</w:t>
      </w:r>
    </w:p>
    <w:p>
      <w:pPr>
        <w:keepNext w:val="0"/>
        <w:keepLines w:val="0"/>
        <w:pageBreakBefore w:val="0"/>
        <w:numPr>
          <w:ilvl w:val="-1"/>
          <w:numId w:val="0"/>
        </w:numPr>
        <w:kinsoku/>
        <w:wordWrap/>
        <w:overflowPunct/>
        <w:topLinePunct w:val="0"/>
        <w:autoSpaceDE/>
        <w:autoSpaceDN/>
        <w:bidi w:val="0"/>
        <w:adjustRightInd/>
        <w:snapToGrid/>
        <w:spacing w:line="580" w:lineRule="exact"/>
        <w:ind w:firstLine="640" w:firstLineChars="200"/>
        <w:textAlignment w:val="auto"/>
        <w:rPr>
          <w:rStyle w:val="8"/>
          <w:rFonts w:hint="default" w:ascii="Times New Roman" w:hAnsi="Times New Roman" w:eastAsia="仿宋_GB2312" w:cs="Times New Roman"/>
          <w:b w:val="0"/>
          <w:color w:val="auto"/>
          <w:sz w:val="32"/>
          <w:szCs w:val="32"/>
          <w:lang w:val="en-US" w:eastAsia="zh-CN"/>
        </w:rPr>
      </w:pPr>
      <w:r>
        <w:rPr>
          <w:rStyle w:val="8"/>
          <w:rFonts w:hint="eastAsia" w:ascii="黑体" w:hAnsi="黑体" w:eastAsia="黑体" w:cs="黑体"/>
          <w:b w:val="0"/>
          <w:color w:val="auto"/>
          <w:sz w:val="32"/>
          <w:szCs w:val="32"/>
          <w:lang w:val="en-US" w:eastAsia="zh-CN"/>
        </w:rPr>
        <w:t>第六条</w:t>
      </w:r>
      <w:r>
        <w:rPr>
          <w:rStyle w:val="8"/>
          <w:rFonts w:hint="eastAsia" w:ascii="Times New Roman" w:hAnsi="Times New Roman" w:eastAsia="仿宋_GB2312" w:cs="Times New Roman"/>
          <w:b w:val="0"/>
          <w:color w:val="auto"/>
          <w:sz w:val="32"/>
          <w:szCs w:val="32"/>
          <w:lang w:val="en-US" w:eastAsia="zh-CN"/>
        </w:rPr>
        <w:t xml:space="preserve"> </w:t>
      </w:r>
      <w:r>
        <w:rPr>
          <w:rStyle w:val="8"/>
          <w:rFonts w:hint="default" w:ascii="Times New Roman" w:hAnsi="Times New Roman" w:eastAsia="仿宋_GB2312" w:cs="Times New Roman"/>
          <w:b w:val="0"/>
          <w:color w:val="auto"/>
          <w:sz w:val="32"/>
          <w:szCs w:val="32"/>
          <w:lang w:val="en-US" w:eastAsia="zh-CN"/>
        </w:rPr>
        <w:t>突发事件期间，劳动人事争议案件按照依法、便民、高效的原则进行处理。当事人可通过“e仲裁”微信小程序或邮政专递等方式申请立案、延期开庭、中止审理、答辩和提交证据。当事人确有困难的，经本委同意，可通过电子邮件、视频等途径提出仲裁申请。本委将选择邮件、短信、快递等任一合法有效方式送达仲裁文书。</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8"/>
          <w:rFonts w:hint="default" w:ascii="Times New Roman" w:hAnsi="Times New Roman" w:eastAsia="仿宋_GB2312" w:cs="Times New Roman"/>
          <w:b w:val="0"/>
          <w:color w:val="000000"/>
          <w:sz w:val="32"/>
          <w:szCs w:val="32"/>
          <w:lang w:val="en-US" w:eastAsia="zh-CN"/>
        </w:rPr>
      </w:pPr>
      <w:r>
        <w:rPr>
          <w:rStyle w:val="8"/>
          <w:rFonts w:hint="eastAsia" w:ascii="黑体" w:hAnsi="黑体" w:eastAsia="黑体" w:cs="黑体"/>
          <w:b w:val="0"/>
          <w:color w:val="000000"/>
          <w:sz w:val="32"/>
          <w:szCs w:val="32"/>
          <w:lang w:val="en-US" w:eastAsia="zh-CN"/>
        </w:rPr>
        <w:t>第七条</w:t>
      </w:r>
      <w:r>
        <w:rPr>
          <w:rStyle w:val="8"/>
          <w:rFonts w:hint="default" w:ascii="Times New Roman" w:hAnsi="Times New Roman" w:eastAsia="仿宋_GB2312" w:cs="Times New Roman"/>
          <w:b w:val="0"/>
          <w:color w:val="000000"/>
          <w:sz w:val="32"/>
          <w:szCs w:val="32"/>
          <w:lang w:val="en-US" w:eastAsia="zh-CN"/>
        </w:rPr>
        <w:t xml:space="preserve"> 突发事件造成当事人不能按时参加庭审的，本委优先组织当事人通过互联网进行线上调解、在线庭审，当事人可在开庭前提出在线审理。依法组织的线上调解、在线庭审与线下方式具有同等法律效力，有关电子数据的交互按照国家有关法律法规执行。</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8"/>
          <w:rFonts w:hint="default" w:ascii="Times New Roman" w:hAnsi="Times New Roman" w:eastAsia="仿宋_GB2312" w:cs="Times New Roman"/>
          <w:b w:val="0"/>
          <w:color w:val="000000"/>
          <w:sz w:val="32"/>
          <w:szCs w:val="32"/>
          <w:lang w:val="en-US" w:eastAsia="zh-CN"/>
        </w:rPr>
      </w:pPr>
      <w:r>
        <w:rPr>
          <w:rStyle w:val="8"/>
          <w:rFonts w:hint="eastAsia" w:ascii="黑体" w:hAnsi="黑体" w:eastAsia="黑体" w:cs="黑体"/>
          <w:b w:val="0"/>
          <w:color w:val="000000"/>
          <w:sz w:val="32"/>
          <w:szCs w:val="32"/>
          <w:lang w:val="en-US" w:eastAsia="zh-CN"/>
        </w:rPr>
        <w:t>第八条</w:t>
      </w:r>
      <w:r>
        <w:rPr>
          <w:rStyle w:val="8"/>
          <w:rFonts w:hint="default" w:ascii="Times New Roman" w:hAnsi="Times New Roman" w:eastAsia="仿宋_GB2312" w:cs="Times New Roman"/>
          <w:b w:val="0"/>
          <w:color w:val="000000"/>
          <w:sz w:val="32"/>
          <w:szCs w:val="32"/>
          <w:lang w:val="en-US" w:eastAsia="zh-CN"/>
        </w:rPr>
        <w:t xml:space="preserve"> 突发事件造成当事人不能按时参加庭审，按照预警级别区分处理：</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8"/>
          <w:rFonts w:hint="default" w:ascii="Times New Roman" w:hAnsi="Times New Roman" w:eastAsia="仿宋_GB2312" w:cs="Times New Roman"/>
          <w:b w:val="0"/>
          <w:color w:val="000000"/>
          <w:sz w:val="32"/>
          <w:szCs w:val="32"/>
          <w:lang w:val="en-US" w:eastAsia="zh-CN"/>
        </w:rPr>
      </w:pPr>
      <w:r>
        <w:rPr>
          <w:rStyle w:val="8"/>
          <w:rFonts w:hint="default" w:ascii="Times New Roman" w:hAnsi="Times New Roman" w:eastAsia="仿宋_GB2312" w:cs="Times New Roman"/>
          <w:b w:val="0"/>
          <w:color w:val="000000"/>
          <w:sz w:val="32"/>
          <w:szCs w:val="32"/>
          <w:lang w:val="en-US" w:eastAsia="zh-CN"/>
        </w:rPr>
        <w:t>（一）预警级别为一级、二级的，本委可依职权中止或延期审理案件。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8"/>
          <w:rFonts w:hint="default" w:ascii="Times New Roman" w:hAnsi="Times New Roman" w:eastAsia="仿宋_GB2312" w:cs="Times New Roman"/>
          <w:b w:val="0"/>
          <w:color w:val="000000"/>
          <w:sz w:val="32"/>
          <w:szCs w:val="32"/>
          <w:lang w:val="en-US" w:eastAsia="zh-CN"/>
        </w:rPr>
      </w:pPr>
      <w:r>
        <w:rPr>
          <w:rStyle w:val="8"/>
          <w:rFonts w:hint="default" w:ascii="Times New Roman" w:hAnsi="Times New Roman" w:eastAsia="仿宋_GB2312" w:cs="Times New Roman"/>
          <w:b w:val="0"/>
          <w:color w:val="000000"/>
          <w:sz w:val="32"/>
          <w:szCs w:val="32"/>
          <w:lang w:val="en-US" w:eastAsia="zh-CN"/>
        </w:rPr>
        <w:t>（二）预警级别为三级、四级的，可依当事人申请或仲裁委依职权决定中止或延期审理案件。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Style w:val="8"/>
          <w:rFonts w:hint="default" w:ascii="Times New Roman" w:hAnsi="Times New Roman" w:eastAsia="仿宋_GB2312" w:cs="Times New Roman"/>
          <w:b w:val="0"/>
          <w:color w:val="auto"/>
          <w:sz w:val="32"/>
          <w:szCs w:val="32"/>
          <w:lang w:val="en-US" w:eastAsia="zh-CN"/>
        </w:rPr>
      </w:pPr>
      <w:r>
        <w:rPr>
          <w:rStyle w:val="8"/>
          <w:rFonts w:hint="default" w:ascii="Times New Roman" w:hAnsi="Times New Roman" w:eastAsia="仿宋_GB2312" w:cs="Times New Roman"/>
          <w:b w:val="0"/>
          <w:color w:val="auto"/>
          <w:sz w:val="32"/>
          <w:szCs w:val="32"/>
          <w:lang w:val="en-US" w:eastAsia="zh-CN"/>
        </w:rPr>
        <w:t>本委依职权中止或延期案件审理的情形，包括预警发布范围覆盖本委所在行政区和在社会产生重大影响的突发事件。其他情形下由当事人向本委提供因突发事件影响不能参加庭审的证明。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9"/>
        <w:rPr>
          <w:rStyle w:val="8"/>
          <w:rFonts w:hint="default" w:ascii="Times New Roman" w:hAnsi="Times New Roman" w:eastAsia="仿宋_GB2312" w:cs="Times New Roman"/>
          <w:b w:val="0"/>
          <w:color w:val="000000"/>
          <w:kern w:val="0"/>
          <w:sz w:val="32"/>
          <w:szCs w:val="32"/>
          <w:lang w:val="en-US" w:eastAsia="zh-CN"/>
        </w:rPr>
      </w:pPr>
      <w:r>
        <w:rPr>
          <w:rStyle w:val="8"/>
          <w:rFonts w:hint="eastAsia" w:ascii="黑体" w:hAnsi="黑体" w:eastAsia="黑体" w:cs="黑体"/>
          <w:b w:val="0"/>
          <w:color w:val="000000"/>
          <w:kern w:val="0"/>
          <w:sz w:val="32"/>
          <w:szCs w:val="32"/>
          <w:lang w:val="en-US" w:eastAsia="zh-CN"/>
        </w:rPr>
        <w:t>第九条</w:t>
      </w:r>
      <w:r>
        <w:rPr>
          <w:rStyle w:val="8"/>
          <w:rFonts w:hint="default" w:ascii="Times New Roman" w:hAnsi="Times New Roman" w:eastAsia="仿宋_GB2312" w:cs="Times New Roman"/>
          <w:b w:val="0"/>
          <w:color w:val="000000"/>
          <w:kern w:val="0"/>
          <w:sz w:val="32"/>
          <w:szCs w:val="32"/>
          <w:lang w:val="en-US" w:eastAsia="zh-CN"/>
        </w:rPr>
        <w:t xml:space="preserve"> 延期或中止审理的案件，自突发事件导致延期或中止的原因消除之后，由当事人申请恢复案件审理，当事人不主动申请的，可由本委依职权恢复审理。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Style w:val="8"/>
          <w:rFonts w:hint="default" w:ascii="Times New Roman" w:hAnsi="Times New Roman" w:eastAsia="仿宋_GB2312" w:cs="Times New Roman"/>
          <w:b w:val="0"/>
          <w:color w:val="000000"/>
          <w:kern w:val="0"/>
          <w:sz w:val="32"/>
          <w:szCs w:val="32"/>
        </w:rPr>
      </w:pPr>
      <w:r>
        <w:rPr>
          <w:rStyle w:val="8"/>
          <w:rFonts w:hint="eastAsia" w:ascii="黑体" w:hAnsi="黑体" w:eastAsia="黑体" w:cs="黑体"/>
          <w:b w:val="0"/>
          <w:color w:val="000000"/>
          <w:kern w:val="0"/>
          <w:sz w:val="32"/>
          <w:szCs w:val="32"/>
          <w:lang w:val="en-US" w:eastAsia="zh-CN"/>
        </w:rPr>
        <w:t>第十条</w:t>
      </w:r>
      <w:r>
        <w:rPr>
          <w:rStyle w:val="8"/>
          <w:rFonts w:hint="default" w:ascii="Times New Roman" w:hAnsi="Times New Roman" w:eastAsia="仿宋_GB2312" w:cs="Times New Roman"/>
          <w:b w:val="0"/>
          <w:color w:val="000000"/>
          <w:kern w:val="0"/>
          <w:sz w:val="32"/>
          <w:szCs w:val="32"/>
          <w:lang w:val="en-US" w:eastAsia="zh-CN"/>
        </w:rPr>
        <w:t xml:space="preserve"> 本规定</w:t>
      </w:r>
      <w:r>
        <w:rPr>
          <w:rStyle w:val="8"/>
          <w:rFonts w:hint="default" w:ascii="Times New Roman" w:hAnsi="Times New Roman" w:eastAsia="仿宋_GB2312" w:cs="Times New Roman"/>
          <w:b w:val="0"/>
          <w:color w:val="000000"/>
          <w:kern w:val="0"/>
          <w:sz w:val="32"/>
          <w:szCs w:val="32"/>
        </w:rPr>
        <w:t>自20</w:t>
      </w:r>
      <w:r>
        <w:rPr>
          <w:rStyle w:val="8"/>
          <w:rFonts w:hint="default" w:ascii="Times New Roman" w:hAnsi="Times New Roman" w:eastAsia="仿宋_GB2312" w:cs="Times New Roman"/>
          <w:b w:val="0"/>
          <w:color w:val="000000"/>
          <w:kern w:val="0"/>
          <w:sz w:val="32"/>
          <w:szCs w:val="32"/>
          <w:lang w:val="en-US" w:eastAsia="zh-CN"/>
        </w:rPr>
        <w:t>20</w:t>
      </w:r>
      <w:r>
        <w:rPr>
          <w:rStyle w:val="8"/>
          <w:rFonts w:hint="default" w:ascii="Times New Roman" w:hAnsi="Times New Roman" w:eastAsia="仿宋_GB2312" w:cs="Times New Roman"/>
          <w:b w:val="0"/>
          <w:color w:val="000000"/>
          <w:kern w:val="0"/>
          <w:sz w:val="32"/>
          <w:szCs w:val="32"/>
        </w:rPr>
        <w:t>年</w:t>
      </w:r>
      <w:r>
        <w:rPr>
          <w:rStyle w:val="8"/>
          <w:rFonts w:hint="default" w:ascii="Times New Roman" w:hAnsi="Times New Roman" w:eastAsia="仿宋_GB2312" w:cs="Times New Roman"/>
          <w:b w:val="0"/>
          <w:color w:val="000000"/>
          <w:kern w:val="0"/>
          <w:sz w:val="32"/>
          <w:szCs w:val="32"/>
          <w:lang w:val="en-US" w:eastAsia="zh-CN"/>
        </w:rPr>
        <w:t>3</w:t>
      </w:r>
      <w:r>
        <w:rPr>
          <w:rStyle w:val="8"/>
          <w:rFonts w:hint="default" w:ascii="Times New Roman" w:hAnsi="Times New Roman" w:eastAsia="仿宋_GB2312" w:cs="Times New Roman"/>
          <w:b w:val="0"/>
          <w:color w:val="000000"/>
          <w:kern w:val="0"/>
          <w:sz w:val="32"/>
          <w:szCs w:val="32"/>
        </w:rPr>
        <w:t>月</w:t>
      </w:r>
      <w:r>
        <w:rPr>
          <w:rStyle w:val="8"/>
          <w:rFonts w:hint="default" w:ascii="Times New Roman" w:hAnsi="Times New Roman" w:eastAsia="仿宋_GB2312" w:cs="Times New Roman"/>
          <w:b w:val="0"/>
          <w:color w:val="000000"/>
          <w:kern w:val="0"/>
          <w:sz w:val="32"/>
          <w:szCs w:val="32"/>
          <w:lang w:val="en-US" w:eastAsia="zh-CN"/>
        </w:rPr>
        <w:t>1</w:t>
      </w:r>
      <w:r>
        <w:rPr>
          <w:rStyle w:val="8"/>
          <w:rFonts w:hint="default" w:ascii="Times New Roman" w:hAnsi="Times New Roman" w:eastAsia="仿宋_GB2312" w:cs="Times New Roman"/>
          <w:b w:val="0"/>
          <w:color w:val="000000"/>
          <w:kern w:val="0"/>
          <w:sz w:val="32"/>
          <w:szCs w:val="32"/>
        </w:rPr>
        <w:t>日起施行，</w:t>
      </w:r>
      <w:r>
        <w:rPr>
          <w:rStyle w:val="8"/>
          <w:rFonts w:hint="default" w:ascii="Times New Roman" w:hAnsi="Times New Roman" w:eastAsia="仿宋_GB2312" w:cs="Times New Roman"/>
          <w:b w:val="0"/>
          <w:color w:val="000000"/>
          <w:kern w:val="0"/>
          <w:sz w:val="32"/>
          <w:szCs w:val="32"/>
          <w:lang w:eastAsia="zh-CN"/>
        </w:rPr>
        <w:t>有效期为</w:t>
      </w:r>
      <w:r>
        <w:rPr>
          <w:rStyle w:val="8"/>
          <w:rFonts w:hint="default" w:ascii="Times New Roman" w:hAnsi="Times New Roman" w:eastAsia="仿宋_GB2312" w:cs="Times New Roman"/>
          <w:b w:val="0"/>
          <w:color w:val="000000"/>
          <w:kern w:val="0"/>
          <w:sz w:val="32"/>
          <w:szCs w:val="32"/>
          <w:lang w:val="en-US" w:eastAsia="zh-CN"/>
        </w:rPr>
        <w:t>三年。</w:t>
      </w:r>
      <w:r>
        <w:rPr>
          <w:rFonts w:hint="default" w:ascii="Times New Roman" w:hAnsi="Times New Roman" w:eastAsia="仿宋_GB2312" w:cs="Times New Roman"/>
          <w:color w:val="000000"/>
          <w:sz w:val="32"/>
          <w:szCs w:val="32"/>
          <w:highlight w:val="none"/>
          <w:shd w:val="clear" w:color="auto" w:fill="FFFFFF"/>
        </w:rPr>
        <w:t>由广州市南沙区劳动人事争议仲裁院负责</w:t>
      </w:r>
      <w:r>
        <w:rPr>
          <w:rFonts w:hint="default" w:ascii="Times New Roman" w:hAnsi="Times New Roman" w:eastAsia="仿宋_GB2312" w:cs="Times New Roman"/>
          <w:color w:val="000000"/>
          <w:sz w:val="32"/>
          <w:szCs w:val="32"/>
          <w:highlight w:val="none"/>
          <w:shd w:val="clear" w:color="auto" w:fill="FFFFFF"/>
          <w:lang w:val="en-US" w:eastAsia="zh-CN"/>
        </w:rPr>
        <w:t>具体</w:t>
      </w:r>
      <w:r>
        <w:rPr>
          <w:rFonts w:hint="default" w:ascii="Times New Roman" w:hAnsi="Times New Roman" w:eastAsia="仿宋_GB2312" w:cs="Times New Roman"/>
          <w:color w:val="000000"/>
          <w:sz w:val="32"/>
          <w:szCs w:val="32"/>
          <w:highlight w:val="none"/>
          <w:shd w:val="clear" w:color="auto" w:fill="FFFFFF"/>
        </w:rPr>
        <w:t>实施</w:t>
      </w:r>
      <w:r>
        <w:rPr>
          <w:rFonts w:hint="default" w:ascii="Times New Roman" w:hAnsi="Times New Roman" w:eastAsia="仿宋_GB2312" w:cs="Times New Roman"/>
          <w:color w:val="000000"/>
          <w:sz w:val="32"/>
          <w:szCs w:val="32"/>
          <w:highlight w:val="none"/>
          <w:shd w:val="clear" w:color="auto" w:fill="FFFFFF"/>
          <w:lang w:val="en-US" w:eastAsia="zh-CN"/>
        </w:rPr>
        <w:t>和解释，</w:t>
      </w:r>
      <w:r>
        <w:rPr>
          <w:rStyle w:val="8"/>
          <w:rFonts w:hint="default" w:ascii="Times New Roman" w:hAnsi="Times New Roman" w:eastAsia="仿宋_GB2312" w:cs="Times New Roman"/>
          <w:b w:val="0"/>
          <w:color w:val="000000"/>
          <w:kern w:val="0"/>
          <w:sz w:val="32"/>
          <w:szCs w:val="32"/>
        </w:rPr>
        <w:t>法律、法规或政策有新规定的从其规定。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Style w:val="8"/>
          <w:rFonts w:hint="default" w:ascii="Times New Roman" w:hAnsi="Times New Roman" w:eastAsia="仿宋_GB2312" w:cs="Times New Roman"/>
          <w:b w:val="0"/>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Style w:val="8"/>
          <w:rFonts w:hint="default" w:ascii="Times New Roman" w:hAnsi="Times New Roman" w:eastAsia="仿宋_GB2312" w:cs="Times New Roman"/>
          <w:b w:val="0"/>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Style w:val="8"/>
          <w:rFonts w:hint="default" w:ascii="Times New Roman" w:hAnsi="Times New Roman" w:eastAsia="仿宋_GB2312" w:cs="Times New Roman"/>
          <w:b w:val="0"/>
          <w:color w:val="000000"/>
          <w:kern w:val="0"/>
          <w:sz w:val="32"/>
          <w:szCs w:val="32"/>
        </w:rPr>
      </w:pPr>
    </w:p>
    <w:p>
      <w:pPr>
        <w:spacing w:line="580" w:lineRule="exact"/>
        <w:rPr>
          <w:rFonts w:hint="default" w:ascii="Times New Roman" w:hAnsi="Times New Roman" w:eastAsia="黑体" w:cs="Times New Roman"/>
          <w:szCs w:val="32"/>
        </w:rPr>
      </w:pPr>
      <w:bookmarkStart w:id="0" w:name="_GoBack"/>
      <w:bookmarkEnd w:id="0"/>
    </w:p>
    <w:p>
      <w:pPr>
        <w:spacing w:line="580" w:lineRule="exact"/>
        <w:ind w:firstLine="320" w:firstLineChars="100"/>
        <w:rPr>
          <w:rFonts w:hint="default" w:ascii="Times New Roman" w:hAnsi="Times New Roman" w:eastAsia="仿宋_GB2312" w:cs="Times New Roman"/>
          <w:sz w:val="32"/>
          <w:szCs w:val="48"/>
          <w:lang w:val="en-US" w:eastAsia="zh-CN"/>
        </w:rPr>
      </w:pPr>
      <w:r>
        <w:rPr>
          <w:rFonts w:hint="default" w:ascii="Times New Roman" w:hAnsi="Times New Roman" w:eastAsia="黑体" w:cs="Times New Roman"/>
          <w:sz w:val="32"/>
          <w:szCs w:val="48"/>
        </w:rPr>
        <w:t>公开方式：</w:t>
      </w:r>
      <w:r>
        <w:rPr>
          <w:rFonts w:hint="default" w:ascii="Times New Roman" w:hAnsi="Times New Roman" w:eastAsia="仿宋_GB2312" w:cs="Times New Roman"/>
          <w:sz w:val="32"/>
          <w:szCs w:val="48"/>
        </w:rPr>
        <w:t>主动公开</w:t>
      </w:r>
      <w:r>
        <w:rPr>
          <w:rFonts w:hint="default" w:ascii="Times New Roman" w:hAnsi="Times New Roman" w:eastAsia="仿宋_GB2312" w:cs="Times New Roman"/>
          <w:sz w:val="32"/>
          <w:szCs w:val="48"/>
          <w:lang w:val="en-US" w:eastAsia="zh-CN"/>
        </w:rPr>
        <w:t xml:space="preserve"> </w:t>
      </w:r>
    </w:p>
    <w:p>
      <w:pPr>
        <w:spacing w:line="400" w:lineRule="exact"/>
        <w:rPr>
          <w:rFonts w:hint="default" w:ascii="Times New Roman" w:hAnsi="Times New Roman" w:eastAsia="宋体" w:cs="Times New Roman"/>
          <w:kern w:val="0"/>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outlineLvl w:val="9"/>
        <w:rPr>
          <w:rFonts w:hint="default" w:ascii="Times New Roman" w:hAnsi="Times New Roman" w:eastAsia="仿宋_GB2312" w:cs="Times New Roman"/>
          <w:color w:val="000000"/>
          <w:sz w:val="28"/>
          <w:szCs w:val="28"/>
          <w:shd w:val="clear" w:color="auto" w:fill="FFFFFF"/>
          <w:lang w:bidi="ar"/>
        </w:rPr>
      </w:pPr>
      <w:r>
        <w:rPr>
          <w:rFonts w:hint="default" w:ascii="Times New Roman" w:hAnsi="Times New Roman" w:eastAsia="仿宋_GB2312" w:cs="Times New Roman"/>
          <w:color w:val="000000"/>
          <w:sz w:val="28"/>
          <w:szCs w:val="28"/>
          <w:shd w:val="clear" w:color="auto" w:fill="FFFFFF"/>
          <w:lang w:bidi="ar"/>
        </w:rPr>
        <mc:AlternateContent>
          <mc:Choice Requires="wps">
            <w:drawing>
              <wp:anchor distT="0" distB="0" distL="114300" distR="114300" simplePos="0" relativeHeight="251685888" behindDoc="0" locked="0" layoutInCell="1" allowOverlap="1">
                <wp:simplePos x="0" y="0"/>
                <wp:positionH relativeFrom="column">
                  <wp:posOffset>-8890</wp:posOffset>
                </wp:positionH>
                <wp:positionV relativeFrom="paragraph">
                  <wp:posOffset>223520</wp:posOffset>
                </wp:positionV>
                <wp:extent cx="5259070" cy="1905"/>
                <wp:effectExtent l="0" t="9525" r="17780" b="17145"/>
                <wp:wrapNone/>
                <wp:docPr id="6" name="直接箭头连接符 6"/>
                <wp:cNvGraphicFramePr/>
                <a:graphic xmlns:a="http://schemas.openxmlformats.org/drawingml/2006/main">
                  <a:graphicData uri="http://schemas.microsoft.com/office/word/2010/wordprocessingShape">
                    <wps:wsp>
                      <wps:cNvCnPr/>
                      <wps:spPr>
                        <a:xfrm flipV="1">
                          <a:off x="0" y="0"/>
                          <a:ext cx="5259070" cy="1905"/>
                        </a:xfrm>
                        <a:prstGeom prst="straightConnector1">
                          <a:avLst/>
                        </a:prstGeom>
                        <a:ln w="19050" cap="flat" cmpd="sng">
                          <a:solidFill>
                            <a:srgbClr val="000000"/>
                          </a:solidFill>
                          <a:prstDash val="solid"/>
                          <a:headEnd type="none" w="med" len="med"/>
                          <a:tailEnd type="none" w="med" len="med"/>
                        </a:ln>
                      </wps:spPr>
                      <wps:bodyPr upright="0"/>
                    </wps:wsp>
                  </a:graphicData>
                </a:graphic>
              </wp:anchor>
            </w:drawing>
          </mc:Choice>
          <mc:Fallback>
            <w:pict>
              <v:shape id="_x0000_s1026" o:spid="_x0000_s1026" o:spt="32" type="#_x0000_t32" style="position:absolute;left:0pt;flip:y;margin-left:-0.7pt;margin-top:17.6pt;height:0.15pt;width:414.1pt;z-index:251685888;mso-width-relative:page;mso-height-relative:page;" filled="f" stroked="t" coordsize="21600,21600" o:gfxdata="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RkIT22AAAAAgBAAAPAAAAAAAAAAEAIAAAACIAAABkcnMvZG93bnJldi54bWxQSwECFAAUAAAA&#10;CACHTuJAqH73p+4BAAC4AwAADgAAAAAAAAABACAAAAAnAQAAZHJzL2Uyb0RvYy54bWxQSwUGAAAA&#10;AAYABgBZAQAAhwUAAAAA&#10;">
                <v:fill on="f" focussize="0,0"/>
                <v:stroke weight="1.5pt" color="#000000" joinstyle="round"/>
                <v:imagedata o:title=""/>
                <o:lock v:ext="edit" aspectratio="f"/>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80" w:firstLineChars="100"/>
        <w:textAlignment w:val="auto"/>
        <w:outlineLvl w:val="9"/>
        <w:rPr>
          <w:rFonts w:hint="default" w:ascii="Times New Roman" w:hAnsi="Times New Roman" w:eastAsia="仿宋_GB2312" w:cs="Times New Roman"/>
          <w:color w:val="000000"/>
          <w:sz w:val="28"/>
          <w:szCs w:val="28"/>
          <w:shd w:val="clear" w:color="auto" w:fill="FFFFFF"/>
          <w:lang w:bidi="ar"/>
        </w:rPr>
      </w:pPr>
      <w:r>
        <w:rPr>
          <w:rFonts w:hint="default" w:ascii="Times New Roman" w:hAnsi="Times New Roman" w:eastAsia="仿宋_GB2312" w:cs="Times New Roman"/>
          <w:color w:val="000000"/>
          <w:sz w:val="28"/>
          <w:szCs w:val="28"/>
          <w:shd w:val="clear" w:color="auto" w:fill="FFFFFF"/>
          <w:lang w:bidi="ar"/>
        </w:rPr>
        <w:t>广州市南沙区劳动人事争议仲裁委员会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outlineLvl w:val="9"/>
        <w:rPr>
          <w:rStyle w:val="8"/>
          <w:rFonts w:hint="default" w:ascii="Times New Roman" w:hAnsi="Times New Roman" w:eastAsia="仿宋_GB2312" w:cs="Times New Roman"/>
          <w:b w:val="0"/>
          <w:color w:val="000000"/>
          <w:kern w:val="0"/>
          <w:sz w:val="32"/>
          <w:szCs w:val="32"/>
          <w:lang w:val="en-US" w:eastAsia="zh-CN"/>
        </w:rPr>
      </w:pPr>
      <w:r>
        <w:rPr>
          <w:rFonts w:hint="default" w:ascii="Times New Roman" w:hAnsi="Times New Roman" w:eastAsia="仿宋_GB2312" w:cs="Times New Roman"/>
          <w:color w:val="000000"/>
          <w:spacing w:val="-23"/>
          <w:w w:val="68"/>
          <w:sz w:val="28"/>
          <w:szCs w:val="28"/>
          <w:shd w:val="clear" w:color="auto" w:fill="FFFFFF"/>
          <w:lang w:bidi="ar"/>
        </w:rPr>
        <mc:AlternateContent>
          <mc:Choice Requires="wps">
            <w:drawing>
              <wp:anchor distT="0" distB="0" distL="114300" distR="114300" simplePos="0" relativeHeight="251671552" behindDoc="0" locked="0" layoutInCell="1" allowOverlap="1">
                <wp:simplePos x="0" y="0"/>
                <wp:positionH relativeFrom="column">
                  <wp:posOffset>-22225</wp:posOffset>
                </wp:positionH>
                <wp:positionV relativeFrom="paragraph">
                  <wp:posOffset>316230</wp:posOffset>
                </wp:positionV>
                <wp:extent cx="5259070" cy="1905"/>
                <wp:effectExtent l="0" t="9525" r="17780" b="17145"/>
                <wp:wrapNone/>
                <wp:docPr id="5" name="直接箭头连接符 5"/>
                <wp:cNvGraphicFramePr/>
                <a:graphic xmlns:a="http://schemas.openxmlformats.org/drawingml/2006/main">
                  <a:graphicData uri="http://schemas.microsoft.com/office/word/2010/wordprocessingShape">
                    <wps:wsp>
                      <wps:cNvCnPr/>
                      <wps:spPr>
                        <a:xfrm flipV="1">
                          <a:off x="0" y="0"/>
                          <a:ext cx="5259070" cy="1905"/>
                        </a:xfrm>
                        <a:prstGeom prst="straightConnector1">
                          <a:avLst/>
                        </a:prstGeom>
                        <a:ln w="19050" cap="flat" cmpd="sng">
                          <a:solidFill>
                            <a:srgbClr val="000000"/>
                          </a:solidFill>
                          <a:prstDash val="solid"/>
                          <a:headEnd type="none" w="med" len="med"/>
                          <a:tailEnd type="none" w="med" len="med"/>
                        </a:ln>
                      </wps:spPr>
                      <wps:bodyPr upright="0"/>
                    </wps:wsp>
                  </a:graphicData>
                </a:graphic>
              </wp:anchor>
            </w:drawing>
          </mc:Choice>
          <mc:Fallback>
            <w:pict>
              <v:shape id="_x0000_s1026" o:spid="_x0000_s1026" o:spt="32" type="#_x0000_t32" style="position:absolute;left:0pt;flip:y;margin-left:-1.75pt;margin-top:24.9pt;height:0.15pt;width:414.1pt;z-index:251671552;mso-width-relative:page;mso-height-relative:page;" filled="f" stroked="t" coordsize="21600,21600" o:gfxdata="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9Uj0LYAAAACAEAAA8AAAAAAAAAAQAgAAAAIgAAAGRycy9kb3ducmV2LnhtbFBLAQIUABQA&#10;AAAIAIdO4kAnZc8H8AEAALgDAAAOAAAAAAAAAAEAIAAAACcBAABkcnMvZTJvRG9jLnhtbFBLBQYA&#10;AAAABgAGAFkBAACJBQAAAAA=&#10;">
                <v:fill on="f" focussize="0,0"/>
                <v:stroke weight="1.5pt" color="#000000" joinstyle="round"/>
                <v:imagedata o:title=""/>
                <o:lock v:ext="edit" aspectratio="f"/>
              </v:shape>
            </w:pict>
          </mc:Fallback>
        </mc:AlternateContent>
      </w:r>
      <w:r>
        <w:rPr>
          <w:rFonts w:hint="default" w:ascii="Times New Roman" w:hAnsi="Times New Roman" w:eastAsia="仿宋_GB2312" w:cs="Times New Roman"/>
          <w:sz w:val="32"/>
          <w:szCs w:val="48"/>
          <w:lang w:val="en-US" w:eastAsia="zh-CN"/>
        </w:rPr>
        <w:t xml:space="preserve">  </w:t>
      </w:r>
      <w:r>
        <w:rPr>
          <w:rFonts w:hint="default" w:ascii="Times New Roman" w:hAnsi="Times New Roman" w:eastAsia="仿宋_GB2312" w:cs="Times New Roman"/>
          <w:color w:val="000000"/>
          <w:spacing w:val="-23"/>
          <w:w w:val="68"/>
          <w:sz w:val="28"/>
          <w:szCs w:val="28"/>
          <w:shd w:val="clear" w:color="auto" w:fill="FFFFFF"/>
          <w:lang w:eastAsia="zh-CN" w:bidi="ar"/>
        </w:rPr>
        <w:t>中国（广东）自由贸易试验区广州南沙新区片区劳动人事争议仲裁委员会</w:t>
      </w:r>
      <w:r>
        <w:rPr>
          <w:rFonts w:hint="default" w:ascii="Times New Roman" w:hAnsi="Times New Roman" w:eastAsia="仿宋_GB2312" w:cs="Times New Roman"/>
          <w:color w:val="000000"/>
          <w:sz w:val="28"/>
          <w:szCs w:val="28"/>
          <w:shd w:val="clear" w:color="auto" w:fill="FFFFFF"/>
          <w:lang w:bidi="ar"/>
        </w:rPr>
        <w:t xml:space="preserve">  20</w:t>
      </w:r>
      <w:r>
        <w:rPr>
          <w:rFonts w:hint="default" w:ascii="Times New Roman" w:hAnsi="Times New Roman" w:eastAsia="仿宋_GB2312" w:cs="Times New Roman"/>
          <w:color w:val="000000"/>
          <w:sz w:val="28"/>
          <w:szCs w:val="28"/>
          <w:shd w:val="clear" w:color="auto" w:fill="FFFFFF"/>
          <w:lang w:val="en-US" w:eastAsia="zh-CN" w:bidi="ar"/>
        </w:rPr>
        <w:t>20</w:t>
      </w:r>
      <w:r>
        <w:rPr>
          <w:rFonts w:hint="default" w:ascii="Times New Roman" w:hAnsi="Times New Roman" w:eastAsia="仿宋_GB2312" w:cs="Times New Roman"/>
          <w:color w:val="000000"/>
          <w:sz w:val="28"/>
          <w:szCs w:val="28"/>
          <w:shd w:val="clear" w:color="auto" w:fill="FFFFFF"/>
          <w:lang w:bidi="ar"/>
        </w:rPr>
        <w:t>年</w:t>
      </w:r>
      <w:r>
        <w:rPr>
          <w:rFonts w:hint="default" w:ascii="Times New Roman" w:hAnsi="Times New Roman" w:eastAsia="仿宋_GB2312" w:cs="Times New Roman"/>
          <w:color w:val="000000"/>
          <w:sz w:val="28"/>
          <w:szCs w:val="28"/>
          <w:shd w:val="clear" w:color="auto" w:fill="FFFFFF"/>
          <w:lang w:val="en-US" w:eastAsia="zh-CN" w:bidi="ar"/>
        </w:rPr>
        <w:t>2</w:t>
      </w:r>
      <w:r>
        <w:rPr>
          <w:rFonts w:hint="default" w:ascii="Times New Roman" w:hAnsi="Times New Roman" w:eastAsia="仿宋_GB2312" w:cs="Times New Roman"/>
          <w:color w:val="000000"/>
          <w:sz w:val="28"/>
          <w:szCs w:val="28"/>
          <w:shd w:val="clear" w:color="auto" w:fill="FFFFFF"/>
          <w:lang w:bidi="ar"/>
        </w:rPr>
        <w:t>月</w:t>
      </w:r>
      <w:r>
        <w:rPr>
          <w:rFonts w:hint="default" w:ascii="Times New Roman" w:hAnsi="Times New Roman" w:eastAsia="仿宋_GB2312" w:cs="Times New Roman"/>
          <w:color w:val="000000"/>
          <w:sz w:val="28"/>
          <w:szCs w:val="28"/>
          <w:shd w:val="clear" w:color="auto" w:fill="FFFFFF"/>
          <w:lang w:val="en-US" w:eastAsia="zh-CN" w:bidi="ar"/>
        </w:rPr>
        <w:t>21</w:t>
      </w:r>
      <w:r>
        <w:rPr>
          <w:rFonts w:hint="default" w:ascii="Times New Roman" w:hAnsi="Times New Roman" w:eastAsia="仿宋_GB2312" w:cs="Times New Roman"/>
          <w:color w:val="000000"/>
          <w:sz w:val="28"/>
          <w:szCs w:val="28"/>
          <w:shd w:val="clear" w:color="auto" w:fill="FFFFFF"/>
          <w:lang w:bidi="ar"/>
        </w:rPr>
        <w:t xml:space="preserve">日印发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850AD"/>
    <w:rsid w:val="01610B22"/>
    <w:rsid w:val="02AF3C05"/>
    <w:rsid w:val="02C04E3F"/>
    <w:rsid w:val="035A4B8F"/>
    <w:rsid w:val="038A70A9"/>
    <w:rsid w:val="041E6C76"/>
    <w:rsid w:val="046C06A8"/>
    <w:rsid w:val="05587B3B"/>
    <w:rsid w:val="05E64143"/>
    <w:rsid w:val="05ED3D9F"/>
    <w:rsid w:val="06991820"/>
    <w:rsid w:val="07223EE8"/>
    <w:rsid w:val="07EA1520"/>
    <w:rsid w:val="0B8D1B32"/>
    <w:rsid w:val="0CFD28F9"/>
    <w:rsid w:val="0D4015A6"/>
    <w:rsid w:val="10E97152"/>
    <w:rsid w:val="15B00D91"/>
    <w:rsid w:val="162A6245"/>
    <w:rsid w:val="165313DC"/>
    <w:rsid w:val="188C5B35"/>
    <w:rsid w:val="19AA4141"/>
    <w:rsid w:val="1A760B20"/>
    <w:rsid w:val="1AB33CFA"/>
    <w:rsid w:val="1AEA3ECE"/>
    <w:rsid w:val="1C564F83"/>
    <w:rsid w:val="1C723E30"/>
    <w:rsid w:val="1DF46DDE"/>
    <w:rsid w:val="1E7A44AB"/>
    <w:rsid w:val="1EB86624"/>
    <w:rsid w:val="21C416CE"/>
    <w:rsid w:val="2336680B"/>
    <w:rsid w:val="242F5AE1"/>
    <w:rsid w:val="25A67980"/>
    <w:rsid w:val="25A91CCA"/>
    <w:rsid w:val="279F1D45"/>
    <w:rsid w:val="2A4A17DE"/>
    <w:rsid w:val="2A902FED"/>
    <w:rsid w:val="2D17796C"/>
    <w:rsid w:val="2D4B12E5"/>
    <w:rsid w:val="2F5E7E25"/>
    <w:rsid w:val="2FD81562"/>
    <w:rsid w:val="3048057B"/>
    <w:rsid w:val="31DA097C"/>
    <w:rsid w:val="34184F27"/>
    <w:rsid w:val="3445156C"/>
    <w:rsid w:val="34D95833"/>
    <w:rsid w:val="35B83703"/>
    <w:rsid w:val="379441E3"/>
    <w:rsid w:val="38ED1A9E"/>
    <w:rsid w:val="391C59AE"/>
    <w:rsid w:val="3E3B53DE"/>
    <w:rsid w:val="41A15ED0"/>
    <w:rsid w:val="42DD5234"/>
    <w:rsid w:val="43281823"/>
    <w:rsid w:val="438664BD"/>
    <w:rsid w:val="44963955"/>
    <w:rsid w:val="48E47899"/>
    <w:rsid w:val="4BA73088"/>
    <w:rsid w:val="504A00BB"/>
    <w:rsid w:val="511C24BF"/>
    <w:rsid w:val="52F26474"/>
    <w:rsid w:val="534509F3"/>
    <w:rsid w:val="54A704CF"/>
    <w:rsid w:val="5A133663"/>
    <w:rsid w:val="5CA10986"/>
    <w:rsid w:val="5CF32AC4"/>
    <w:rsid w:val="5E634C00"/>
    <w:rsid w:val="65402F5D"/>
    <w:rsid w:val="6785748D"/>
    <w:rsid w:val="67E4620E"/>
    <w:rsid w:val="6A2611FC"/>
    <w:rsid w:val="6CA813E7"/>
    <w:rsid w:val="6E2A662B"/>
    <w:rsid w:val="6EB46587"/>
    <w:rsid w:val="6F7E6547"/>
    <w:rsid w:val="707C5878"/>
    <w:rsid w:val="714628BE"/>
    <w:rsid w:val="73332C78"/>
    <w:rsid w:val="735642D5"/>
    <w:rsid w:val="73A81C36"/>
    <w:rsid w:val="75134E21"/>
    <w:rsid w:val="77A357AF"/>
    <w:rsid w:val="78692787"/>
    <w:rsid w:val="79356053"/>
    <w:rsid w:val="79F5071A"/>
    <w:rsid w:val="7C2973C3"/>
    <w:rsid w:val="7CB31600"/>
    <w:rsid w:val="7CE0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hAnsi="宋体"/>
      <w:b/>
      <w:kern w:val="44"/>
      <w:sz w:val="48"/>
      <w:szCs w:val="4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No Spacing"/>
    <w:basedOn w:val="1"/>
    <w:qFormat/>
    <w:uiPriority w:val="1"/>
    <w:rPr>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0"/>
    <w:rPr>
      <w:rFonts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sina1</dc:creator>
  <cp:lastModifiedBy>陈嘉伟</cp:lastModifiedBy>
  <cp:lastPrinted>2020-02-18T06:18:00Z</cp:lastPrinted>
  <dcterms:modified xsi:type="dcterms:W3CDTF">2021-02-02T08:26:26Z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