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《中国（广东）自由贸易试验区南沙片区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航运物流业对外开放清单指引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（2019年版）》使用说明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《中国（广东）自由贸易试验区南沙片区航运物流业对外开放清单指引（2019年版）》以下简称《指引》是以《自由贸易试验区外商投资准入特别管理措施（负面清单）（2018年版）》（发展改革委 商务部令〔2018〕19号）为基础，根据《国内水路运输管理条例》（2017）、《中华人民共和国国际海运条例实施细则》、《外商投资国际货物运输代理企业管理办法》（2005修订）、《内地向香港开放服务贸易的具体承诺》、《内地在广东省向香港开放服务贸易的具体承诺》等相关要求，结合最新法律法规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《指引》共涉及航运、物流行业，27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项特别管理措施，包括外资投资设立机构管理（市场准入限制）和外资准入后业务管理（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国民待遇限制），涉及行业、类型、管理措施、文件依据、措施描述、附件等内容。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《指引》中未列出的与金融审慎、国家安全、公共秩序、公共文化、政府采购、补贴、特殊手续和税收相关的例外规则，涉及上述事项应按照现行有关规定执行。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香港特别行政区、澳门特别行政区、台湾地区投资者在南沙自贸试验区内专业服务业投资参照《指引》执行。对符合条件的投资者有更优惠的开放措施的，按照相关协议或协定的规定执行。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《指引》之外的领域，在南沙自贸试验区内按照内外资一致原则实施管理，并由相关行业主管部门完善事中事后监管制度。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4F9C"/>
    <w:rsid w:val="0D584F9C"/>
    <w:rsid w:val="109D3ABB"/>
    <w:rsid w:val="16786683"/>
    <w:rsid w:val="2C714A8C"/>
    <w:rsid w:val="5B5A1888"/>
    <w:rsid w:val="5E197E98"/>
    <w:rsid w:val="5F4571F0"/>
    <w:rsid w:val="68830349"/>
    <w:rsid w:val="6D535020"/>
    <w:rsid w:val="79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S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2018-11-19T08:26:00Z</dcterms:created>
  <dc:creator>MCZS5</dc:creator>
  <cp:lastModifiedBy>莫淑仪</cp:lastModifiedBy>
  <cp:lastPrinted>2019-01-25T02:03:00Z</cp:lastPrinted>
  <dcterms:modified xsi:type="dcterms:W3CDTF">2019-04-24T02:45:59Z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