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南沙区第三次全国农业普查主要数据公报</w:t>
      </w: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（第三号）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南沙区第三次全国农业普查领导小组办公室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南  沙  区  统  计  局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2018年7月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日</w:t>
      </w: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农村基础设施建设和基本社会服务</w:t>
      </w:r>
    </w:p>
    <w:p>
      <w:pPr>
        <w:spacing w:line="600" w:lineRule="exact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第三次全国农业普查对我区6个镇和147个村的基础设施建设和基本社会服务进行了调查，现将主要结果公布如下：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一、交通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2016年末，我区在镇地域范围内有火车站的镇占全部镇的16.7%，有码头的占83.3%，有高速公路出入口的占100%。</w:t>
      </w:r>
    </w:p>
    <w:p>
      <w:pPr>
        <w:spacing w:line="600" w:lineRule="exact"/>
        <w:ind w:left="1" w:firstLine="640" w:firstLineChars="200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我区100%的村通公路，100%的村内主要道路有路灯。村委会到最远自然村、居民定居点距离以5公里以内为主。</w:t>
      </w:r>
    </w:p>
    <w:p>
      <w:pPr>
        <w:spacing w:line="600" w:lineRule="exact"/>
        <w:ind w:left="1" w:firstLine="640" w:firstLineChars="200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600" w:lineRule="exact"/>
        <w:ind w:left="1" w:firstLine="640" w:firstLineChars="200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600" w:lineRule="exact"/>
        <w:ind w:left="1" w:firstLine="640" w:firstLineChars="200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600" w:lineRule="exact"/>
        <w:ind w:left="1" w:firstLine="640" w:firstLineChars="200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600" w:lineRule="exact"/>
        <w:ind w:left="1" w:firstLine="640" w:firstLineChars="200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tbl>
      <w:tblPr>
        <w:tblStyle w:val="13"/>
        <w:tblW w:w="8708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611"/>
        <w:gridCol w:w="611"/>
        <w:gridCol w:w="379"/>
        <w:gridCol w:w="443"/>
        <w:gridCol w:w="223"/>
        <w:gridCol w:w="445"/>
        <w:gridCol w:w="221"/>
        <w:gridCol w:w="601"/>
        <w:gridCol w:w="614"/>
        <w:gridCol w:w="666"/>
        <w:gridCol w:w="614"/>
        <w:gridCol w:w="666"/>
        <w:gridCol w:w="666"/>
        <w:gridCol w:w="631"/>
        <w:gridCol w:w="7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表1 镇、村交通设施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12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left"/>
              <w:rPr>
                <w:rFonts w:ascii="仿宋_GB2312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left"/>
              <w:rPr>
                <w:rFonts w:ascii="仿宋_GB2312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left"/>
              <w:rPr>
                <w:rFonts w:ascii="仿宋_GB2312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left"/>
              <w:rPr>
                <w:rFonts w:ascii="仿宋_GB2312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left"/>
              <w:rPr>
                <w:rFonts w:ascii="仿宋_GB2312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  单位: 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66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全区</w:t>
            </w:r>
          </w:p>
        </w:tc>
        <w:tc>
          <w:tcPr>
            <w:tcW w:w="66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0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6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6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6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3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70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有火车站的镇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16.7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有码头的镇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83.3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有高速公路出入口的镇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通公路的村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按通村主要道路路面类型分的村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水泥路面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95.2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85.7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78.6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95.8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柏油路面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4.8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14.3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21.4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沙石路面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按村内主要道路路面类型分的村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水泥路面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柏油路面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沙石路面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村内主要道路有路灯的村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村委会到最远自然村或居民定居点距离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5公里以内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96.6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90.5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92.9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95.5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95.8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6-10公里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2.7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9.5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7.1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4.5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11-20公里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  20公里以上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</w:tbl>
    <w:p>
      <w:pPr>
        <w:spacing w:line="360" w:lineRule="auto"/>
        <w:rPr>
          <w:rFonts w:ascii="仿宋_GB2312" w:hAnsi="宋体"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二、能源、通讯</w:t>
      </w:r>
    </w:p>
    <w:p>
      <w:pPr>
        <w:widowControl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2016年末，我区100%的村通电, 22.4%的村通天然气，100%的村通电话, 100%的村安装了有线电视, 100%的村通宽带互联网，99.3%的村有电子商务配送站点。</w:t>
      </w:r>
    </w:p>
    <w:tbl>
      <w:tblPr>
        <w:tblStyle w:val="13"/>
        <w:tblW w:w="84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674"/>
        <w:gridCol w:w="670"/>
        <w:gridCol w:w="609"/>
        <w:gridCol w:w="607"/>
        <w:gridCol w:w="607"/>
        <w:gridCol w:w="607"/>
        <w:gridCol w:w="607"/>
        <w:gridCol w:w="607"/>
        <w:gridCol w:w="650"/>
        <w:gridCol w:w="6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59" w:type="dxa"/>
            <w:gridSpan w:val="11"/>
          </w:tcPr>
          <w:p>
            <w:pPr>
              <w:widowControl/>
              <w:jc w:val="center"/>
              <w:rPr>
                <w:rFonts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表2 村能源、通讯设施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5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单位:%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1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全区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1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通电的村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1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通天然气的村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61.9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25.0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1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通电话的村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1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安装了有线电视的村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1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通宽带互联网的村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18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05" w:rightChars="-50"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有电子商务配送站点的村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99.3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93.8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</w:tbl>
    <w:p>
      <w:pPr>
        <w:widowControl/>
        <w:rPr>
          <w:rFonts w:ascii="仿宋_GB2312" w:eastAsia="仿宋_GB2312" w:cs="宋体"/>
          <w:b/>
          <w:bCs/>
          <w:color w:val="000000"/>
          <w:kern w:val="0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三、环境卫生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2016年末，我区100%的镇集中或部分集中供水，100%的镇生活垃圾集中处理或部分集中处理。100%的村实施生活垃圾集中处理或部分集中处理，100%的村完成或部分完成改厕。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tbl>
      <w:tblPr>
        <w:tblStyle w:val="1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649"/>
        <w:gridCol w:w="651"/>
        <w:gridCol w:w="651"/>
        <w:gridCol w:w="651"/>
        <w:gridCol w:w="782"/>
        <w:gridCol w:w="651"/>
        <w:gridCol w:w="651"/>
        <w:gridCol w:w="651"/>
        <w:gridCol w:w="651"/>
        <w:gridCol w:w="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表3镇、村卫生处理设施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22" w:type="dxa"/>
            <w:gridSpan w:val="11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单位:%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8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6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全区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tabs>
                <w:tab w:val="left" w:pos="498"/>
              </w:tabs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tabs>
                <w:tab w:val="left" w:pos="572"/>
              </w:tabs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8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集中或部分集中供水的镇</w:t>
            </w:r>
          </w:p>
        </w:tc>
        <w:tc>
          <w:tcPr>
            <w:tcW w:w="6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8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生活垃圾集中处理或部分集中处理的镇</w:t>
            </w:r>
          </w:p>
        </w:tc>
        <w:tc>
          <w:tcPr>
            <w:tcW w:w="6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8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生活垃圾集中处理或部分集中处理的村</w:t>
            </w:r>
          </w:p>
        </w:tc>
        <w:tc>
          <w:tcPr>
            <w:tcW w:w="6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8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完成或部分完成改厕的村</w:t>
            </w:r>
          </w:p>
        </w:tc>
        <w:tc>
          <w:tcPr>
            <w:tcW w:w="6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</w:tbl>
    <w:p>
      <w:pPr>
        <w:spacing w:line="360" w:lineRule="auto"/>
        <w:ind w:firstLine="615"/>
        <w:rPr>
          <w:rFonts w:ascii="黑体" w:hAnsi="宋体" w:eastAsia="黑体"/>
          <w:b/>
          <w:sz w:val="32"/>
          <w:szCs w:val="32"/>
        </w:rPr>
      </w:pPr>
    </w:p>
    <w:p>
      <w:pPr>
        <w:spacing w:line="360" w:lineRule="auto"/>
        <w:ind w:firstLine="615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四、文化教育</w:t>
      </w:r>
    </w:p>
    <w:p>
      <w:pPr>
        <w:spacing w:line="360" w:lineRule="auto"/>
        <w:ind w:firstLine="615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2016年末，我区100%的镇有幼儿园、托儿所，100%的镇有小学，100%的镇有图书馆、文化站，33.3%的镇有剧场、影剧院，50.0%的镇有体育场馆，100%的镇有公园及休闲健身广场。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我区63.9%的村有幼儿园、托儿所，90.5%的村有体育健身场所，45.6%的村有农民业余文化组织。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tbl>
      <w:tblPr>
        <w:tblStyle w:val="13"/>
        <w:tblW w:w="85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633"/>
        <w:gridCol w:w="650"/>
        <w:gridCol w:w="650"/>
        <w:gridCol w:w="650"/>
        <w:gridCol w:w="657"/>
        <w:gridCol w:w="650"/>
        <w:gridCol w:w="650"/>
        <w:gridCol w:w="650"/>
        <w:gridCol w:w="650"/>
        <w:gridCol w:w="7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1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表4 镇、村文化教育设施</w:t>
            </w:r>
          </w:p>
        </w:tc>
      </w:tr>
      <w:tr>
        <w:tblPrEx>
          <w:tblLayout w:type="fixed"/>
        </w:tblPrEx>
        <w:trPr>
          <w:trHeight w:val="630" w:hRule="atLeast"/>
        </w:trPr>
        <w:tc>
          <w:tcPr>
            <w:tcW w:w="8514" w:type="dxa"/>
            <w:gridSpan w:val="11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单位:%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全区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有幼儿园、托儿所的镇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有小学的镇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有图书馆、文化站的镇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有剧场、影剧院的镇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33.3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有体育场馆的镇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有公园及休闲健身广场的镇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有幼儿园、托儿所的村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44.4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62.5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64.0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58.3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有体育健身场所的村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90.5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90.5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81.3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93.3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92.9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91.7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有农民业余文化组织的村</w:t>
            </w:r>
          </w:p>
        </w:tc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52.4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118" w:leftChars="-56" w:right="-88" w:rightChars="-42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66.7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46.7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50.0</w:t>
            </w:r>
          </w:p>
        </w:tc>
      </w:tr>
    </w:tbl>
    <w:p>
      <w:pPr>
        <w:spacing w:line="360" w:lineRule="auto"/>
        <w:ind w:firstLine="480"/>
        <w:jc w:val="center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36" w:firstLineChars="199"/>
        <w:rPr>
          <w:rFonts w:ascii="黑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五、医疗和社会福利机构</w:t>
      </w:r>
    </w:p>
    <w:p>
      <w:pPr>
        <w:spacing w:line="360" w:lineRule="auto"/>
        <w:ind w:firstLine="615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2016年末，我区100%的镇有医疗卫生机构，100%的镇有执业(助理)医师，100%的镇有社会福利收养性单位， 83.3%的镇有本级政府创办的敬老院。</w:t>
      </w:r>
    </w:p>
    <w:p>
      <w:pPr>
        <w:spacing w:line="360" w:lineRule="auto"/>
        <w:ind w:firstLine="615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我区78.9%的村有卫生室，52.4%的村有执业(助理)医师。</w:t>
      </w:r>
    </w:p>
    <w:p>
      <w:pPr>
        <w:spacing w:line="360" w:lineRule="auto"/>
        <w:ind w:firstLine="615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360" w:lineRule="auto"/>
        <w:ind w:firstLine="615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tbl>
      <w:tblPr>
        <w:tblStyle w:val="13"/>
        <w:tblW w:w="862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626"/>
        <w:gridCol w:w="652"/>
        <w:gridCol w:w="652"/>
        <w:gridCol w:w="652"/>
        <w:gridCol w:w="696"/>
        <w:gridCol w:w="652"/>
        <w:gridCol w:w="652"/>
        <w:gridCol w:w="652"/>
        <w:gridCol w:w="652"/>
        <w:gridCol w:w="6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表5 镇、村医疗和社会福利机构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2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单位:%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　指标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全区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有医疗卫生机构的镇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有执业(助理)医师的镇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有社会福利收养性单位的镇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有本级政府创办的敬老院的镇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83.3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有卫生室的村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78.9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75.0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86.7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92.9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95.5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68.0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83.3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2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有执业(助理)医师的村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52.4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46.7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70.8</w:t>
            </w:r>
          </w:p>
        </w:tc>
      </w:tr>
    </w:tbl>
    <w:p>
      <w:pPr>
        <w:spacing w:line="360" w:lineRule="auto"/>
        <w:ind w:firstLine="480"/>
        <w:rPr>
          <w:rFonts w:ascii="宋体"/>
          <w:b/>
          <w:sz w:val="32"/>
          <w:szCs w:val="32"/>
        </w:rPr>
      </w:pPr>
    </w:p>
    <w:p>
      <w:pPr>
        <w:spacing w:line="360" w:lineRule="auto"/>
        <w:ind w:firstLine="636" w:firstLineChars="199"/>
        <w:rPr>
          <w:rFonts w:ascii="黑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六、市场建设</w:t>
      </w:r>
    </w:p>
    <w:p>
      <w:pPr>
        <w:spacing w:line="360" w:lineRule="auto"/>
        <w:ind w:firstLine="615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2016年末，我区66.7%的镇有商品交易市场，16.7</w:t>
      </w:r>
      <w:r>
        <w:rPr>
          <w:rFonts w:ascii="仿宋" w:hAnsi="仿宋" w:eastAsia="仿宋" w:cs="仿宋"/>
          <w:color w:val="333333"/>
          <w:kern w:val="0"/>
          <w:sz w:val="32"/>
          <w:szCs w:val="32"/>
        </w:rPr>
        <w:t>%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的镇有以水产为主的专业市场，没有以粮油、蔬菜、水果为主或以畜禽为主的专业市场。</w:t>
      </w:r>
    </w:p>
    <w:p>
      <w:pPr>
        <w:spacing w:line="360" w:lineRule="auto"/>
        <w:ind w:firstLine="615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我区47.6</w:t>
      </w:r>
      <w:r>
        <w:rPr>
          <w:rFonts w:ascii="仿宋" w:hAnsi="仿宋" w:eastAsia="仿宋" w:cs="仿宋"/>
          <w:color w:val="333333"/>
          <w:kern w:val="0"/>
          <w:sz w:val="32"/>
          <w:szCs w:val="32"/>
        </w:rPr>
        <w:t>%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的村有50平方米以上的综合商店或超市，2.7</w:t>
      </w:r>
      <w:r>
        <w:rPr>
          <w:rFonts w:ascii="仿宋" w:hAnsi="仿宋" w:eastAsia="仿宋" w:cs="仿宋"/>
          <w:color w:val="333333"/>
          <w:kern w:val="0"/>
          <w:sz w:val="32"/>
          <w:szCs w:val="32"/>
        </w:rPr>
        <w:t>%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的村开展旅游接待服务，69.4</w:t>
      </w:r>
      <w:r>
        <w:rPr>
          <w:rFonts w:ascii="仿宋" w:hAnsi="仿宋" w:eastAsia="仿宋" w:cs="仿宋"/>
          <w:color w:val="333333"/>
          <w:kern w:val="0"/>
          <w:sz w:val="32"/>
          <w:szCs w:val="32"/>
        </w:rPr>
        <w:t>%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的村有营业执照的餐馆。</w:t>
      </w:r>
    </w:p>
    <w:p>
      <w:pPr>
        <w:spacing w:line="360" w:lineRule="auto"/>
        <w:ind w:firstLine="615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360" w:lineRule="auto"/>
        <w:ind w:firstLine="615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360" w:lineRule="auto"/>
        <w:ind w:firstLine="615"/>
        <w:rPr>
          <w:rFonts w:ascii="仿宋_GB2312" w:eastAsia="仿宋_GB2312"/>
          <w:sz w:val="32"/>
          <w:szCs w:val="32"/>
        </w:rPr>
      </w:pPr>
    </w:p>
    <w:tbl>
      <w:tblPr>
        <w:tblStyle w:val="13"/>
        <w:tblW w:w="896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718"/>
        <w:gridCol w:w="717"/>
        <w:gridCol w:w="717"/>
        <w:gridCol w:w="830"/>
        <w:gridCol w:w="717"/>
        <w:gridCol w:w="717"/>
        <w:gridCol w:w="717"/>
        <w:gridCol w:w="717"/>
        <w:gridCol w:w="717"/>
        <w:gridCol w:w="7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9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表6 镇、村市场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965" w:type="dxa"/>
            <w:gridSpan w:val="11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单位：%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6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　指标</w:t>
            </w:r>
          </w:p>
        </w:tc>
        <w:tc>
          <w:tcPr>
            <w:tcW w:w="7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全区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7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7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7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6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有商品交易市场的镇</w:t>
            </w:r>
          </w:p>
        </w:tc>
        <w:tc>
          <w:tcPr>
            <w:tcW w:w="7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66.7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6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有以粮油、蔬菜、水果为主的专业市场的镇</w:t>
            </w:r>
          </w:p>
        </w:tc>
        <w:tc>
          <w:tcPr>
            <w:tcW w:w="7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6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有以畜禽为主的专业市场的镇</w:t>
            </w:r>
          </w:p>
        </w:tc>
        <w:tc>
          <w:tcPr>
            <w:tcW w:w="7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6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有以水产为主的专业市场的镇</w:t>
            </w:r>
          </w:p>
        </w:tc>
        <w:tc>
          <w:tcPr>
            <w:tcW w:w="7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16.7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100.0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80" w:leftChars="-38" w:right="-113" w:rightChars="-54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6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有50平方米以上的综合商店或超市的村</w:t>
            </w:r>
          </w:p>
        </w:tc>
        <w:tc>
          <w:tcPr>
            <w:tcW w:w="7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61.9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62.5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6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开展旅游接待服务的村</w:t>
            </w:r>
          </w:p>
        </w:tc>
        <w:tc>
          <w:tcPr>
            <w:tcW w:w="7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6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有营业执照的餐馆的村</w:t>
            </w:r>
          </w:p>
        </w:tc>
        <w:tc>
          <w:tcPr>
            <w:tcW w:w="7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69.4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57.1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68.8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57.1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7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84.0</w:t>
            </w:r>
          </w:p>
        </w:tc>
        <w:tc>
          <w:tcPr>
            <w:tcW w:w="7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70.8</w:t>
            </w:r>
          </w:p>
        </w:tc>
      </w:tr>
    </w:tbl>
    <w:p>
      <w:pPr>
        <w:spacing w:line="600" w:lineRule="exact"/>
        <w:ind w:firstLine="602" w:firstLineChars="200"/>
        <w:rPr>
          <w:rFonts w:ascii="楷体_GB2312" w:eastAsia="楷体_GB2312"/>
          <w:b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A31F8"/>
    <w:rsid w:val="00007DE2"/>
    <w:rsid w:val="00013C45"/>
    <w:rsid w:val="00021CEE"/>
    <w:rsid w:val="00023927"/>
    <w:rsid w:val="00025DA6"/>
    <w:rsid w:val="000302F8"/>
    <w:rsid w:val="000341D4"/>
    <w:rsid w:val="00036C5D"/>
    <w:rsid w:val="0005450C"/>
    <w:rsid w:val="00054708"/>
    <w:rsid w:val="000556F1"/>
    <w:rsid w:val="00061B4A"/>
    <w:rsid w:val="000767A1"/>
    <w:rsid w:val="00077CDC"/>
    <w:rsid w:val="00081210"/>
    <w:rsid w:val="0008281B"/>
    <w:rsid w:val="00084167"/>
    <w:rsid w:val="00093BB9"/>
    <w:rsid w:val="000A00E3"/>
    <w:rsid w:val="000A6E86"/>
    <w:rsid w:val="000B1DA0"/>
    <w:rsid w:val="000C0053"/>
    <w:rsid w:val="000C5002"/>
    <w:rsid w:val="000E2C9B"/>
    <w:rsid w:val="000E5D2B"/>
    <w:rsid w:val="000F0FFD"/>
    <w:rsid w:val="000F35AC"/>
    <w:rsid w:val="000F63A2"/>
    <w:rsid w:val="0010359F"/>
    <w:rsid w:val="0010756F"/>
    <w:rsid w:val="00112F04"/>
    <w:rsid w:val="00116B79"/>
    <w:rsid w:val="00124635"/>
    <w:rsid w:val="001268E8"/>
    <w:rsid w:val="001271C2"/>
    <w:rsid w:val="00127A2F"/>
    <w:rsid w:val="00132D89"/>
    <w:rsid w:val="001342BA"/>
    <w:rsid w:val="00134FF4"/>
    <w:rsid w:val="0013737B"/>
    <w:rsid w:val="00143503"/>
    <w:rsid w:val="0014644B"/>
    <w:rsid w:val="00146F9A"/>
    <w:rsid w:val="00147DA2"/>
    <w:rsid w:val="00147F3C"/>
    <w:rsid w:val="00150434"/>
    <w:rsid w:val="00152859"/>
    <w:rsid w:val="0015585C"/>
    <w:rsid w:val="001572E2"/>
    <w:rsid w:val="0015777A"/>
    <w:rsid w:val="0016320F"/>
    <w:rsid w:val="00164E1F"/>
    <w:rsid w:val="00165126"/>
    <w:rsid w:val="00175CE4"/>
    <w:rsid w:val="0018437E"/>
    <w:rsid w:val="001866A1"/>
    <w:rsid w:val="00194A78"/>
    <w:rsid w:val="001A133D"/>
    <w:rsid w:val="001A6C6A"/>
    <w:rsid w:val="001B083E"/>
    <w:rsid w:val="001B112B"/>
    <w:rsid w:val="001B1DF3"/>
    <w:rsid w:val="001C3C71"/>
    <w:rsid w:val="001C3DBD"/>
    <w:rsid w:val="001D0684"/>
    <w:rsid w:val="001D2912"/>
    <w:rsid w:val="001D688F"/>
    <w:rsid w:val="001E0428"/>
    <w:rsid w:val="001E11CD"/>
    <w:rsid w:val="001E1417"/>
    <w:rsid w:val="001E7C77"/>
    <w:rsid w:val="001F3F7D"/>
    <w:rsid w:val="001F454A"/>
    <w:rsid w:val="001F64FF"/>
    <w:rsid w:val="001F7331"/>
    <w:rsid w:val="00200382"/>
    <w:rsid w:val="00201FC8"/>
    <w:rsid w:val="00204401"/>
    <w:rsid w:val="00240886"/>
    <w:rsid w:val="00240E36"/>
    <w:rsid w:val="00241B9D"/>
    <w:rsid w:val="00243340"/>
    <w:rsid w:val="002459E3"/>
    <w:rsid w:val="00253C74"/>
    <w:rsid w:val="00264D58"/>
    <w:rsid w:val="00290CEE"/>
    <w:rsid w:val="00292467"/>
    <w:rsid w:val="0029562F"/>
    <w:rsid w:val="002A0D3A"/>
    <w:rsid w:val="002A2623"/>
    <w:rsid w:val="002A5506"/>
    <w:rsid w:val="002A5B51"/>
    <w:rsid w:val="002B1318"/>
    <w:rsid w:val="002B4084"/>
    <w:rsid w:val="002B549D"/>
    <w:rsid w:val="002B70DF"/>
    <w:rsid w:val="002C5911"/>
    <w:rsid w:val="002D6EB0"/>
    <w:rsid w:val="002F468B"/>
    <w:rsid w:val="00303C19"/>
    <w:rsid w:val="00306A48"/>
    <w:rsid w:val="00312244"/>
    <w:rsid w:val="00317A7F"/>
    <w:rsid w:val="00327950"/>
    <w:rsid w:val="00327AFF"/>
    <w:rsid w:val="00334311"/>
    <w:rsid w:val="0033633D"/>
    <w:rsid w:val="003422AA"/>
    <w:rsid w:val="00350C0D"/>
    <w:rsid w:val="00356F83"/>
    <w:rsid w:val="003717A1"/>
    <w:rsid w:val="00375FDB"/>
    <w:rsid w:val="00377809"/>
    <w:rsid w:val="00380AE5"/>
    <w:rsid w:val="0038143A"/>
    <w:rsid w:val="00383B89"/>
    <w:rsid w:val="003909F8"/>
    <w:rsid w:val="003A4F50"/>
    <w:rsid w:val="003A5593"/>
    <w:rsid w:val="003A7336"/>
    <w:rsid w:val="003B5E03"/>
    <w:rsid w:val="003C3D31"/>
    <w:rsid w:val="003C71A2"/>
    <w:rsid w:val="003D7FAF"/>
    <w:rsid w:val="003E0BA6"/>
    <w:rsid w:val="003E41A0"/>
    <w:rsid w:val="003E7AFA"/>
    <w:rsid w:val="003F124F"/>
    <w:rsid w:val="003F36A7"/>
    <w:rsid w:val="00413F1D"/>
    <w:rsid w:val="00414517"/>
    <w:rsid w:val="00416D0B"/>
    <w:rsid w:val="004206B8"/>
    <w:rsid w:val="00440409"/>
    <w:rsid w:val="0044068C"/>
    <w:rsid w:val="004407CF"/>
    <w:rsid w:val="0044469A"/>
    <w:rsid w:val="004627C0"/>
    <w:rsid w:val="0047341A"/>
    <w:rsid w:val="0047468D"/>
    <w:rsid w:val="004805E0"/>
    <w:rsid w:val="00480F4D"/>
    <w:rsid w:val="00485900"/>
    <w:rsid w:val="00491AD8"/>
    <w:rsid w:val="004927CA"/>
    <w:rsid w:val="004B1627"/>
    <w:rsid w:val="004B4553"/>
    <w:rsid w:val="004C0137"/>
    <w:rsid w:val="004C154B"/>
    <w:rsid w:val="004C570C"/>
    <w:rsid w:val="004D0E85"/>
    <w:rsid w:val="004E68FD"/>
    <w:rsid w:val="00506E27"/>
    <w:rsid w:val="0051293C"/>
    <w:rsid w:val="0051694A"/>
    <w:rsid w:val="00523041"/>
    <w:rsid w:val="00523849"/>
    <w:rsid w:val="0054294E"/>
    <w:rsid w:val="00544E2C"/>
    <w:rsid w:val="00545BCC"/>
    <w:rsid w:val="005532E4"/>
    <w:rsid w:val="005600F0"/>
    <w:rsid w:val="00564656"/>
    <w:rsid w:val="0057599D"/>
    <w:rsid w:val="00580CB6"/>
    <w:rsid w:val="005819B0"/>
    <w:rsid w:val="00585553"/>
    <w:rsid w:val="005946DD"/>
    <w:rsid w:val="00594B96"/>
    <w:rsid w:val="005A0F5C"/>
    <w:rsid w:val="005A185B"/>
    <w:rsid w:val="005A23C2"/>
    <w:rsid w:val="005A2FA2"/>
    <w:rsid w:val="005A4EA2"/>
    <w:rsid w:val="005A5104"/>
    <w:rsid w:val="005B22BE"/>
    <w:rsid w:val="005B292D"/>
    <w:rsid w:val="005B59FA"/>
    <w:rsid w:val="005C0076"/>
    <w:rsid w:val="005C3845"/>
    <w:rsid w:val="005C7BBD"/>
    <w:rsid w:val="005D60BF"/>
    <w:rsid w:val="005D62D1"/>
    <w:rsid w:val="005E0770"/>
    <w:rsid w:val="005E0E65"/>
    <w:rsid w:val="005F0019"/>
    <w:rsid w:val="005F548B"/>
    <w:rsid w:val="00602A75"/>
    <w:rsid w:val="00604CFE"/>
    <w:rsid w:val="00607123"/>
    <w:rsid w:val="00607988"/>
    <w:rsid w:val="00615FA3"/>
    <w:rsid w:val="006227F8"/>
    <w:rsid w:val="00624A0C"/>
    <w:rsid w:val="00624E3E"/>
    <w:rsid w:val="0062666C"/>
    <w:rsid w:val="00626BDE"/>
    <w:rsid w:val="00632E17"/>
    <w:rsid w:val="006406AD"/>
    <w:rsid w:val="006503D0"/>
    <w:rsid w:val="00651F2C"/>
    <w:rsid w:val="00653037"/>
    <w:rsid w:val="00664E45"/>
    <w:rsid w:val="00664EE9"/>
    <w:rsid w:val="00664F18"/>
    <w:rsid w:val="00665F8F"/>
    <w:rsid w:val="00672BCF"/>
    <w:rsid w:val="00683374"/>
    <w:rsid w:val="006836CB"/>
    <w:rsid w:val="00692D3A"/>
    <w:rsid w:val="006935B2"/>
    <w:rsid w:val="006C3106"/>
    <w:rsid w:val="006D4770"/>
    <w:rsid w:val="006E4E2E"/>
    <w:rsid w:val="006F5815"/>
    <w:rsid w:val="007030D5"/>
    <w:rsid w:val="00703465"/>
    <w:rsid w:val="007125FF"/>
    <w:rsid w:val="0071531B"/>
    <w:rsid w:val="00721444"/>
    <w:rsid w:val="00723661"/>
    <w:rsid w:val="0074163A"/>
    <w:rsid w:val="007449F1"/>
    <w:rsid w:val="007454DC"/>
    <w:rsid w:val="00745735"/>
    <w:rsid w:val="0076750F"/>
    <w:rsid w:val="00774ECF"/>
    <w:rsid w:val="0077525C"/>
    <w:rsid w:val="00777E1A"/>
    <w:rsid w:val="00783099"/>
    <w:rsid w:val="007847DC"/>
    <w:rsid w:val="00790BDF"/>
    <w:rsid w:val="007975A3"/>
    <w:rsid w:val="00797F95"/>
    <w:rsid w:val="007A2C8F"/>
    <w:rsid w:val="007A521A"/>
    <w:rsid w:val="007B0E23"/>
    <w:rsid w:val="007C4FEB"/>
    <w:rsid w:val="007C647D"/>
    <w:rsid w:val="007C74EE"/>
    <w:rsid w:val="007E1C93"/>
    <w:rsid w:val="007E2B7C"/>
    <w:rsid w:val="007E3C21"/>
    <w:rsid w:val="007E554B"/>
    <w:rsid w:val="00802770"/>
    <w:rsid w:val="008062FF"/>
    <w:rsid w:val="00826BA4"/>
    <w:rsid w:val="00831D48"/>
    <w:rsid w:val="008323D2"/>
    <w:rsid w:val="00832689"/>
    <w:rsid w:val="00841387"/>
    <w:rsid w:val="0084613E"/>
    <w:rsid w:val="00850574"/>
    <w:rsid w:val="00852080"/>
    <w:rsid w:val="00854127"/>
    <w:rsid w:val="00854539"/>
    <w:rsid w:val="00856E1A"/>
    <w:rsid w:val="00857AA5"/>
    <w:rsid w:val="00867F4B"/>
    <w:rsid w:val="00870B77"/>
    <w:rsid w:val="00871310"/>
    <w:rsid w:val="0087651B"/>
    <w:rsid w:val="0087669D"/>
    <w:rsid w:val="0087780D"/>
    <w:rsid w:val="00877F58"/>
    <w:rsid w:val="00880820"/>
    <w:rsid w:val="008837EC"/>
    <w:rsid w:val="00883818"/>
    <w:rsid w:val="0088512E"/>
    <w:rsid w:val="008876E8"/>
    <w:rsid w:val="008A0CC0"/>
    <w:rsid w:val="008A31F8"/>
    <w:rsid w:val="008A5390"/>
    <w:rsid w:val="008A77C7"/>
    <w:rsid w:val="008B58E5"/>
    <w:rsid w:val="008B64A7"/>
    <w:rsid w:val="008C07F1"/>
    <w:rsid w:val="008C407E"/>
    <w:rsid w:val="008E2963"/>
    <w:rsid w:val="008E3BE2"/>
    <w:rsid w:val="008F747C"/>
    <w:rsid w:val="0090462E"/>
    <w:rsid w:val="00905C6C"/>
    <w:rsid w:val="00907E8D"/>
    <w:rsid w:val="00921293"/>
    <w:rsid w:val="00921CB5"/>
    <w:rsid w:val="0092735F"/>
    <w:rsid w:val="00931AE4"/>
    <w:rsid w:val="00940834"/>
    <w:rsid w:val="00942DB3"/>
    <w:rsid w:val="00956F9B"/>
    <w:rsid w:val="00964A64"/>
    <w:rsid w:val="0096607E"/>
    <w:rsid w:val="00966E4E"/>
    <w:rsid w:val="00970487"/>
    <w:rsid w:val="0097466D"/>
    <w:rsid w:val="009747BA"/>
    <w:rsid w:val="0098286D"/>
    <w:rsid w:val="00987BFD"/>
    <w:rsid w:val="009916B6"/>
    <w:rsid w:val="009956A7"/>
    <w:rsid w:val="009B3EC7"/>
    <w:rsid w:val="009B54F9"/>
    <w:rsid w:val="009D22EB"/>
    <w:rsid w:val="009D34A7"/>
    <w:rsid w:val="009E5678"/>
    <w:rsid w:val="009E5987"/>
    <w:rsid w:val="009E6E96"/>
    <w:rsid w:val="009E76BF"/>
    <w:rsid w:val="009F14EE"/>
    <w:rsid w:val="009F4EA7"/>
    <w:rsid w:val="009F67C8"/>
    <w:rsid w:val="009F68C2"/>
    <w:rsid w:val="00A17ED0"/>
    <w:rsid w:val="00A24788"/>
    <w:rsid w:val="00A2602A"/>
    <w:rsid w:val="00A369E6"/>
    <w:rsid w:val="00A46F29"/>
    <w:rsid w:val="00A74EFE"/>
    <w:rsid w:val="00A77FDD"/>
    <w:rsid w:val="00A84A98"/>
    <w:rsid w:val="00A864D3"/>
    <w:rsid w:val="00A865F0"/>
    <w:rsid w:val="00A87FDE"/>
    <w:rsid w:val="00A91238"/>
    <w:rsid w:val="00A91BC6"/>
    <w:rsid w:val="00AB4B9B"/>
    <w:rsid w:val="00AB5BDB"/>
    <w:rsid w:val="00AC31BA"/>
    <w:rsid w:val="00AC6477"/>
    <w:rsid w:val="00AD594C"/>
    <w:rsid w:val="00AD65C4"/>
    <w:rsid w:val="00AE0C67"/>
    <w:rsid w:val="00AE13DE"/>
    <w:rsid w:val="00AE3E4F"/>
    <w:rsid w:val="00AE4CE2"/>
    <w:rsid w:val="00B01FD1"/>
    <w:rsid w:val="00B07721"/>
    <w:rsid w:val="00B11DEC"/>
    <w:rsid w:val="00B12668"/>
    <w:rsid w:val="00B1369A"/>
    <w:rsid w:val="00B154FA"/>
    <w:rsid w:val="00B21BF0"/>
    <w:rsid w:val="00B2568C"/>
    <w:rsid w:val="00B306E3"/>
    <w:rsid w:val="00B43F38"/>
    <w:rsid w:val="00B4730E"/>
    <w:rsid w:val="00B55519"/>
    <w:rsid w:val="00B60E28"/>
    <w:rsid w:val="00B701EB"/>
    <w:rsid w:val="00B74003"/>
    <w:rsid w:val="00B82101"/>
    <w:rsid w:val="00B8410B"/>
    <w:rsid w:val="00B843EB"/>
    <w:rsid w:val="00B874FC"/>
    <w:rsid w:val="00B93439"/>
    <w:rsid w:val="00B960EF"/>
    <w:rsid w:val="00B96FCD"/>
    <w:rsid w:val="00BA7385"/>
    <w:rsid w:val="00BB2E58"/>
    <w:rsid w:val="00BC1000"/>
    <w:rsid w:val="00BC2FA0"/>
    <w:rsid w:val="00BC4725"/>
    <w:rsid w:val="00BD11FD"/>
    <w:rsid w:val="00BD22EC"/>
    <w:rsid w:val="00BD2F4F"/>
    <w:rsid w:val="00BD5A5F"/>
    <w:rsid w:val="00BE374D"/>
    <w:rsid w:val="00BF1B1C"/>
    <w:rsid w:val="00C05DAC"/>
    <w:rsid w:val="00C12CBA"/>
    <w:rsid w:val="00C133BC"/>
    <w:rsid w:val="00C1469D"/>
    <w:rsid w:val="00C246E8"/>
    <w:rsid w:val="00C372CA"/>
    <w:rsid w:val="00C37D14"/>
    <w:rsid w:val="00C37DFA"/>
    <w:rsid w:val="00C42550"/>
    <w:rsid w:val="00C436AF"/>
    <w:rsid w:val="00C5009C"/>
    <w:rsid w:val="00C52075"/>
    <w:rsid w:val="00C531A3"/>
    <w:rsid w:val="00C54E72"/>
    <w:rsid w:val="00C55BCB"/>
    <w:rsid w:val="00C6105D"/>
    <w:rsid w:val="00C74217"/>
    <w:rsid w:val="00C85C9C"/>
    <w:rsid w:val="00C943AF"/>
    <w:rsid w:val="00C96096"/>
    <w:rsid w:val="00CB0CAC"/>
    <w:rsid w:val="00CB27B7"/>
    <w:rsid w:val="00CC67A3"/>
    <w:rsid w:val="00CD2A18"/>
    <w:rsid w:val="00CE0AAE"/>
    <w:rsid w:val="00CF220E"/>
    <w:rsid w:val="00CF6618"/>
    <w:rsid w:val="00D12F72"/>
    <w:rsid w:val="00D1691A"/>
    <w:rsid w:val="00D17768"/>
    <w:rsid w:val="00D24CA9"/>
    <w:rsid w:val="00D25AF7"/>
    <w:rsid w:val="00D2734B"/>
    <w:rsid w:val="00D329B5"/>
    <w:rsid w:val="00D43141"/>
    <w:rsid w:val="00D50404"/>
    <w:rsid w:val="00D518E4"/>
    <w:rsid w:val="00D55570"/>
    <w:rsid w:val="00D571CC"/>
    <w:rsid w:val="00D60A6B"/>
    <w:rsid w:val="00D6565C"/>
    <w:rsid w:val="00D72557"/>
    <w:rsid w:val="00D87290"/>
    <w:rsid w:val="00D9459B"/>
    <w:rsid w:val="00D95E04"/>
    <w:rsid w:val="00D97FAF"/>
    <w:rsid w:val="00DA5B6B"/>
    <w:rsid w:val="00DA6E27"/>
    <w:rsid w:val="00DA7895"/>
    <w:rsid w:val="00DB2160"/>
    <w:rsid w:val="00DB6546"/>
    <w:rsid w:val="00DB6A93"/>
    <w:rsid w:val="00DB6D21"/>
    <w:rsid w:val="00DC1520"/>
    <w:rsid w:val="00DC2B2B"/>
    <w:rsid w:val="00DC5FDC"/>
    <w:rsid w:val="00DD0F6A"/>
    <w:rsid w:val="00DD1BC7"/>
    <w:rsid w:val="00DD4453"/>
    <w:rsid w:val="00DD4565"/>
    <w:rsid w:val="00DD5BD6"/>
    <w:rsid w:val="00DD76F7"/>
    <w:rsid w:val="00DD7B80"/>
    <w:rsid w:val="00DE2D25"/>
    <w:rsid w:val="00DE4C52"/>
    <w:rsid w:val="00DF06DA"/>
    <w:rsid w:val="00DF29B4"/>
    <w:rsid w:val="00DF5430"/>
    <w:rsid w:val="00DF6BAF"/>
    <w:rsid w:val="00E06245"/>
    <w:rsid w:val="00E078EC"/>
    <w:rsid w:val="00E13C39"/>
    <w:rsid w:val="00E142A0"/>
    <w:rsid w:val="00E15B13"/>
    <w:rsid w:val="00E178A7"/>
    <w:rsid w:val="00E22112"/>
    <w:rsid w:val="00E27A67"/>
    <w:rsid w:val="00E35F3A"/>
    <w:rsid w:val="00E41A97"/>
    <w:rsid w:val="00E46318"/>
    <w:rsid w:val="00E50B21"/>
    <w:rsid w:val="00E5114B"/>
    <w:rsid w:val="00E55B24"/>
    <w:rsid w:val="00E675D6"/>
    <w:rsid w:val="00E728E9"/>
    <w:rsid w:val="00E777A4"/>
    <w:rsid w:val="00E85680"/>
    <w:rsid w:val="00E8628C"/>
    <w:rsid w:val="00E92A68"/>
    <w:rsid w:val="00E92DC2"/>
    <w:rsid w:val="00E95817"/>
    <w:rsid w:val="00EA3D45"/>
    <w:rsid w:val="00EB1AB8"/>
    <w:rsid w:val="00EB26A4"/>
    <w:rsid w:val="00EB4661"/>
    <w:rsid w:val="00EE203C"/>
    <w:rsid w:val="00EF0F99"/>
    <w:rsid w:val="00EF2F9A"/>
    <w:rsid w:val="00EF5D00"/>
    <w:rsid w:val="00F00A28"/>
    <w:rsid w:val="00F02F65"/>
    <w:rsid w:val="00F2201B"/>
    <w:rsid w:val="00F233A5"/>
    <w:rsid w:val="00F254B9"/>
    <w:rsid w:val="00F26E40"/>
    <w:rsid w:val="00F3190E"/>
    <w:rsid w:val="00F373C1"/>
    <w:rsid w:val="00F4114E"/>
    <w:rsid w:val="00F43614"/>
    <w:rsid w:val="00F60A97"/>
    <w:rsid w:val="00F85AF8"/>
    <w:rsid w:val="00F876A5"/>
    <w:rsid w:val="00F92964"/>
    <w:rsid w:val="00FB3134"/>
    <w:rsid w:val="00FB54CE"/>
    <w:rsid w:val="00FB57D4"/>
    <w:rsid w:val="00FD610A"/>
    <w:rsid w:val="00FE2037"/>
    <w:rsid w:val="00FE5C0B"/>
    <w:rsid w:val="00FF17DC"/>
    <w:rsid w:val="00FF3828"/>
    <w:rsid w:val="01942EA0"/>
    <w:rsid w:val="01E04073"/>
    <w:rsid w:val="032170A7"/>
    <w:rsid w:val="040C1091"/>
    <w:rsid w:val="05264B8C"/>
    <w:rsid w:val="07972E01"/>
    <w:rsid w:val="0A75517C"/>
    <w:rsid w:val="0B773DE0"/>
    <w:rsid w:val="0D3665D9"/>
    <w:rsid w:val="0F4B0945"/>
    <w:rsid w:val="10CB5E2C"/>
    <w:rsid w:val="1306689E"/>
    <w:rsid w:val="16BF406E"/>
    <w:rsid w:val="18457806"/>
    <w:rsid w:val="191C6615"/>
    <w:rsid w:val="1A453384"/>
    <w:rsid w:val="1ADA6570"/>
    <w:rsid w:val="1BCC450A"/>
    <w:rsid w:val="1E81240E"/>
    <w:rsid w:val="1F510CFF"/>
    <w:rsid w:val="1F9A1423"/>
    <w:rsid w:val="2064235B"/>
    <w:rsid w:val="20936E48"/>
    <w:rsid w:val="21AA59FD"/>
    <w:rsid w:val="25F91B57"/>
    <w:rsid w:val="26A118C7"/>
    <w:rsid w:val="27582BC9"/>
    <w:rsid w:val="2EC26F49"/>
    <w:rsid w:val="2F34057B"/>
    <w:rsid w:val="2F6B7A0D"/>
    <w:rsid w:val="319176BE"/>
    <w:rsid w:val="33E47AAE"/>
    <w:rsid w:val="365E4899"/>
    <w:rsid w:val="373400AB"/>
    <w:rsid w:val="41001369"/>
    <w:rsid w:val="417D4458"/>
    <w:rsid w:val="41BF2235"/>
    <w:rsid w:val="42127864"/>
    <w:rsid w:val="424933B6"/>
    <w:rsid w:val="43632D8F"/>
    <w:rsid w:val="44C14C2B"/>
    <w:rsid w:val="45C30DE5"/>
    <w:rsid w:val="45D07E0F"/>
    <w:rsid w:val="46263714"/>
    <w:rsid w:val="46BC7F11"/>
    <w:rsid w:val="473B7F95"/>
    <w:rsid w:val="4DDC0EC7"/>
    <w:rsid w:val="52170D8D"/>
    <w:rsid w:val="52D31B97"/>
    <w:rsid w:val="53AF6A6B"/>
    <w:rsid w:val="5896714F"/>
    <w:rsid w:val="589B7210"/>
    <w:rsid w:val="5A4E761E"/>
    <w:rsid w:val="5B8D540F"/>
    <w:rsid w:val="5BAF552C"/>
    <w:rsid w:val="5C6A3750"/>
    <w:rsid w:val="63E359FB"/>
    <w:rsid w:val="6613156E"/>
    <w:rsid w:val="66BB09FF"/>
    <w:rsid w:val="6947434B"/>
    <w:rsid w:val="6A213F37"/>
    <w:rsid w:val="6B7650F2"/>
    <w:rsid w:val="6C537F70"/>
    <w:rsid w:val="6E5A4CBC"/>
    <w:rsid w:val="703534F1"/>
    <w:rsid w:val="710D740E"/>
    <w:rsid w:val="73EF27EE"/>
    <w:rsid w:val="74E41214"/>
    <w:rsid w:val="780A40F7"/>
    <w:rsid w:val="7853304A"/>
    <w:rsid w:val="79F45DDA"/>
    <w:rsid w:val="7B125250"/>
    <w:rsid w:val="7B2E00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25"/>
    <w:qFormat/>
    <w:uiPriority w:val="0"/>
    <w:rPr>
      <w:b/>
      <w:bCs/>
    </w:rPr>
  </w:style>
  <w:style w:type="paragraph" w:styleId="3">
    <w:name w:val="annotation text"/>
    <w:basedOn w:val="1"/>
    <w:link w:val="24"/>
    <w:qFormat/>
    <w:uiPriority w:val="0"/>
    <w:pPr>
      <w:jc w:val="left"/>
    </w:pPr>
  </w:style>
  <w:style w:type="paragraph" w:styleId="4">
    <w:name w:val="Balloon Text"/>
    <w:basedOn w:val="1"/>
    <w:link w:val="20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8"/>
    <w:semiHidden/>
    <w:qFormat/>
    <w:uiPriority w:val="0"/>
    <w:pPr>
      <w:snapToGrid w:val="0"/>
      <w:jc w:val="left"/>
    </w:pPr>
    <w:rPr>
      <w:rFonts w:cs="Times New Roman"/>
      <w:sz w:val="18"/>
      <w:szCs w:val="18"/>
    </w:rPr>
  </w:style>
  <w:style w:type="character" w:styleId="9">
    <w:name w:val="page number"/>
    <w:uiPriority w:val="0"/>
    <w:rPr>
      <w:rFonts w:cs="Times New Roman"/>
    </w:rPr>
  </w:style>
  <w:style w:type="character" w:styleId="10">
    <w:name w:val="FollowedHyperlink"/>
    <w:basedOn w:val="8"/>
    <w:qFormat/>
    <w:uiPriority w:val="0"/>
    <w:rPr>
      <w:color w:val="800080"/>
      <w:u w:val="none"/>
    </w:rPr>
  </w:style>
  <w:style w:type="character" w:styleId="11">
    <w:name w:val="Hyperlink"/>
    <w:basedOn w:val="8"/>
    <w:qFormat/>
    <w:uiPriority w:val="0"/>
    <w:rPr>
      <w:color w:val="0000FF"/>
      <w:u w:val="non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4">
    <w:name w:val="页脚 Char"/>
    <w:link w:val="5"/>
    <w:qFormat/>
    <w:locked/>
    <w:uiPriority w:val="99"/>
    <w:rPr>
      <w:rFonts w:ascii="Calibri" w:hAnsi="Calibri" w:eastAsia="宋体" w:cs="Calibri"/>
      <w:kern w:val="2"/>
      <w:sz w:val="18"/>
      <w:szCs w:val="18"/>
      <w:lang w:val="en-US" w:eastAsia="zh-CN" w:bidi="ar-SA"/>
    </w:rPr>
  </w:style>
  <w:style w:type="character" w:customStyle="1" w:styleId="15">
    <w:name w:val="页眉 Char"/>
    <w:link w:val="6"/>
    <w:qFormat/>
    <w:locked/>
    <w:uiPriority w:val="0"/>
    <w:rPr>
      <w:rFonts w:ascii="Calibri" w:hAnsi="Calibri" w:eastAsia="宋体" w:cs="Calibri"/>
      <w:kern w:val="2"/>
      <w:sz w:val="18"/>
      <w:szCs w:val="18"/>
      <w:lang w:val="en-US" w:eastAsia="zh-CN" w:bidi="ar-SA"/>
    </w:rPr>
  </w:style>
  <w:style w:type="paragraph" w:customStyle="1" w:styleId="16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30"/>
      <w:szCs w:val="30"/>
      <w:lang w:eastAsia="en-US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  <w:rPr>
      <w:rFonts w:cs="Times New Roman"/>
      <w:szCs w:val="22"/>
    </w:rPr>
  </w:style>
  <w:style w:type="character" w:customStyle="1" w:styleId="18">
    <w:name w:val="脚注文本 Char"/>
    <w:link w:val="7"/>
    <w:semiHidden/>
    <w:qFormat/>
    <w:locked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9">
    <w:name w:val="Char Char Char Char Char Char 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30"/>
      <w:szCs w:val="30"/>
      <w:lang w:eastAsia="en-US"/>
    </w:rPr>
  </w:style>
  <w:style w:type="character" w:customStyle="1" w:styleId="20">
    <w:name w:val="批注框文本 Char"/>
    <w:link w:val="4"/>
    <w:semiHidden/>
    <w:qFormat/>
    <w:locked/>
    <w:uiPriority w:val="0"/>
    <w:rPr>
      <w:rFonts w:ascii="Calibri" w:hAnsi="Calibri" w:eastAsia="宋体" w:cs="Calibri"/>
      <w:kern w:val="2"/>
      <w:sz w:val="18"/>
      <w:szCs w:val="18"/>
      <w:lang w:val="en-US" w:eastAsia="zh-CN" w:bidi="ar-SA"/>
    </w:rPr>
  </w:style>
  <w:style w:type="paragraph" w:customStyle="1" w:styleId="21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30"/>
      <w:szCs w:val="30"/>
      <w:lang w:eastAsia="en-US"/>
    </w:rPr>
  </w:style>
  <w:style w:type="paragraph" w:customStyle="1" w:styleId="23">
    <w:name w:val="列出段落2"/>
    <w:basedOn w:val="1"/>
    <w:qFormat/>
    <w:uiPriority w:val="0"/>
    <w:pPr>
      <w:ind w:firstLine="420" w:firstLineChars="200"/>
    </w:pPr>
    <w:rPr>
      <w:rFonts w:cs="Times New Roman"/>
      <w:szCs w:val="22"/>
    </w:rPr>
  </w:style>
  <w:style w:type="character" w:customStyle="1" w:styleId="24">
    <w:name w:val="批注文字 Char"/>
    <w:link w:val="3"/>
    <w:qFormat/>
    <w:uiPriority w:val="0"/>
    <w:rPr>
      <w:rFonts w:ascii="Calibri" w:hAnsi="Calibri" w:cs="Calibri"/>
      <w:kern w:val="2"/>
      <w:sz w:val="21"/>
      <w:szCs w:val="21"/>
    </w:rPr>
  </w:style>
  <w:style w:type="character" w:customStyle="1" w:styleId="25">
    <w:name w:val="批注主题 Char"/>
    <w:link w:val="2"/>
    <w:qFormat/>
    <w:uiPriority w:val="0"/>
    <w:rPr>
      <w:rFonts w:ascii="Calibri" w:hAnsi="Calibri" w:cs="Calibri"/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067CF9-70F9-4A9D-ABCE-907C4051B3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590</Words>
  <Characters>3366</Characters>
  <Lines>28</Lines>
  <Paragraphs>7</Paragraphs>
  <TotalTime>558</TotalTime>
  <ScaleCrop>false</ScaleCrop>
  <LinksUpToDate>false</LinksUpToDate>
  <CharactersWithSpaces>3949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2017-11-25T07:25:00Z</dcterms:created>
  <dc:creator>吕昱晨:</dc:creator>
  <cp:lastModifiedBy>TōmàTo_や</cp:lastModifiedBy>
  <cp:lastPrinted>2017-11-10T08:18:00Z</cp:lastPrinted>
  <dcterms:modified xsi:type="dcterms:W3CDTF">2018-07-20T00:59:49Z</dcterms:modified>
  <dc:title>第三次全国农业普查主要数据公报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