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南沙区第三次全国农业普查主要数据公报</w:t>
      </w:r>
    </w:p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（第二号）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南沙区第三次全国农业普查领导小组办公室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南  沙  区  统  计  局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2018年7月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日</w:t>
      </w:r>
    </w:p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ascii="黑体" w:hAnsi="黑体" w:eastAsia="黑体" w:cs="Times New Roman"/>
          <w:bCs/>
          <w:color w:val="333333"/>
          <w:kern w:val="0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农业经营主体、农业机械和设施</w:t>
      </w: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Times New Roman"/>
          <w:color w:val="333333"/>
          <w:kern w:val="0"/>
          <w:sz w:val="32"/>
          <w:szCs w:val="32"/>
        </w:rPr>
      </w:pP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Times New Roman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第三次全国农业普查对我区农业经营主体、农业机械和设施进行了调查。现将主要结果公布如下：</w:t>
      </w:r>
    </w:p>
    <w:p>
      <w:pPr>
        <w:widowControl/>
        <w:spacing w:line="375" w:lineRule="atLeast"/>
        <w:ind w:firstLine="633" w:firstLineChars="198"/>
        <w:jc w:val="left"/>
        <w:rPr>
          <w:rFonts w:ascii="黑体" w:hAnsi="黑体" w:eastAsia="黑体" w:cs="Times New Roman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一、农业经营主体数量</w:t>
      </w: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ascii="仿宋" w:hAnsi="仿宋" w:eastAsia="仿宋" w:cs="仿宋"/>
          <w:color w:val="333333"/>
          <w:kern w:val="0"/>
          <w:sz w:val="32"/>
          <w:szCs w:val="32"/>
        </w:rPr>
        <w:t>2016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年，我区农业经营户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6.42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万户，其中规模农业经营户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1180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户。我区农业经营单位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295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个。</w:t>
      </w:r>
    </w:p>
    <w:p>
      <w:pPr>
        <w:widowControl/>
        <w:spacing w:line="375" w:lineRule="atLeast"/>
        <w:jc w:val="center"/>
        <w:rPr>
          <w:rFonts w:ascii="仿宋" w:hAnsi="仿宋" w:eastAsia="仿宋"/>
          <w:b/>
          <w:bCs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表</w:t>
      </w:r>
      <w:r>
        <w:rPr>
          <w:rFonts w:ascii="仿宋" w:hAnsi="仿宋" w:eastAsia="仿宋"/>
          <w:b/>
          <w:bCs/>
          <w:color w:val="333333"/>
          <w:kern w:val="0"/>
          <w:sz w:val="32"/>
          <w:szCs w:val="32"/>
        </w:rPr>
        <w:t xml:space="preserve">1 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农业经营主体数量</w:t>
      </w:r>
    </w:p>
    <w:p>
      <w:pPr>
        <w:widowControl/>
        <w:spacing w:line="375" w:lineRule="atLeast"/>
        <w:jc w:val="right"/>
        <w:rPr>
          <w:rFonts w:ascii="仿宋" w:hAnsi="仿宋" w:eastAsia="仿宋" w:cs="Times New Roman"/>
          <w:color w:val="333333"/>
          <w:kern w:val="0"/>
          <w:sz w:val="18"/>
          <w:szCs w:val="18"/>
        </w:rPr>
      </w:pPr>
      <w:r>
        <w:rPr>
          <w:rFonts w:hint="eastAsia" w:ascii="仿宋" w:hAnsi="仿宋" w:eastAsia="仿宋" w:cs="宋体"/>
          <w:color w:val="333333"/>
          <w:kern w:val="0"/>
          <w:sz w:val="18"/>
          <w:szCs w:val="18"/>
        </w:rPr>
        <w:t>单位：户、个</w:t>
      </w:r>
    </w:p>
    <w:tbl>
      <w:tblPr>
        <w:tblStyle w:val="11"/>
        <w:tblW w:w="8794" w:type="dxa"/>
        <w:jc w:val="center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3"/>
        <w:gridCol w:w="706"/>
        <w:gridCol w:w="684"/>
        <w:gridCol w:w="7"/>
        <w:gridCol w:w="684"/>
        <w:gridCol w:w="7"/>
        <w:gridCol w:w="695"/>
        <w:gridCol w:w="693"/>
        <w:gridCol w:w="691"/>
        <w:gridCol w:w="691"/>
        <w:gridCol w:w="791"/>
        <w:gridCol w:w="691"/>
        <w:gridCol w:w="72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733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指标</w:t>
            </w:r>
          </w:p>
        </w:tc>
        <w:tc>
          <w:tcPr>
            <w:tcW w:w="706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全区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693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691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91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91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721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733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农业经营户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64238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2357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512</w:t>
            </w:r>
          </w:p>
        </w:tc>
        <w:tc>
          <w:tcPr>
            <w:tcW w:w="69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241</w:t>
            </w:r>
          </w:p>
        </w:tc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6600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3020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4662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24833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9125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12888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733" w:type="dxa"/>
            <w:vAlign w:val="center"/>
          </w:tcPr>
          <w:p>
            <w:pPr>
              <w:widowControl/>
              <w:ind w:right="57"/>
              <w:jc w:val="left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规模农业经营户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1180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69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185</w:t>
            </w:r>
          </w:p>
        </w:tc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237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42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233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236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80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733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农业经营单位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295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69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57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72</w:t>
            </w:r>
          </w:p>
        </w:tc>
      </w:tr>
    </w:tbl>
    <w:p>
      <w:pPr>
        <w:widowControl/>
        <w:spacing w:line="375" w:lineRule="atLeast"/>
        <w:jc w:val="left"/>
        <w:rPr>
          <w:rFonts w:ascii="黑体" w:hAnsi="黑体" w:eastAsia="黑体" w:cs="黑体"/>
          <w:color w:val="333333"/>
          <w:kern w:val="0"/>
          <w:sz w:val="32"/>
          <w:szCs w:val="32"/>
        </w:rPr>
      </w:pPr>
    </w:p>
    <w:p>
      <w:pPr>
        <w:widowControl/>
        <w:spacing w:line="375" w:lineRule="atLeast"/>
        <w:jc w:val="left"/>
        <w:rPr>
          <w:rFonts w:ascii="黑体" w:hAnsi="黑体" w:eastAsia="黑体" w:cs="黑体"/>
          <w:color w:val="333333"/>
          <w:kern w:val="0"/>
          <w:sz w:val="32"/>
          <w:szCs w:val="32"/>
        </w:rPr>
      </w:pPr>
    </w:p>
    <w:p>
      <w:pPr>
        <w:widowControl/>
        <w:spacing w:line="375" w:lineRule="atLeast"/>
        <w:ind w:firstLine="633" w:firstLineChars="198"/>
        <w:jc w:val="left"/>
        <w:rPr>
          <w:rFonts w:ascii="黑体" w:hAnsi="黑体" w:eastAsia="黑体" w:cs="黑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二、农业机械</w:t>
      </w:r>
    </w:p>
    <w:p>
      <w:pPr>
        <w:widowControl/>
        <w:spacing w:line="375" w:lineRule="atLeast"/>
        <w:ind w:firstLine="633" w:firstLineChars="198"/>
        <w:jc w:val="left"/>
        <w:rPr>
          <w:rFonts w:ascii="仿宋" w:hAnsi="仿宋" w:eastAsia="仿宋" w:cs="Times New Roman"/>
          <w:color w:val="333333"/>
          <w:kern w:val="0"/>
          <w:sz w:val="32"/>
          <w:szCs w:val="32"/>
        </w:rPr>
      </w:pPr>
      <w:r>
        <w:rPr>
          <w:rFonts w:ascii="仿宋" w:hAnsi="仿宋" w:eastAsia="仿宋" w:cs="仿宋"/>
          <w:color w:val="333333"/>
          <w:kern w:val="0"/>
          <w:sz w:val="32"/>
          <w:szCs w:val="32"/>
        </w:rPr>
        <w:t>2016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年末，我区拖拉机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327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台，耕整机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401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台，旋耕机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167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台,联合收获机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20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台，播种机23台,排灌动力机械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7294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套。</w:t>
      </w:r>
    </w:p>
    <w:p>
      <w:pPr>
        <w:widowControl/>
        <w:spacing w:line="375" w:lineRule="atLeast"/>
        <w:jc w:val="center"/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表</w:t>
      </w:r>
      <w:r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  <w:t xml:space="preserve">2 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主要农业机械数量</w:t>
      </w:r>
    </w:p>
    <w:p>
      <w:pPr>
        <w:widowControl/>
        <w:spacing w:line="375" w:lineRule="atLeast"/>
        <w:jc w:val="right"/>
        <w:rPr>
          <w:rFonts w:ascii="仿宋" w:hAnsi="仿宋" w:eastAsia="仿宋" w:cs="宋体"/>
          <w:color w:val="333333"/>
          <w:kern w:val="0"/>
          <w:sz w:val="18"/>
          <w:szCs w:val="18"/>
        </w:rPr>
      </w:pPr>
      <w:r>
        <w:rPr>
          <w:rFonts w:hint="eastAsia" w:ascii="仿宋" w:hAnsi="仿宋" w:eastAsia="仿宋" w:cs="宋体"/>
          <w:color w:val="333333"/>
          <w:kern w:val="0"/>
          <w:sz w:val="18"/>
          <w:szCs w:val="18"/>
        </w:rPr>
        <w:t>单位：台、套、艘</w:t>
      </w:r>
    </w:p>
    <w:tbl>
      <w:tblPr>
        <w:tblStyle w:val="11"/>
        <w:tblW w:w="8306" w:type="dxa"/>
        <w:jc w:val="center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8"/>
        <w:gridCol w:w="687"/>
        <w:gridCol w:w="687"/>
        <w:gridCol w:w="688"/>
        <w:gridCol w:w="688"/>
        <w:gridCol w:w="688"/>
        <w:gridCol w:w="688"/>
        <w:gridCol w:w="688"/>
        <w:gridCol w:w="688"/>
        <w:gridCol w:w="688"/>
        <w:gridCol w:w="688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指标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全区</w:t>
            </w:r>
          </w:p>
        </w:tc>
        <w:tc>
          <w:tcPr>
            <w:tcW w:w="687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688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688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688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688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88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688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88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688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拖拉机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327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83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耕整机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401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199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旋耕机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167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112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播种机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水稻插秧机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排灌动力机械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7294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46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402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754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1315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1531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828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938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1416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联合收获机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机动脱粒机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饲草料加工机械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111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挤奶机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剪毛机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增氧机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13881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679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1285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4070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934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1328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2515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1658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1378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果树修剪机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261</w:t>
            </w:r>
          </w:p>
        </w:tc>
        <w:tc>
          <w:tcPr>
            <w:tcW w:w="6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60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59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70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shd w:val="clear" w:color="auto" w:fill="auto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内陆渔用机动船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1282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95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483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508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42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28" w:type="dxa"/>
            <w:shd w:val="clear" w:color="auto" w:fill="auto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海洋渔用机动船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437</w:t>
            </w:r>
          </w:p>
        </w:tc>
        <w:tc>
          <w:tcPr>
            <w:tcW w:w="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88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295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</w:t>
            </w:r>
          </w:p>
        </w:tc>
      </w:tr>
    </w:tbl>
    <w:p>
      <w:pPr>
        <w:widowControl/>
        <w:spacing w:line="375" w:lineRule="atLeast"/>
        <w:ind w:firstLine="640" w:firstLineChars="200"/>
        <w:jc w:val="left"/>
        <w:rPr>
          <w:rFonts w:ascii="黑体" w:hAnsi="黑体" w:eastAsia="黑体" w:cs="Times New Roman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三、农田水利设施</w:t>
      </w: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Times New Roman"/>
          <w:color w:val="333333"/>
          <w:kern w:val="0"/>
          <w:sz w:val="32"/>
          <w:szCs w:val="32"/>
        </w:rPr>
      </w:pPr>
      <w:r>
        <w:rPr>
          <w:rFonts w:ascii="仿宋" w:hAnsi="仿宋" w:eastAsia="仿宋" w:cs="仿宋"/>
          <w:color w:val="333333"/>
          <w:kern w:val="0"/>
          <w:sz w:val="32"/>
          <w:szCs w:val="32"/>
        </w:rPr>
        <w:t>2016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年末，我区各村中能够正常使用的机电井数量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145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眼，排灌站数量757个，能够使用的灌溉用水塘和水库数量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63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个。</w:t>
      </w:r>
    </w:p>
    <w:p>
      <w:pPr>
        <w:widowControl/>
        <w:spacing w:line="375" w:lineRule="atLeast"/>
        <w:jc w:val="center"/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表</w:t>
      </w:r>
      <w:r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  <w:t xml:space="preserve">3 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农田水利设施</w:t>
      </w:r>
    </w:p>
    <w:p>
      <w:pPr>
        <w:widowControl/>
        <w:spacing w:line="375" w:lineRule="atLeast"/>
        <w:jc w:val="right"/>
        <w:rPr>
          <w:rFonts w:ascii="仿宋" w:hAnsi="仿宋" w:eastAsia="仿宋" w:cs="Times New Roman"/>
          <w:color w:val="333333"/>
          <w:kern w:val="0"/>
          <w:sz w:val="18"/>
          <w:szCs w:val="18"/>
        </w:rPr>
      </w:pPr>
      <w:r>
        <w:rPr>
          <w:rFonts w:hint="eastAsia" w:ascii="仿宋" w:hAnsi="仿宋" w:eastAsia="仿宋" w:cs="宋体"/>
          <w:color w:val="333333"/>
          <w:kern w:val="0"/>
          <w:sz w:val="18"/>
          <w:szCs w:val="18"/>
        </w:rPr>
        <w:t>单位：眼、个</w:t>
      </w:r>
    </w:p>
    <w:tbl>
      <w:tblPr>
        <w:tblStyle w:val="11"/>
        <w:tblW w:w="8554" w:type="dxa"/>
        <w:jc w:val="center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7"/>
        <w:gridCol w:w="640"/>
        <w:gridCol w:w="641"/>
        <w:gridCol w:w="641"/>
        <w:gridCol w:w="640"/>
        <w:gridCol w:w="641"/>
        <w:gridCol w:w="641"/>
        <w:gridCol w:w="640"/>
        <w:gridCol w:w="641"/>
        <w:gridCol w:w="641"/>
        <w:gridCol w:w="64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147" w:type="dxa"/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指标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全区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147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能正常使用的机电井数量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4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147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排灌站数量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757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61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474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147" w:type="dxa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能灌溉用的水塘和水库数量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63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10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0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0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0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13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7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25</w:t>
            </w:r>
          </w:p>
        </w:tc>
      </w:tr>
    </w:tbl>
    <w:p>
      <w:pPr>
        <w:widowControl/>
        <w:spacing w:line="375" w:lineRule="atLeast"/>
        <w:jc w:val="left"/>
        <w:rPr>
          <w:rFonts w:ascii="仿宋" w:hAnsi="仿宋" w:eastAsia="仿宋" w:cs="仿宋"/>
          <w:color w:val="333333"/>
          <w:kern w:val="0"/>
        </w:rPr>
      </w:pP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ascii="仿宋" w:hAnsi="仿宋" w:eastAsia="仿宋" w:cs="仿宋"/>
          <w:color w:val="333333"/>
          <w:kern w:val="0"/>
          <w:sz w:val="32"/>
          <w:szCs w:val="32"/>
        </w:rPr>
        <w:t>2016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年末，我区灌溉耕地面积17.87万亩，其中有喷灌、滴灌、渗灌设施的耕地面积4.20万亩；灌溉用水主要水源中，使用地表水的户</w:t>
      </w:r>
      <w:r>
        <w:rPr>
          <w:rFonts w:ascii="仿宋" w:hAnsi="仿宋" w:eastAsia="仿宋" w:cs="仿宋"/>
          <w:color w:val="333333"/>
          <w:kern w:val="0"/>
          <w:sz w:val="32"/>
          <w:szCs w:val="32"/>
        </w:rPr>
        <w:t>和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农业</w:t>
      </w:r>
      <w:r>
        <w:rPr>
          <w:rFonts w:ascii="仿宋" w:hAnsi="仿宋" w:eastAsia="仿宋" w:cs="仿宋"/>
          <w:color w:val="333333"/>
          <w:kern w:val="0"/>
          <w:sz w:val="32"/>
          <w:szCs w:val="32"/>
        </w:rPr>
        <w:t>生产单位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占97.6%，使用地下水的户</w:t>
      </w:r>
      <w:r>
        <w:rPr>
          <w:rFonts w:ascii="仿宋" w:hAnsi="仿宋" w:eastAsia="仿宋" w:cs="仿宋"/>
          <w:color w:val="333333"/>
          <w:kern w:val="0"/>
          <w:sz w:val="32"/>
          <w:szCs w:val="32"/>
        </w:rPr>
        <w:t>和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农业</w:t>
      </w:r>
      <w:r>
        <w:rPr>
          <w:rFonts w:ascii="仿宋" w:hAnsi="仿宋" w:eastAsia="仿宋" w:cs="仿宋"/>
          <w:color w:val="333333"/>
          <w:kern w:val="0"/>
          <w:sz w:val="32"/>
          <w:szCs w:val="32"/>
        </w:rPr>
        <w:t>生产单位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占2.4%。</w:t>
      </w: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Times New Roman"/>
          <w:color w:val="333333"/>
          <w:kern w:val="0"/>
          <w:sz w:val="32"/>
          <w:szCs w:val="32"/>
        </w:rPr>
      </w:pPr>
    </w:p>
    <w:p>
      <w:pPr>
        <w:widowControl/>
        <w:spacing w:line="375" w:lineRule="atLeast"/>
        <w:jc w:val="center"/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表</w:t>
      </w:r>
      <w:r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  <w:t xml:space="preserve">4 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农田灌溉</w:t>
      </w:r>
    </w:p>
    <w:p>
      <w:pPr>
        <w:widowControl/>
        <w:spacing w:line="375" w:lineRule="atLeast"/>
        <w:jc w:val="right"/>
        <w:rPr>
          <w:rFonts w:ascii="仿宋" w:hAnsi="仿宋" w:eastAsia="仿宋" w:cs="Times New Roman"/>
          <w:color w:val="333333"/>
          <w:kern w:val="0"/>
          <w:sz w:val="18"/>
          <w:szCs w:val="18"/>
        </w:rPr>
      </w:pPr>
      <w:r>
        <w:rPr>
          <w:rFonts w:hint="eastAsia" w:ascii="仿宋" w:hAnsi="仿宋" w:eastAsia="仿宋" w:cs="宋体"/>
          <w:color w:val="333333"/>
          <w:kern w:val="0"/>
          <w:sz w:val="18"/>
          <w:szCs w:val="18"/>
        </w:rPr>
        <w:t>单位：亩</w:t>
      </w:r>
    </w:p>
    <w:tbl>
      <w:tblPr>
        <w:tblStyle w:val="11"/>
        <w:tblW w:w="9841" w:type="dxa"/>
        <w:tblInd w:w="-459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1013"/>
        <w:gridCol w:w="841"/>
        <w:gridCol w:w="840"/>
        <w:gridCol w:w="840"/>
        <w:gridCol w:w="840"/>
        <w:gridCol w:w="840"/>
        <w:gridCol w:w="840"/>
        <w:gridCol w:w="840"/>
        <w:gridCol w:w="840"/>
        <w:gridCol w:w="829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2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指标</w:t>
            </w:r>
          </w:p>
        </w:tc>
        <w:tc>
          <w:tcPr>
            <w:tcW w:w="1013" w:type="dxa"/>
            <w:shd w:val="clear" w:color="auto" w:fill="auto"/>
            <w:vAlign w:val="center"/>
          </w:tcPr>
          <w:p>
            <w:pPr>
              <w:widowControl/>
              <w:ind w:left="-107" w:right="-139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全区</w:t>
            </w:r>
          </w:p>
        </w:tc>
        <w:tc>
          <w:tcPr>
            <w:tcW w:w="841" w:type="dxa"/>
            <w:vAlign w:val="center"/>
          </w:tcPr>
          <w:p>
            <w:pPr>
              <w:ind w:left="-109" w:leftChars="-52" w:right="-101" w:rightChars="-48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840" w:type="dxa"/>
            <w:vAlign w:val="center"/>
          </w:tcPr>
          <w:p>
            <w:pPr>
              <w:ind w:left="-109" w:leftChars="-52" w:right="-101" w:rightChars="-48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ind w:left="-115" w:leftChars="-55" w:right="-98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tabs>
                <w:tab w:val="left" w:pos="591"/>
              </w:tabs>
              <w:ind w:left="-118" w:leftChars="-56" w:right="-96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ind w:left="-120" w:right="-93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widowControl/>
              <w:ind w:left="-123" w:right="-91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widowControl/>
              <w:ind w:left="-125" w:right="-89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widowControl/>
              <w:ind w:left="-127" w:right="-8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widowControl/>
              <w:ind w:left="-129" w:right="-84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278" w:type="dxa"/>
            <w:shd w:val="clear" w:color="auto" w:fill="auto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灌溉耕地面积</w:t>
            </w:r>
          </w:p>
        </w:tc>
        <w:tc>
          <w:tcPr>
            <w:tcW w:w="101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178717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64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11547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15813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21864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4359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42409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43958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38673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278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有喷灌、滴灌、渗灌设施的耕地面积</w:t>
            </w:r>
          </w:p>
        </w:tc>
        <w:tc>
          <w:tcPr>
            <w:tcW w:w="1013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42038</w:t>
            </w:r>
          </w:p>
        </w:tc>
        <w:tc>
          <w:tcPr>
            <w:tcW w:w="841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5381</w:t>
            </w:r>
          </w:p>
        </w:tc>
        <w:tc>
          <w:tcPr>
            <w:tcW w:w="840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4244</w:t>
            </w:r>
          </w:p>
        </w:tc>
        <w:tc>
          <w:tcPr>
            <w:tcW w:w="840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10997</w:t>
            </w:r>
          </w:p>
        </w:tc>
        <w:tc>
          <w:tcPr>
            <w:tcW w:w="840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890</w:t>
            </w:r>
          </w:p>
        </w:tc>
        <w:tc>
          <w:tcPr>
            <w:tcW w:w="840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3095</w:t>
            </w:r>
          </w:p>
        </w:tc>
        <w:tc>
          <w:tcPr>
            <w:tcW w:w="840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11358</w:t>
            </w:r>
          </w:p>
        </w:tc>
        <w:tc>
          <w:tcPr>
            <w:tcW w:w="829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6073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1278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灌溉用水主要水源（%）</w:t>
            </w: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78" w:type="dxa"/>
            <w:shd w:val="clear" w:color="auto" w:fill="auto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地表水</w:t>
            </w:r>
          </w:p>
        </w:tc>
        <w:tc>
          <w:tcPr>
            <w:tcW w:w="101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97.6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81.4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99.8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99.6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78.1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99.2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99.8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99.3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78" w:type="dxa"/>
            <w:shd w:val="clear" w:color="auto" w:fill="auto"/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地下水</w:t>
            </w:r>
          </w:p>
        </w:tc>
        <w:tc>
          <w:tcPr>
            <w:tcW w:w="101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0.7</w:t>
            </w:r>
          </w:p>
        </w:tc>
      </w:tr>
    </w:tbl>
    <w:p>
      <w:pPr>
        <w:widowControl/>
        <w:spacing w:line="375" w:lineRule="atLeast"/>
        <w:jc w:val="left"/>
        <w:rPr>
          <w:rFonts w:cs="Times New Roman"/>
          <w:kern w:val="0"/>
          <w:sz w:val="24"/>
          <w:szCs w:val="24"/>
        </w:rPr>
      </w:pPr>
      <w:r>
        <w:rPr>
          <w:rFonts w:hint="eastAsia" w:cs="宋体"/>
          <w:b/>
          <w:bCs/>
          <w:color w:val="333333"/>
          <w:kern w:val="0"/>
          <w:sz w:val="24"/>
          <w:szCs w:val="24"/>
        </w:rPr>
        <w:t>　</w:t>
      </w:r>
      <w:r>
        <w:rPr>
          <w:rFonts w:hint="eastAsia" w:cs="宋体"/>
          <w:kern w:val="0"/>
        </w:rPr>
        <w:t>　</w:t>
      </w:r>
    </w:p>
    <w:p>
      <w:pPr>
        <w:widowControl/>
        <w:spacing w:line="375" w:lineRule="atLeast"/>
        <w:ind w:firstLine="640" w:firstLineChars="200"/>
        <w:jc w:val="left"/>
        <w:rPr>
          <w:rFonts w:ascii="黑体" w:hAnsi="黑体" w:eastAsia="黑体" w:cs="Times New Roman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</w:rPr>
        <w:t>四、设施农业</w:t>
      </w:r>
    </w:p>
    <w:p>
      <w:pPr>
        <w:widowControl/>
        <w:spacing w:line="375" w:lineRule="atLeast"/>
        <w:ind w:firstLine="640" w:firstLineChars="200"/>
        <w:jc w:val="left"/>
        <w:rPr>
          <w:rFonts w:ascii="仿宋" w:hAnsi="仿宋" w:eastAsia="仿宋" w:cs="仿宋"/>
          <w:color w:val="333333"/>
          <w:kern w:val="0"/>
          <w:sz w:val="32"/>
          <w:szCs w:val="32"/>
        </w:rPr>
      </w:pPr>
      <w:r>
        <w:rPr>
          <w:rFonts w:ascii="仿宋" w:hAnsi="仿宋" w:eastAsia="仿宋" w:cs="仿宋"/>
          <w:color w:val="333333"/>
          <w:kern w:val="0"/>
          <w:sz w:val="32"/>
          <w:szCs w:val="32"/>
        </w:rPr>
        <w:t>2016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年末，我区温室占地面积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975亩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，大棚占地面积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3907亩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，渔业养殖用房面积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483亩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。</w:t>
      </w:r>
    </w:p>
    <w:p>
      <w:pPr>
        <w:widowControl/>
        <w:spacing w:line="375" w:lineRule="atLeast"/>
        <w:jc w:val="center"/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表</w:t>
      </w:r>
      <w:r>
        <w:rPr>
          <w:rFonts w:ascii="仿宋" w:hAnsi="仿宋" w:eastAsia="仿宋" w:cs="宋体"/>
          <w:b/>
          <w:bCs/>
          <w:color w:val="333333"/>
          <w:kern w:val="0"/>
          <w:sz w:val="32"/>
          <w:szCs w:val="32"/>
        </w:rPr>
        <w:t xml:space="preserve">5 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32"/>
        </w:rPr>
        <w:t>设施农业</w:t>
      </w:r>
    </w:p>
    <w:p>
      <w:pPr>
        <w:widowControl/>
        <w:spacing w:line="375" w:lineRule="atLeast"/>
        <w:jc w:val="right"/>
        <w:rPr>
          <w:rFonts w:ascii="仿宋" w:hAnsi="仿宋" w:eastAsia="仿宋" w:cs="Times New Roman"/>
          <w:color w:val="333333"/>
          <w:kern w:val="0"/>
          <w:sz w:val="18"/>
          <w:szCs w:val="18"/>
        </w:rPr>
      </w:pPr>
      <w:r>
        <w:rPr>
          <w:rFonts w:hint="eastAsia" w:ascii="仿宋" w:hAnsi="仿宋" w:eastAsia="仿宋" w:cs="宋体"/>
          <w:color w:val="333333"/>
          <w:kern w:val="0"/>
          <w:sz w:val="18"/>
          <w:szCs w:val="18"/>
        </w:rPr>
        <w:t>单位：亩</w:t>
      </w:r>
    </w:p>
    <w:tbl>
      <w:tblPr>
        <w:tblStyle w:val="11"/>
        <w:tblW w:w="8565" w:type="dxa"/>
        <w:jc w:val="center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8"/>
        <w:gridCol w:w="761"/>
        <w:gridCol w:w="654"/>
        <w:gridCol w:w="656"/>
        <w:gridCol w:w="656"/>
        <w:gridCol w:w="774"/>
        <w:gridCol w:w="656"/>
        <w:gridCol w:w="656"/>
        <w:gridCol w:w="704"/>
        <w:gridCol w:w="606"/>
        <w:gridCol w:w="694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  <w:jc w:val="center"/>
        </w:trPr>
        <w:tc>
          <w:tcPr>
            <w:tcW w:w="1748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指标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6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57" w:right="5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全区</w:t>
            </w:r>
          </w:p>
        </w:tc>
        <w:tc>
          <w:tcPr>
            <w:tcW w:w="654" w:type="dxa"/>
            <w:tcBorders>
              <w:bottom w:val="single" w:color="auto" w:sz="4" w:space="0"/>
            </w:tcBorders>
            <w:vAlign w:val="center"/>
          </w:tcPr>
          <w:p>
            <w:pPr>
              <w:ind w:left="-109" w:leftChars="-52" w:right="-101" w:rightChars="-48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656" w:type="dxa"/>
            <w:tcBorders>
              <w:bottom w:val="single" w:color="auto" w:sz="4" w:space="0"/>
            </w:tcBorders>
            <w:vAlign w:val="center"/>
          </w:tcPr>
          <w:p>
            <w:pPr>
              <w:ind w:left="-109" w:leftChars="-52" w:right="-101" w:rightChars="-48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65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-115" w:leftChars="-55" w:right="-98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tabs>
                <w:tab w:val="left" w:pos="591"/>
              </w:tabs>
              <w:ind w:left="-118" w:leftChars="-56" w:right="-96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65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-120" w:right="-93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5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-123" w:right="-91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70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-125" w:right="-89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0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-127" w:right="-87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69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-129" w:right="-84"/>
              <w:jc w:val="center"/>
              <w:rPr>
                <w:rFonts w:ascii="仿宋" w:hAnsi="仿宋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  <w:jc w:val="center"/>
        </w:trPr>
        <w:tc>
          <w:tcPr>
            <w:tcW w:w="17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温室占地面积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975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199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  <w:jc w:val="center"/>
        </w:trPr>
        <w:tc>
          <w:tcPr>
            <w:tcW w:w="17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大棚占地面积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3907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1299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382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1340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297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  <w:jc w:val="center"/>
        </w:trPr>
        <w:tc>
          <w:tcPr>
            <w:tcW w:w="174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7" w:right="57"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渔业养殖用房面积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61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</w:t>
            </w:r>
          </w:p>
        </w:tc>
      </w:tr>
    </w:tbl>
    <w:p>
      <w:pPr>
        <w:ind w:firstLine="600" w:firstLineChars="200"/>
        <w:rPr>
          <w:rFonts w:ascii="宋体" w:hAnsi="宋体"/>
          <w:sz w:val="30"/>
          <w:szCs w:val="30"/>
        </w:rPr>
      </w:pPr>
    </w:p>
    <w:p>
      <w:pPr>
        <w:ind w:firstLine="602" w:firstLineChars="200"/>
        <w:rPr>
          <w:rFonts w:ascii="楷体" w:hAnsi="楷体" w:eastAsia="楷体"/>
          <w:b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Fonts w:cs="Times New Roman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E37CF"/>
    <w:rsid w:val="00001B2B"/>
    <w:rsid w:val="000022D3"/>
    <w:rsid w:val="00002577"/>
    <w:rsid w:val="00003E6E"/>
    <w:rsid w:val="000078CA"/>
    <w:rsid w:val="0001415D"/>
    <w:rsid w:val="00017933"/>
    <w:rsid w:val="00020376"/>
    <w:rsid w:val="00021E98"/>
    <w:rsid w:val="000343E4"/>
    <w:rsid w:val="00034775"/>
    <w:rsid w:val="000372F7"/>
    <w:rsid w:val="0004099F"/>
    <w:rsid w:val="00041CD7"/>
    <w:rsid w:val="00042114"/>
    <w:rsid w:val="00046203"/>
    <w:rsid w:val="00046967"/>
    <w:rsid w:val="00051D3E"/>
    <w:rsid w:val="00052473"/>
    <w:rsid w:val="0005290F"/>
    <w:rsid w:val="000546EE"/>
    <w:rsid w:val="00060DD4"/>
    <w:rsid w:val="00061998"/>
    <w:rsid w:val="0006367A"/>
    <w:rsid w:val="0006384D"/>
    <w:rsid w:val="00073A63"/>
    <w:rsid w:val="000770EC"/>
    <w:rsid w:val="00080589"/>
    <w:rsid w:val="000811A0"/>
    <w:rsid w:val="00090438"/>
    <w:rsid w:val="00096C9F"/>
    <w:rsid w:val="00097DB9"/>
    <w:rsid w:val="000A0055"/>
    <w:rsid w:val="000B0A49"/>
    <w:rsid w:val="000B1969"/>
    <w:rsid w:val="000B2C0E"/>
    <w:rsid w:val="000B4D45"/>
    <w:rsid w:val="000B6231"/>
    <w:rsid w:val="000C21E8"/>
    <w:rsid w:val="000C2C48"/>
    <w:rsid w:val="000C6A0D"/>
    <w:rsid w:val="000D090C"/>
    <w:rsid w:val="000D0BF1"/>
    <w:rsid w:val="000D1DA6"/>
    <w:rsid w:val="000D3003"/>
    <w:rsid w:val="000E03F5"/>
    <w:rsid w:val="000E0DEB"/>
    <w:rsid w:val="000E20A7"/>
    <w:rsid w:val="000E5440"/>
    <w:rsid w:val="000F2F77"/>
    <w:rsid w:val="00101E91"/>
    <w:rsid w:val="00103788"/>
    <w:rsid w:val="00104384"/>
    <w:rsid w:val="001065EA"/>
    <w:rsid w:val="00106C3B"/>
    <w:rsid w:val="00107D94"/>
    <w:rsid w:val="0011090B"/>
    <w:rsid w:val="001124F5"/>
    <w:rsid w:val="00113203"/>
    <w:rsid w:val="001143BA"/>
    <w:rsid w:val="0011516B"/>
    <w:rsid w:val="001153E3"/>
    <w:rsid w:val="00120854"/>
    <w:rsid w:val="001225E1"/>
    <w:rsid w:val="0012304D"/>
    <w:rsid w:val="0012560C"/>
    <w:rsid w:val="001269AB"/>
    <w:rsid w:val="00127028"/>
    <w:rsid w:val="0013444C"/>
    <w:rsid w:val="00135872"/>
    <w:rsid w:val="00137AC9"/>
    <w:rsid w:val="00144BC1"/>
    <w:rsid w:val="001454E6"/>
    <w:rsid w:val="00145F64"/>
    <w:rsid w:val="0014709A"/>
    <w:rsid w:val="001531A6"/>
    <w:rsid w:val="00156A91"/>
    <w:rsid w:val="00156D1B"/>
    <w:rsid w:val="0015748C"/>
    <w:rsid w:val="00166600"/>
    <w:rsid w:val="001668B1"/>
    <w:rsid w:val="0016772B"/>
    <w:rsid w:val="00167A42"/>
    <w:rsid w:val="00167DC5"/>
    <w:rsid w:val="00170412"/>
    <w:rsid w:val="00170E83"/>
    <w:rsid w:val="0017328A"/>
    <w:rsid w:val="00173734"/>
    <w:rsid w:val="00175EF1"/>
    <w:rsid w:val="00183B97"/>
    <w:rsid w:val="00183CE1"/>
    <w:rsid w:val="00185081"/>
    <w:rsid w:val="00191EAD"/>
    <w:rsid w:val="00192AC6"/>
    <w:rsid w:val="00193C7C"/>
    <w:rsid w:val="00194085"/>
    <w:rsid w:val="001953A8"/>
    <w:rsid w:val="001A033D"/>
    <w:rsid w:val="001A2BF2"/>
    <w:rsid w:val="001A6A26"/>
    <w:rsid w:val="001A6CD5"/>
    <w:rsid w:val="001B0069"/>
    <w:rsid w:val="001B1BD2"/>
    <w:rsid w:val="001B1BE4"/>
    <w:rsid w:val="001B1DCF"/>
    <w:rsid w:val="001B2B97"/>
    <w:rsid w:val="001B57B2"/>
    <w:rsid w:val="001B75A4"/>
    <w:rsid w:val="001C0FD5"/>
    <w:rsid w:val="001C2546"/>
    <w:rsid w:val="001D0170"/>
    <w:rsid w:val="001D5E8B"/>
    <w:rsid w:val="001E1370"/>
    <w:rsid w:val="001E22E9"/>
    <w:rsid w:val="001E25FE"/>
    <w:rsid w:val="001E7371"/>
    <w:rsid w:val="001F1497"/>
    <w:rsid w:val="001F2BD5"/>
    <w:rsid w:val="001F2CF9"/>
    <w:rsid w:val="001F6220"/>
    <w:rsid w:val="001F7014"/>
    <w:rsid w:val="00200389"/>
    <w:rsid w:val="00200CC6"/>
    <w:rsid w:val="00200DD9"/>
    <w:rsid w:val="002025EA"/>
    <w:rsid w:val="0020465A"/>
    <w:rsid w:val="002050F0"/>
    <w:rsid w:val="002100DD"/>
    <w:rsid w:val="0021017C"/>
    <w:rsid w:val="00211C41"/>
    <w:rsid w:val="00215870"/>
    <w:rsid w:val="00216E9D"/>
    <w:rsid w:val="00217CAD"/>
    <w:rsid w:val="00222FDD"/>
    <w:rsid w:val="00226F67"/>
    <w:rsid w:val="002313B1"/>
    <w:rsid w:val="00231BB5"/>
    <w:rsid w:val="00232699"/>
    <w:rsid w:val="00232CFD"/>
    <w:rsid w:val="00233F54"/>
    <w:rsid w:val="00235C52"/>
    <w:rsid w:val="0023608F"/>
    <w:rsid w:val="00240897"/>
    <w:rsid w:val="00240B73"/>
    <w:rsid w:val="002426F7"/>
    <w:rsid w:val="00253047"/>
    <w:rsid w:val="002578FE"/>
    <w:rsid w:val="00261C56"/>
    <w:rsid w:val="00263CDD"/>
    <w:rsid w:val="00264EF8"/>
    <w:rsid w:val="002757C1"/>
    <w:rsid w:val="002844A6"/>
    <w:rsid w:val="0028622F"/>
    <w:rsid w:val="00295A40"/>
    <w:rsid w:val="002A1FFF"/>
    <w:rsid w:val="002A23DD"/>
    <w:rsid w:val="002A5DA8"/>
    <w:rsid w:val="002B1E15"/>
    <w:rsid w:val="002B3674"/>
    <w:rsid w:val="002B62C7"/>
    <w:rsid w:val="002B7D38"/>
    <w:rsid w:val="002C5D9F"/>
    <w:rsid w:val="002C646A"/>
    <w:rsid w:val="002C65EF"/>
    <w:rsid w:val="002D4611"/>
    <w:rsid w:val="002D5FA6"/>
    <w:rsid w:val="002D7BE1"/>
    <w:rsid w:val="002E2234"/>
    <w:rsid w:val="002E2DC9"/>
    <w:rsid w:val="002E5A98"/>
    <w:rsid w:val="002E5DB1"/>
    <w:rsid w:val="002E72F2"/>
    <w:rsid w:val="002E7533"/>
    <w:rsid w:val="002E7984"/>
    <w:rsid w:val="002F01B9"/>
    <w:rsid w:val="002F3B50"/>
    <w:rsid w:val="002F568D"/>
    <w:rsid w:val="002F5CD5"/>
    <w:rsid w:val="00311C39"/>
    <w:rsid w:val="00312150"/>
    <w:rsid w:val="003138B5"/>
    <w:rsid w:val="00314902"/>
    <w:rsid w:val="00314DA7"/>
    <w:rsid w:val="003150CA"/>
    <w:rsid w:val="00317F1C"/>
    <w:rsid w:val="003200AB"/>
    <w:rsid w:val="003216BF"/>
    <w:rsid w:val="00322BA7"/>
    <w:rsid w:val="00323483"/>
    <w:rsid w:val="0032764B"/>
    <w:rsid w:val="00327684"/>
    <w:rsid w:val="00327C6E"/>
    <w:rsid w:val="003325E7"/>
    <w:rsid w:val="00336DA0"/>
    <w:rsid w:val="0034157C"/>
    <w:rsid w:val="00343EB8"/>
    <w:rsid w:val="00355A14"/>
    <w:rsid w:val="00356D21"/>
    <w:rsid w:val="00366039"/>
    <w:rsid w:val="00367896"/>
    <w:rsid w:val="003709AC"/>
    <w:rsid w:val="0037135B"/>
    <w:rsid w:val="00371474"/>
    <w:rsid w:val="003720D0"/>
    <w:rsid w:val="003726C6"/>
    <w:rsid w:val="003775E7"/>
    <w:rsid w:val="003806C1"/>
    <w:rsid w:val="00380C22"/>
    <w:rsid w:val="003841DD"/>
    <w:rsid w:val="00384603"/>
    <w:rsid w:val="003850CF"/>
    <w:rsid w:val="003924BB"/>
    <w:rsid w:val="0039341C"/>
    <w:rsid w:val="003A1F98"/>
    <w:rsid w:val="003A53FF"/>
    <w:rsid w:val="003B1907"/>
    <w:rsid w:val="003B1EB6"/>
    <w:rsid w:val="003B29BF"/>
    <w:rsid w:val="003B7CEF"/>
    <w:rsid w:val="003C06CE"/>
    <w:rsid w:val="003C165A"/>
    <w:rsid w:val="003C1676"/>
    <w:rsid w:val="003D0ADF"/>
    <w:rsid w:val="003D21DA"/>
    <w:rsid w:val="003D3B4F"/>
    <w:rsid w:val="003D4062"/>
    <w:rsid w:val="003E7A44"/>
    <w:rsid w:val="003F54E6"/>
    <w:rsid w:val="003F7FFB"/>
    <w:rsid w:val="00402360"/>
    <w:rsid w:val="004032D2"/>
    <w:rsid w:val="00403AF4"/>
    <w:rsid w:val="00403F49"/>
    <w:rsid w:val="004063EE"/>
    <w:rsid w:val="00414234"/>
    <w:rsid w:val="0041574F"/>
    <w:rsid w:val="004163F5"/>
    <w:rsid w:val="004177B2"/>
    <w:rsid w:val="00417C24"/>
    <w:rsid w:val="004204C2"/>
    <w:rsid w:val="00420B19"/>
    <w:rsid w:val="004210DC"/>
    <w:rsid w:val="00421A99"/>
    <w:rsid w:val="004276F2"/>
    <w:rsid w:val="0043344D"/>
    <w:rsid w:val="00434D88"/>
    <w:rsid w:val="00437625"/>
    <w:rsid w:val="0044173D"/>
    <w:rsid w:val="0045122E"/>
    <w:rsid w:val="0045192D"/>
    <w:rsid w:val="004521EE"/>
    <w:rsid w:val="00456DC1"/>
    <w:rsid w:val="00462934"/>
    <w:rsid w:val="00465910"/>
    <w:rsid w:val="00466C1A"/>
    <w:rsid w:val="004702ED"/>
    <w:rsid w:val="0047406D"/>
    <w:rsid w:val="00474238"/>
    <w:rsid w:val="004744CE"/>
    <w:rsid w:val="0048002E"/>
    <w:rsid w:val="004809C3"/>
    <w:rsid w:val="0048159D"/>
    <w:rsid w:val="00483E7D"/>
    <w:rsid w:val="00487C93"/>
    <w:rsid w:val="00491756"/>
    <w:rsid w:val="00493ACA"/>
    <w:rsid w:val="004970F5"/>
    <w:rsid w:val="004A19E9"/>
    <w:rsid w:val="004A71F7"/>
    <w:rsid w:val="004B3A0B"/>
    <w:rsid w:val="004B4DF2"/>
    <w:rsid w:val="004B6057"/>
    <w:rsid w:val="004B6E85"/>
    <w:rsid w:val="004B7B34"/>
    <w:rsid w:val="004C2B88"/>
    <w:rsid w:val="004C39B9"/>
    <w:rsid w:val="004C6C74"/>
    <w:rsid w:val="004C74F0"/>
    <w:rsid w:val="004D028C"/>
    <w:rsid w:val="004D0340"/>
    <w:rsid w:val="004D444E"/>
    <w:rsid w:val="004D66C9"/>
    <w:rsid w:val="004E0674"/>
    <w:rsid w:val="004E16D2"/>
    <w:rsid w:val="004E1C1F"/>
    <w:rsid w:val="004F08ED"/>
    <w:rsid w:val="004F0A2C"/>
    <w:rsid w:val="004F2597"/>
    <w:rsid w:val="004F43E9"/>
    <w:rsid w:val="004F595D"/>
    <w:rsid w:val="004F70E2"/>
    <w:rsid w:val="00503A87"/>
    <w:rsid w:val="0050448C"/>
    <w:rsid w:val="005067B2"/>
    <w:rsid w:val="00507114"/>
    <w:rsid w:val="00507AD3"/>
    <w:rsid w:val="0051151E"/>
    <w:rsid w:val="00512898"/>
    <w:rsid w:val="00517207"/>
    <w:rsid w:val="005177EC"/>
    <w:rsid w:val="00521922"/>
    <w:rsid w:val="00530CE9"/>
    <w:rsid w:val="0053144F"/>
    <w:rsid w:val="005340A7"/>
    <w:rsid w:val="005404EE"/>
    <w:rsid w:val="00542B8D"/>
    <w:rsid w:val="005441DD"/>
    <w:rsid w:val="00545F3A"/>
    <w:rsid w:val="00546511"/>
    <w:rsid w:val="005529E4"/>
    <w:rsid w:val="00552C14"/>
    <w:rsid w:val="00553D4F"/>
    <w:rsid w:val="005610BD"/>
    <w:rsid w:val="0056143F"/>
    <w:rsid w:val="005624FA"/>
    <w:rsid w:val="0056262A"/>
    <w:rsid w:val="005627EB"/>
    <w:rsid w:val="005636E2"/>
    <w:rsid w:val="00570E69"/>
    <w:rsid w:val="00571884"/>
    <w:rsid w:val="00574622"/>
    <w:rsid w:val="0057522F"/>
    <w:rsid w:val="00577920"/>
    <w:rsid w:val="00577A33"/>
    <w:rsid w:val="00577E66"/>
    <w:rsid w:val="005800F5"/>
    <w:rsid w:val="00580CB9"/>
    <w:rsid w:val="00585475"/>
    <w:rsid w:val="0058777C"/>
    <w:rsid w:val="005905D0"/>
    <w:rsid w:val="00590B61"/>
    <w:rsid w:val="00596485"/>
    <w:rsid w:val="0059708E"/>
    <w:rsid w:val="005A0646"/>
    <w:rsid w:val="005A14A7"/>
    <w:rsid w:val="005A2F2A"/>
    <w:rsid w:val="005A47C8"/>
    <w:rsid w:val="005B4306"/>
    <w:rsid w:val="005B65B4"/>
    <w:rsid w:val="005C509A"/>
    <w:rsid w:val="005C57A1"/>
    <w:rsid w:val="005C652A"/>
    <w:rsid w:val="005D3329"/>
    <w:rsid w:val="005D3C5E"/>
    <w:rsid w:val="005D50C0"/>
    <w:rsid w:val="005E0EED"/>
    <w:rsid w:val="005E28CC"/>
    <w:rsid w:val="005E33F1"/>
    <w:rsid w:val="005E61C8"/>
    <w:rsid w:val="005F1238"/>
    <w:rsid w:val="005F1C03"/>
    <w:rsid w:val="005F275E"/>
    <w:rsid w:val="005F3CB4"/>
    <w:rsid w:val="005F405A"/>
    <w:rsid w:val="005F65C6"/>
    <w:rsid w:val="005F7508"/>
    <w:rsid w:val="00603614"/>
    <w:rsid w:val="00603766"/>
    <w:rsid w:val="00603E3C"/>
    <w:rsid w:val="00606628"/>
    <w:rsid w:val="006110D5"/>
    <w:rsid w:val="00611E9B"/>
    <w:rsid w:val="00612F8F"/>
    <w:rsid w:val="00614C99"/>
    <w:rsid w:val="00614D30"/>
    <w:rsid w:val="00621E45"/>
    <w:rsid w:val="00622710"/>
    <w:rsid w:val="0062336B"/>
    <w:rsid w:val="00625968"/>
    <w:rsid w:val="006305A8"/>
    <w:rsid w:val="00634EED"/>
    <w:rsid w:val="006350D9"/>
    <w:rsid w:val="006367E0"/>
    <w:rsid w:val="006404A0"/>
    <w:rsid w:val="00640551"/>
    <w:rsid w:val="00641A0C"/>
    <w:rsid w:val="0064234E"/>
    <w:rsid w:val="00643818"/>
    <w:rsid w:val="006456A2"/>
    <w:rsid w:val="00653AF7"/>
    <w:rsid w:val="006607F0"/>
    <w:rsid w:val="00660DE4"/>
    <w:rsid w:val="00661228"/>
    <w:rsid w:val="006625C8"/>
    <w:rsid w:val="006653A4"/>
    <w:rsid w:val="00671E89"/>
    <w:rsid w:val="0067402B"/>
    <w:rsid w:val="006740AE"/>
    <w:rsid w:val="0067489F"/>
    <w:rsid w:val="00677C6C"/>
    <w:rsid w:val="00681053"/>
    <w:rsid w:val="00681DFC"/>
    <w:rsid w:val="006820A2"/>
    <w:rsid w:val="00683F7E"/>
    <w:rsid w:val="00684F0A"/>
    <w:rsid w:val="00687360"/>
    <w:rsid w:val="00690BBB"/>
    <w:rsid w:val="0069203D"/>
    <w:rsid w:val="00693222"/>
    <w:rsid w:val="0069537F"/>
    <w:rsid w:val="006A0482"/>
    <w:rsid w:val="006A4C2D"/>
    <w:rsid w:val="006A4EB6"/>
    <w:rsid w:val="006A567B"/>
    <w:rsid w:val="006B09B0"/>
    <w:rsid w:val="006B0A2F"/>
    <w:rsid w:val="006B3444"/>
    <w:rsid w:val="006C26FD"/>
    <w:rsid w:val="006C4D81"/>
    <w:rsid w:val="006C5618"/>
    <w:rsid w:val="006D0A00"/>
    <w:rsid w:val="006D1B61"/>
    <w:rsid w:val="006D3BDC"/>
    <w:rsid w:val="006D48F6"/>
    <w:rsid w:val="006D61F7"/>
    <w:rsid w:val="006E0A82"/>
    <w:rsid w:val="006E21AE"/>
    <w:rsid w:val="006E278C"/>
    <w:rsid w:val="006E6C4D"/>
    <w:rsid w:val="007010DC"/>
    <w:rsid w:val="00703DF9"/>
    <w:rsid w:val="00705471"/>
    <w:rsid w:val="007069CB"/>
    <w:rsid w:val="0071201E"/>
    <w:rsid w:val="00714196"/>
    <w:rsid w:val="0071465D"/>
    <w:rsid w:val="0071537B"/>
    <w:rsid w:val="00716220"/>
    <w:rsid w:val="00716303"/>
    <w:rsid w:val="007215DD"/>
    <w:rsid w:val="00724AFC"/>
    <w:rsid w:val="0073095B"/>
    <w:rsid w:val="00731B35"/>
    <w:rsid w:val="00733DBC"/>
    <w:rsid w:val="0073400B"/>
    <w:rsid w:val="00734928"/>
    <w:rsid w:val="007358AA"/>
    <w:rsid w:val="00737358"/>
    <w:rsid w:val="00737D8B"/>
    <w:rsid w:val="00743046"/>
    <w:rsid w:val="00743E68"/>
    <w:rsid w:val="00745F71"/>
    <w:rsid w:val="00746491"/>
    <w:rsid w:val="00752011"/>
    <w:rsid w:val="00752FCF"/>
    <w:rsid w:val="0075332D"/>
    <w:rsid w:val="007565AD"/>
    <w:rsid w:val="00757C87"/>
    <w:rsid w:val="00761260"/>
    <w:rsid w:val="0076337E"/>
    <w:rsid w:val="00763B81"/>
    <w:rsid w:val="00763EA9"/>
    <w:rsid w:val="007651D6"/>
    <w:rsid w:val="007653AF"/>
    <w:rsid w:val="007669CA"/>
    <w:rsid w:val="00772741"/>
    <w:rsid w:val="00775545"/>
    <w:rsid w:val="00776EB3"/>
    <w:rsid w:val="007800A9"/>
    <w:rsid w:val="007815B4"/>
    <w:rsid w:val="00784B0C"/>
    <w:rsid w:val="00785E87"/>
    <w:rsid w:val="00786397"/>
    <w:rsid w:val="00790628"/>
    <w:rsid w:val="00790F9B"/>
    <w:rsid w:val="00794A1D"/>
    <w:rsid w:val="00794F68"/>
    <w:rsid w:val="00795DCD"/>
    <w:rsid w:val="007A1E48"/>
    <w:rsid w:val="007A3C29"/>
    <w:rsid w:val="007B3AAB"/>
    <w:rsid w:val="007B716B"/>
    <w:rsid w:val="007C776E"/>
    <w:rsid w:val="007C7C17"/>
    <w:rsid w:val="007D5F8B"/>
    <w:rsid w:val="007E0935"/>
    <w:rsid w:val="007E0C39"/>
    <w:rsid w:val="007E141A"/>
    <w:rsid w:val="007E15F0"/>
    <w:rsid w:val="007E3464"/>
    <w:rsid w:val="007E5961"/>
    <w:rsid w:val="007F39FC"/>
    <w:rsid w:val="007F40C8"/>
    <w:rsid w:val="007F4FE7"/>
    <w:rsid w:val="0080145B"/>
    <w:rsid w:val="00803357"/>
    <w:rsid w:val="00823023"/>
    <w:rsid w:val="008245C1"/>
    <w:rsid w:val="0082469A"/>
    <w:rsid w:val="008262F3"/>
    <w:rsid w:val="008265EA"/>
    <w:rsid w:val="00827333"/>
    <w:rsid w:val="0082747C"/>
    <w:rsid w:val="0083200C"/>
    <w:rsid w:val="00834335"/>
    <w:rsid w:val="00843734"/>
    <w:rsid w:val="008449BE"/>
    <w:rsid w:val="00844CB2"/>
    <w:rsid w:val="008461BF"/>
    <w:rsid w:val="00846882"/>
    <w:rsid w:val="008503C5"/>
    <w:rsid w:val="00851819"/>
    <w:rsid w:val="00852C2D"/>
    <w:rsid w:val="00852F06"/>
    <w:rsid w:val="00854E4D"/>
    <w:rsid w:val="00856E6E"/>
    <w:rsid w:val="008571B7"/>
    <w:rsid w:val="00862571"/>
    <w:rsid w:val="00863249"/>
    <w:rsid w:val="00864A75"/>
    <w:rsid w:val="0086567B"/>
    <w:rsid w:val="00867873"/>
    <w:rsid w:val="0087056F"/>
    <w:rsid w:val="00871476"/>
    <w:rsid w:val="00872555"/>
    <w:rsid w:val="00873495"/>
    <w:rsid w:val="00875832"/>
    <w:rsid w:val="00875ACC"/>
    <w:rsid w:val="0087677C"/>
    <w:rsid w:val="008773AB"/>
    <w:rsid w:val="00881FB9"/>
    <w:rsid w:val="008848FA"/>
    <w:rsid w:val="00885BEC"/>
    <w:rsid w:val="00887F74"/>
    <w:rsid w:val="008909FF"/>
    <w:rsid w:val="00892373"/>
    <w:rsid w:val="00892AAD"/>
    <w:rsid w:val="008A1E75"/>
    <w:rsid w:val="008A2A57"/>
    <w:rsid w:val="008A2B7B"/>
    <w:rsid w:val="008A3765"/>
    <w:rsid w:val="008A6393"/>
    <w:rsid w:val="008A6FFE"/>
    <w:rsid w:val="008A76F2"/>
    <w:rsid w:val="008B0373"/>
    <w:rsid w:val="008B3C64"/>
    <w:rsid w:val="008B6F02"/>
    <w:rsid w:val="008C1997"/>
    <w:rsid w:val="008C3223"/>
    <w:rsid w:val="008C4917"/>
    <w:rsid w:val="008C5BB7"/>
    <w:rsid w:val="008C61BD"/>
    <w:rsid w:val="008D0579"/>
    <w:rsid w:val="008D3678"/>
    <w:rsid w:val="008D4687"/>
    <w:rsid w:val="008E0860"/>
    <w:rsid w:val="008E0958"/>
    <w:rsid w:val="008E176E"/>
    <w:rsid w:val="008E76C1"/>
    <w:rsid w:val="008F0CBF"/>
    <w:rsid w:val="008F1DA4"/>
    <w:rsid w:val="008F3FD0"/>
    <w:rsid w:val="008F5920"/>
    <w:rsid w:val="008F757A"/>
    <w:rsid w:val="008F75E1"/>
    <w:rsid w:val="008F7932"/>
    <w:rsid w:val="00904B3B"/>
    <w:rsid w:val="00906332"/>
    <w:rsid w:val="009111CD"/>
    <w:rsid w:val="009153BC"/>
    <w:rsid w:val="00915784"/>
    <w:rsid w:val="00930145"/>
    <w:rsid w:val="00931203"/>
    <w:rsid w:val="009313F6"/>
    <w:rsid w:val="00933352"/>
    <w:rsid w:val="00933382"/>
    <w:rsid w:val="00934232"/>
    <w:rsid w:val="009346C5"/>
    <w:rsid w:val="009400CD"/>
    <w:rsid w:val="00943931"/>
    <w:rsid w:val="0094719C"/>
    <w:rsid w:val="00952098"/>
    <w:rsid w:val="00952D4F"/>
    <w:rsid w:val="00953145"/>
    <w:rsid w:val="00953D2A"/>
    <w:rsid w:val="00956DC3"/>
    <w:rsid w:val="0096147B"/>
    <w:rsid w:val="009621CA"/>
    <w:rsid w:val="00962C1F"/>
    <w:rsid w:val="00966B41"/>
    <w:rsid w:val="00971343"/>
    <w:rsid w:val="0097160D"/>
    <w:rsid w:val="009728ED"/>
    <w:rsid w:val="009771F3"/>
    <w:rsid w:val="00977F3A"/>
    <w:rsid w:val="00983158"/>
    <w:rsid w:val="00984F85"/>
    <w:rsid w:val="0098728C"/>
    <w:rsid w:val="00992A5B"/>
    <w:rsid w:val="00992D7F"/>
    <w:rsid w:val="0099486D"/>
    <w:rsid w:val="00995070"/>
    <w:rsid w:val="009A02B1"/>
    <w:rsid w:val="009A2B57"/>
    <w:rsid w:val="009B19B6"/>
    <w:rsid w:val="009B50FF"/>
    <w:rsid w:val="009C5F75"/>
    <w:rsid w:val="009D3543"/>
    <w:rsid w:val="009E1E30"/>
    <w:rsid w:val="009E4E27"/>
    <w:rsid w:val="009F00DD"/>
    <w:rsid w:val="009F00EC"/>
    <w:rsid w:val="009F296A"/>
    <w:rsid w:val="009F2C6F"/>
    <w:rsid w:val="009F46F9"/>
    <w:rsid w:val="00A006F8"/>
    <w:rsid w:val="00A02930"/>
    <w:rsid w:val="00A033D9"/>
    <w:rsid w:val="00A05EA2"/>
    <w:rsid w:val="00A0768F"/>
    <w:rsid w:val="00A10C44"/>
    <w:rsid w:val="00A12B17"/>
    <w:rsid w:val="00A15194"/>
    <w:rsid w:val="00A15D9C"/>
    <w:rsid w:val="00A169FF"/>
    <w:rsid w:val="00A22583"/>
    <w:rsid w:val="00A230C2"/>
    <w:rsid w:val="00A24E47"/>
    <w:rsid w:val="00A27952"/>
    <w:rsid w:val="00A31802"/>
    <w:rsid w:val="00A32FE7"/>
    <w:rsid w:val="00A44608"/>
    <w:rsid w:val="00A53672"/>
    <w:rsid w:val="00A53D25"/>
    <w:rsid w:val="00A54319"/>
    <w:rsid w:val="00A54EE6"/>
    <w:rsid w:val="00A55C98"/>
    <w:rsid w:val="00A60135"/>
    <w:rsid w:val="00A618C4"/>
    <w:rsid w:val="00A61B7C"/>
    <w:rsid w:val="00A6253F"/>
    <w:rsid w:val="00A64850"/>
    <w:rsid w:val="00A71B62"/>
    <w:rsid w:val="00A74E46"/>
    <w:rsid w:val="00A83B32"/>
    <w:rsid w:val="00A94FFE"/>
    <w:rsid w:val="00A9521B"/>
    <w:rsid w:val="00A96BD4"/>
    <w:rsid w:val="00AA2EA4"/>
    <w:rsid w:val="00AA47C9"/>
    <w:rsid w:val="00AA5CB4"/>
    <w:rsid w:val="00AA7BE8"/>
    <w:rsid w:val="00AB3942"/>
    <w:rsid w:val="00AB56D5"/>
    <w:rsid w:val="00AB5DF1"/>
    <w:rsid w:val="00AB61B6"/>
    <w:rsid w:val="00AB6AB4"/>
    <w:rsid w:val="00AB7585"/>
    <w:rsid w:val="00AC01CA"/>
    <w:rsid w:val="00AC21CB"/>
    <w:rsid w:val="00AC4019"/>
    <w:rsid w:val="00AC79CF"/>
    <w:rsid w:val="00AD1452"/>
    <w:rsid w:val="00AD1F11"/>
    <w:rsid w:val="00AD2A1E"/>
    <w:rsid w:val="00AD3C3A"/>
    <w:rsid w:val="00AD4A7F"/>
    <w:rsid w:val="00AD4E1D"/>
    <w:rsid w:val="00AD51BA"/>
    <w:rsid w:val="00AD648D"/>
    <w:rsid w:val="00AD6DB6"/>
    <w:rsid w:val="00AD78C2"/>
    <w:rsid w:val="00AE413A"/>
    <w:rsid w:val="00AE493C"/>
    <w:rsid w:val="00AE4E8A"/>
    <w:rsid w:val="00AE7398"/>
    <w:rsid w:val="00AF2546"/>
    <w:rsid w:val="00AF2D74"/>
    <w:rsid w:val="00AF56B8"/>
    <w:rsid w:val="00B042E8"/>
    <w:rsid w:val="00B14238"/>
    <w:rsid w:val="00B17193"/>
    <w:rsid w:val="00B200A2"/>
    <w:rsid w:val="00B21B9D"/>
    <w:rsid w:val="00B25133"/>
    <w:rsid w:val="00B2573E"/>
    <w:rsid w:val="00B32FD0"/>
    <w:rsid w:val="00B33915"/>
    <w:rsid w:val="00B344DC"/>
    <w:rsid w:val="00B35C74"/>
    <w:rsid w:val="00B3725F"/>
    <w:rsid w:val="00B43C0A"/>
    <w:rsid w:val="00B43CF1"/>
    <w:rsid w:val="00B456B3"/>
    <w:rsid w:val="00B4762B"/>
    <w:rsid w:val="00B5009A"/>
    <w:rsid w:val="00B529A9"/>
    <w:rsid w:val="00B53023"/>
    <w:rsid w:val="00B538AD"/>
    <w:rsid w:val="00B53F46"/>
    <w:rsid w:val="00B54F53"/>
    <w:rsid w:val="00B568CB"/>
    <w:rsid w:val="00B57ACD"/>
    <w:rsid w:val="00B601F3"/>
    <w:rsid w:val="00B606B8"/>
    <w:rsid w:val="00B618FF"/>
    <w:rsid w:val="00B660D8"/>
    <w:rsid w:val="00B706C2"/>
    <w:rsid w:val="00B746AC"/>
    <w:rsid w:val="00B76375"/>
    <w:rsid w:val="00B76B64"/>
    <w:rsid w:val="00B77C12"/>
    <w:rsid w:val="00B77EFC"/>
    <w:rsid w:val="00B87A19"/>
    <w:rsid w:val="00B9080A"/>
    <w:rsid w:val="00B966F9"/>
    <w:rsid w:val="00BA0575"/>
    <w:rsid w:val="00BA6BBE"/>
    <w:rsid w:val="00BB5151"/>
    <w:rsid w:val="00BB56D3"/>
    <w:rsid w:val="00BB5A28"/>
    <w:rsid w:val="00BB6630"/>
    <w:rsid w:val="00BB668E"/>
    <w:rsid w:val="00BC2C7E"/>
    <w:rsid w:val="00BC5995"/>
    <w:rsid w:val="00BD1D21"/>
    <w:rsid w:val="00BD3856"/>
    <w:rsid w:val="00BD64C3"/>
    <w:rsid w:val="00BD71A6"/>
    <w:rsid w:val="00BE1E8F"/>
    <w:rsid w:val="00BE441F"/>
    <w:rsid w:val="00BE5B5E"/>
    <w:rsid w:val="00BE70F4"/>
    <w:rsid w:val="00BE75F4"/>
    <w:rsid w:val="00BE7802"/>
    <w:rsid w:val="00BE7B87"/>
    <w:rsid w:val="00BF2429"/>
    <w:rsid w:val="00BF2B1D"/>
    <w:rsid w:val="00C01C52"/>
    <w:rsid w:val="00C02A7C"/>
    <w:rsid w:val="00C042AB"/>
    <w:rsid w:val="00C0792F"/>
    <w:rsid w:val="00C10217"/>
    <w:rsid w:val="00C116AB"/>
    <w:rsid w:val="00C132EC"/>
    <w:rsid w:val="00C2230B"/>
    <w:rsid w:val="00C23635"/>
    <w:rsid w:val="00C23C52"/>
    <w:rsid w:val="00C25711"/>
    <w:rsid w:val="00C27B67"/>
    <w:rsid w:val="00C31663"/>
    <w:rsid w:val="00C32549"/>
    <w:rsid w:val="00C32E20"/>
    <w:rsid w:val="00C33FE2"/>
    <w:rsid w:val="00C3405D"/>
    <w:rsid w:val="00C34399"/>
    <w:rsid w:val="00C3451F"/>
    <w:rsid w:val="00C34774"/>
    <w:rsid w:val="00C4349F"/>
    <w:rsid w:val="00C50829"/>
    <w:rsid w:val="00C510DA"/>
    <w:rsid w:val="00C52067"/>
    <w:rsid w:val="00C55201"/>
    <w:rsid w:val="00C56027"/>
    <w:rsid w:val="00C603D6"/>
    <w:rsid w:val="00C61447"/>
    <w:rsid w:val="00C74345"/>
    <w:rsid w:val="00C74ED6"/>
    <w:rsid w:val="00C81BD0"/>
    <w:rsid w:val="00C82BF7"/>
    <w:rsid w:val="00C83232"/>
    <w:rsid w:val="00C92A74"/>
    <w:rsid w:val="00C931B6"/>
    <w:rsid w:val="00C96618"/>
    <w:rsid w:val="00C96CE0"/>
    <w:rsid w:val="00C97B1A"/>
    <w:rsid w:val="00CA0926"/>
    <w:rsid w:val="00CA0DC2"/>
    <w:rsid w:val="00CA155B"/>
    <w:rsid w:val="00CA3347"/>
    <w:rsid w:val="00CA3E77"/>
    <w:rsid w:val="00CA5B3F"/>
    <w:rsid w:val="00CA69CC"/>
    <w:rsid w:val="00CC088A"/>
    <w:rsid w:val="00CC478E"/>
    <w:rsid w:val="00CC74BF"/>
    <w:rsid w:val="00CD245D"/>
    <w:rsid w:val="00CD4976"/>
    <w:rsid w:val="00CD62E5"/>
    <w:rsid w:val="00CD6668"/>
    <w:rsid w:val="00CD78C5"/>
    <w:rsid w:val="00CE1B05"/>
    <w:rsid w:val="00CE3487"/>
    <w:rsid w:val="00CE4401"/>
    <w:rsid w:val="00CE52A3"/>
    <w:rsid w:val="00CF0054"/>
    <w:rsid w:val="00CF1BF8"/>
    <w:rsid w:val="00CF2C26"/>
    <w:rsid w:val="00CF418D"/>
    <w:rsid w:val="00CF4F95"/>
    <w:rsid w:val="00CF7EFC"/>
    <w:rsid w:val="00D00B16"/>
    <w:rsid w:val="00D02087"/>
    <w:rsid w:val="00D04932"/>
    <w:rsid w:val="00D04C8E"/>
    <w:rsid w:val="00D06847"/>
    <w:rsid w:val="00D07453"/>
    <w:rsid w:val="00D101F9"/>
    <w:rsid w:val="00D10BE6"/>
    <w:rsid w:val="00D11033"/>
    <w:rsid w:val="00D126F5"/>
    <w:rsid w:val="00D13BFD"/>
    <w:rsid w:val="00D13D84"/>
    <w:rsid w:val="00D147ED"/>
    <w:rsid w:val="00D1566C"/>
    <w:rsid w:val="00D20E0C"/>
    <w:rsid w:val="00D24F13"/>
    <w:rsid w:val="00D30505"/>
    <w:rsid w:val="00D415CD"/>
    <w:rsid w:val="00D431B8"/>
    <w:rsid w:val="00D438DA"/>
    <w:rsid w:val="00D44255"/>
    <w:rsid w:val="00D44D34"/>
    <w:rsid w:val="00D46114"/>
    <w:rsid w:val="00D500ED"/>
    <w:rsid w:val="00D50382"/>
    <w:rsid w:val="00D53A5A"/>
    <w:rsid w:val="00D53EB2"/>
    <w:rsid w:val="00D57142"/>
    <w:rsid w:val="00D5775E"/>
    <w:rsid w:val="00D61E57"/>
    <w:rsid w:val="00D71E76"/>
    <w:rsid w:val="00D765A8"/>
    <w:rsid w:val="00D81732"/>
    <w:rsid w:val="00D826D7"/>
    <w:rsid w:val="00D93C11"/>
    <w:rsid w:val="00D94473"/>
    <w:rsid w:val="00D945AE"/>
    <w:rsid w:val="00D967B6"/>
    <w:rsid w:val="00DA2158"/>
    <w:rsid w:val="00DA6A55"/>
    <w:rsid w:val="00DB09DD"/>
    <w:rsid w:val="00DB1133"/>
    <w:rsid w:val="00DB5C0B"/>
    <w:rsid w:val="00DB7E28"/>
    <w:rsid w:val="00DC03A8"/>
    <w:rsid w:val="00DC68BB"/>
    <w:rsid w:val="00DD29C0"/>
    <w:rsid w:val="00DD4779"/>
    <w:rsid w:val="00DD4874"/>
    <w:rsid w:val="00DD4875"/>
    <w:rsid w:val="00DD54B5"/>
    <w:rsid w:val="00DE37CF"/>
    <w:rsid w:val="00DE4257"/>
    <w:rsid w:val="00DE4E4C"/>
    <w:rsid w:val="00DE6F25"/>
    <w:rsid w:val="00DE75A4"/>
    <w:rsid w:val="00DF2D38"/>
    <w:rsid w:val="00DF4C8C"/>
    <w:rsid w:val="00E034C7"/>
    <w:rsid w:val="00E04015"/>
    <w:rsid w:val="00E102D5"/>
    <w:rsid w:val="00E12792"/>
    <w:rsid w:val="00E14BA1"/>
    <w:rsid w:val="00E22466"/>
    <w:rsid w:val="00E247C9"/>
    <w:rsid w:val="00E30C83"/>
    <w:rsid w:val="00E30DB6"/>
    <w:rsid w:val="00E3145E"/>
    <w:rsid w:val="00E31476"/>
    <w:rsid w:val="00E32167"/>
    <w:rsid w:val="00E35973"/>
    <w:rsid w:val="00E40D1A"/>
    <w:rsid w:val="00E41381"/>
    <w:rsid w:val="00E42BF7"/>
    <w:rsid w:val="00E4461E"/>
    <w:rsid w:val="00E516E8"/>
    <w:rsid w:val="00E51D52"/>
    <w:rsid w:val="00E55B1C"/>
    <w:rsid w:val="00E55E69"/>
    <w:rsid w:val="00E60D2D"/>
    <w:rsid w:val="00E610D5"/>
    <w:rsid w:val="00E6387E"/>
    <w:rsid w:val="00E6569B"/>
    <w:rsid w:val="00E67BBE"/>
    <w:rsid w:val="00E71289"/>
    <w:rsid w:val="00E71E93"/>
    <w:rsid w:val="00E72235"/>
    <w:rsid w:val="00E73BF7"/>
    <w:rsid w:val="00E745D2"/>
    <w:rsid w:val="00E74CBB"/>
    <w:rsid w:val="00E7793A"/>
    <w:rsid w:val="00E80596"/>
    <w:rsid w:val="00E80BC7"/>
    <w:rsid w:val="00E81B28"/>
    <w:rsid w:val="00E85578"/>
    <w:rsid w:val="00E86D42"/>
    <w:rsid w:val="00E91B20"/>
    <w:rsid w:val="00E95F94"/>
    <w:rsid w:val="00EA0146"/>
    <w:rsid w:val="00EA4A69"/>
    <w:rsid w:val="00EA4C9D"/>
    <w:rsid w:val="00EA5BDB"/>
    <w:rsid w:val="00EA6077"/>
    <w:rsid w:val="00EB238B"/>
    <w:rsid w:val="00EB5354"/>
    <w:rsid w:val="00EB79AC"/>
    <w:rsid w:val="00EC29A5"/>
    <w:rsid w:val="00EC31B7"/>
    <w:rsid w:val="00EC426D"/>
    <w:rsid w:val="00EC4B2E"/>
    <w:rsid w:val="00ED07C1"/>
    <w:rsid w:val="00ED192A"/>
    <w:rsid w:val="00ED34E0"/>
    <w:rsid w:val="00ED3C9D"/>
    <w:rsid w:val="00EE13B8"/>
    <w:rsid w:val="00EE3332"/>
    <w:rsid w:val="00EE36A8"/>
    <w:rsid w:val="00EE40E1"/>
    <w:rsid w:val="00EF04D2"/>
    <w:rsid w:val="00EF6034"/>
    <w:rsid w:val="00EF7166"/>
    <w:rsid w:val="00EF765C"/>
    <w:rsid w:val="00F02BF9"/>
    <w:rsid w:val="00F0315E"/>
    <w:rsid w:val="00F06A6A"/>
    <w:rsid w:val="00F10191"/>
    <w:rsid w:val="00F2074F"/>
    <w:rsid w:val="00F21323"/>
    <w:rsid w:val="00F21EAD"/>
    <w:rsid w:val="00F30649"/>
    <w:rsid w:val="00F315CC"/>
    <w:rsid w:val="00F33E9F"/>
    <w:rsid w:val="00F374A1"/>
    <w:rsid w:val="00F425E5"/>
    <w:rsid w:val="00F5117B"/>
    <w:rsid w:val="00F51907"/>
    <w:rsid w:val="00F5412B"/>
    <w:rsid w:val="00F56051"/>
    <w:rsid w:val="00F60343"/>
    <w:rsid w:val="00F60EEB"/>
    <w:rsid w:val="00F62716"/>
    <w:rsid w:val="00F636EC"/>
    <w:rsid w:val="00F7243B"/>
    <w:rsid w:val="00F740BA"/>
    <w:rsid w:val="00F8639D"/>
    <w:rsid w:val="00F91516"/>
    <w:rsid w:val="00F91D0D"/>
    <w:rsid w:val="00F94732"/>
    <w:rsid w:val="00F949BC"/>
    <w:rsid w:val="00F96CB9"/>
    <w:rsid w:val="00FA0193"/>
    <w:rsid w:val="00FA0B60"/>
    <w:rsid w:val="00FA0D16"/>
    <w:rsid w:val="00FA212C"/>
    <w:rsid w:val="00FA28CE"/>
    <w:rsid w:val="00FA5253"/>
    <w:rsid w:val="00FA583A"/>
    <w:rsid w:val="00FB0257"/>
    <w:rsid w:val="00FB1944"/>
    <w:rsid w:val="00FB39AD"/>
    <w:rsid w:val="00FB3C2E"/>
    <w:rsid w:val="00FB5BC9"/>
    <w:rsid w:val="00FB60A7"/>
    <w:rsid w:val="00FB64B7"/>
    <w:rsid w:val="00FD053D"/>
    <w:rsid w:val="00FE4AFA"/>
    <w:rsid w:val="00FF3E29"/>
    <w:rsid w:val="042638C1"/>
    <w:rsid w:val="05FA1DEF"/>
    <w:rsid w:val="06FA615B"/>
    <w:rsid w:val="0C407C38"/>
    <w:rsid w:val="0F9922CA"/>
    <w:rsid w:val="11EF1D8E"/>
    <w:rsid w:val="122F0110"/>
    <w:rsid w:val="1A2F09BA"/>
    <w:rsid w:val="1D30417A"/>
    <w:rsid w:val="265B48EE"/>
    <w:rsid w:val="2C840623"/>
    <w:rsid w:val="2FDE2322"/>
    <w:rsid w:val="322F2DA2"/>
    <w:rsid w:val="34E42361"/>
    <w:rsid w:val="35805194"/>
    <w:rsid w:val="374C7E1E"/>
    <w:rsid w:val="377F18E7"/>
    <w:rsid w:val="389337DE"/>
    <w:rsid w:val="39B75FD1"/>
    <w:rsid w:val="3B663C0F"/>
    <w:rsid w:val="3C52428A"/>
    <w:rsid w:val="3F791601"/>
    <w:rsid w:val="439B6635"/>
    <w:rsid w:val="47584E4F"/>
    <w:rsid w:val="4F101765"/>
    <w:rsid w:val="4F4E08AC"/>
    <w:rsid w:val="5051424B"/>
    <w:rsid w:val="524A3863"/>
    <w:rsid w:val="617C37A1"/>
    <w:rsid w:val="63AE4504"/>
    <w:rsid w:val="656A7657"/>
    <w:rsid w:val="74046E73"/>
    <w:rsid w:val="76FF0305"/>
    <w:rsid w:val="7B127F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6"/>
    <w:semiHidden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99"/>
  </w:style>
  <w:style w:type="character" w:styleId="8">
    <w:name w:val="FollowedHyperlink"/>
    <w:basedOn w:val="6"/>
    <w:unhideWhenUsed/>
    <w:qFormat/>
    <w:uiPriority w:val="99"/>
    <w:rPr>
      <w:color w:val="800080"/>
      <w:u w:val="none"/>
    </w:rPr>
  </w:style>
  <w:style w:type="character" w:styleId="9">
    <w:name w:val="Hyperlink"/>
    <w:basedOn w:val="6"/>
    <w:unhideWhenUsed/>
    <w:qFormat/>
    <w:uiPriority w:val="99"/>
    <w:rPr>
      <w:color w:val="0000FF"/>
      <w:u w:val="none"/>
    </w:rPr>
  </w:style>
  <w:style w:type="character" w:styleId="10">
    <w:name w:val="footnote reference"/>
    <w:semiHidden/>
    <w:qFormat/>
    <w:uiPriority w:val="99"/>
    <w:rPr>
      <w:vertAlign w:val="superscript"/>
    </w:rPr>
  </w:style>
  <w:style w:type="character" w:customStyle="1" w:styleId="12">
    <w:name w:val="页脚 Char"/>
    <w:link w:val="3"/>
    <w:qFormat/>
    <w:locked/>
    <w:uiPriority w:val="99"/>
    <w:rPr>
      <w:rFonts w:eastAsia="宋体"/>
      <w:kern w:val="2"/>
      <w:sz w:val="18"/>
      <w:szCs w:val="18"/>
      <w:lang w:val="en-US" w:eastAsia="zh-CN"/>
    </w:rPr>
  </w:style>
  <w:style w:type="character" w:customStyle="1" w:styleId="13">
    <w:name w:val="页眉 Char"/>
    <w:link w:val="4"/>
    <w:qFormat/>
    <w:locked/>
    <w:uiPriority w:val="99"/>
    <w:rPr>
      <w:rFonts w:eastAsia="宋体"/>
      <w:kern w:val="2"/>
      <w:sz w:val="18"/>
      <w:szCs w:val="18"/>
      <w:lang w:val="en-US" w:eastAsia="zh-CN"/>
    </w:rPr>
  </w:style>
  <w:style w:type="paragraph" w:customStyle="1" w:styleId="14">
    <w:name w:val="Char Char Char Char Char Char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30"/>
      <w:szCs w:val="30"/>
      <w:lang w:eastAsia="en-US"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</w:style>
  <w:style w:type="character" w:customStyle="1" w:styleId="16">
    <w:name w:val="脚注文本 Char"/>
    <w:link w:val="5"/>
    <w:semiHidden/>
    <w:qFormat/>
    <w:locked/>
    <w:uiPriority w:val="99"/>
    <w:rPr>
      <w:rFonts w:ascii="Calibri" w:hAnsi="Calibri" w:eastAsia="宋体" w:cs="Calibri"/>
      <w:kern w:val="2"/>
      <w:sz w:val="18"/>
      <w:szCs w:val="18"/>
      <w:lang w:val="en-US" w:eastAsia="zh-CN"/>
    </w:rPr>
  </w:style>
  <w:style w:type="paragraph" w:customStyle="1" w:styleId="17">
    <w:name w:val="Char Char Char Char Char Char Char2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30"/>
      <w:szCs w:val="30"/>
      <w:lang w:eastAsia="en-US"/>
    </w:rPr>
  </w:style>
  <w:style w:type="character" w:customStyle="1" w:styleId="18">
    <w:name w:val="批注框文本 Char"/>
    <w:link w:val="2"/>
    <w:qFormat/>
    <w:locked/>
    <w:uiPriority w:val="99"/>
    <w:rPr>
      <w:rFonts w:ascii="Calibri" w:hAnsi="Calibri" w:eastAsia="宋体" w:cs="Calibri"/>
      <w:kern w:val="2"/>
      <w:sz w:val="18"/>
      <w:szCs w:val="18"/>
      <w:lang w:val="en-US" w:eastAsia="zh-CN"/>
    </w:rPr>
  </w:style>
  <w:style w:type="paragraph" w:customStyle="1" w:styleId="19">
    <w:name w:val="无间隔1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20">
    <w:name w:val="Char Char Char Char Char Char Char1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30"/>
      <w:szCs w:val="3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917D0C-B34D-48D4-9134-AB088B3378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290</Words>
  <Characters>1656</Characters>
  <Lines>13</Lines>
  <Paragraphs>3</Paragraphs>
  <TotalTime>7</TotalTime>
  <ScaleCrop>false</ScaleCrop>
  <LinksUpToDate>false</LinksUpToDate>
  <CharactersWithSpaces>1943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2017-09-07T03:28:00Z</dcterms:created>
  <dc:creator>宋勇军:</dc:creator>
  <cp:lastModifiedBy>TōmàTo_や</cp:lastModifiedBy>
  <cp:lastPrinted>2017-09-07T06:18:00Z</cp:lastPrinted>
  <dcterms:modified xsi:type="dcterms:W3CDTF">2018-07-20T00:59:36Z</dcterms:modified>
  <dc:title>第二次全国农业普查主要数据公报（第二号）</dc:title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