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127" w:rsidRDefault="00120127">
      <w:pPr>
        <w:spacing w:line="560" w:lineRule="exact"/>
        <w:jc w:val="center"/>
        <w:rPr>
          <w:rFonts w:ascii="方正小标宋简体" w:eastAsia="方正小标宋简体" w:hAnsi="黑体" w:cs="Times New Roman"/>
          <w:bCs/>
          <w:sz w:val="44"/>
          <w:szCs w:val="44"/>
        </w:rPr>
      </w:pPr>
      <w:bookmarkStart w:id="0" w:name="_GoBack"/>
      <w:bookmarkEnd w:id="0"/>
    </w:p>
    <w:p w:rsidR="00120127" w:rsidRDefault="00A42C23">
      <w:pPr>
        <w:spacing w:line="560" w:lineRule="exact"/>
        <w:jc w:val="center"/>
        <w:rPr>
          <w:rFonts w:ascii="方正小标宋简体" w:eastAsia="方正小标宋简体" w:hAnsi="黑体" w:cs="Times New Roman"/>
          <w:bCs/>
          <w:sz w:val="44"/>
          <w:szCs w:val="44"/>
        </w:rPr>
      </w:pPr>
      <w:r>
        <w:rPr>
          <w:rFonts w:ascii="方正小标宋简体" w:eastAsia="方正小标宋简体" w:hAnsi="黑体" w:cs="Times New Roman" w:hint="eastAsia"/>
          <w:bCs/>
          <w:sz w:val="44"/>
          <w:szCs w:val="44"/>
        </w:rPr>
        <w:t>关于南沙区养老院开放非本区户籍</w:t>
      </w:r>
    </w:p>
    <w:p w:rsidR="00120127" w:rsidRDefault="00A42C23">
      <w:pPr>
        <w:spacing w:line="560" w:lineRule="exact"/>
        <w:jc w:val="center"/>
        <w:rPr>
          <w:rFonts w:ascii="方正小标宋简体" w:eastAsia="方正小标宋简体" w:hAnsi="黑体" w:cs="Times New Roman"/>
          <w:bCs/>
          <w:sz w:val="44"/>
          <w:szCs w:val="44"/>
        </w:rPr>
      </w:pPr>
      <w:r>
        <w:rPr>
          <w:rFonts w:ascii="方正小标宋简体" w:eastAsia="方正小标宋简体" w:hAnsi="黑体" w:cs="Times New Roman" w:hint="eastAsia"/>
          <w:bCs/>
          <w:sz w:val="44"/>
          <w:szCs w:val="44"/>
        </w:rPr>
        <w:t>老年人轮候通道的实施细则</w:t>
      </w:r>
    </w:p>
    <w:p w:rsidR="00120127" w:rsidRDefault="00120127">
      <w:pPr>
        <w:spacing w:line="560" w:lineRule="exact"/>
        <w:ind w:left="640"/>
        <w:jc w:val="center"/>
        <w:rPr>
          <w:rFonts w:ascii="黑体" w:eastAsia="黑体" w:hAnsi="黑体"/>
          <w:bCs/>
          <w:sz w:val="32"/>
          <w:szCs w:val="32"/>
        </w:rPr>
      </w:pPr>
    </w:p>
    <w:p w:rsidR="00120127" w:rsidRDefault="00A42C23">
      <w:pPr>
        <w:spacing w:line="560" w:lineRule="exact"/>
        <w:ind w:left="640"/>
        <w:jc w:val="center"/>
        <w:rPr>
          <w:rFonts w:ascii="黑体" w:eastAsia="黑体" w:hAnsi="黑体"/>
          <w:bCs/>
          <w:sz w:val="32"/>
          <w:szCs w:val="32"/>
        </w:rPr>
      </w:pPr>
      <w:r>
        <w:rPr>
          <w:rFonts w:ascii="黑体" w:eastAsia="黑体" w:hAnsi="黑体" w:hint="eastAsia"/>
          <w:bCs/>
          <w:sz w:val="32"/>
          <w:szCs w:val="32"/>
        </w:rPr>
        <w:t>第一章 总则</w:t>
      </w:r>
    </w:p>
    <w:p w:rsidR="00120127" w:rsidRDefault="00A42C23">
      <w:pPr>
        <w:spacing w:line="560" w:lineRule="exact"/>
        <w:ind w:firstLineChars="200" w:firstLine="640"/>
        <w:rPr>
          <w:rFonts w:ascii="仿宋_GB2312" w:eastAsia="仿宋_GB2312"/>
          <w:b/>
          <w:bCs/>
          <w:sz w:val="32"/>
          <w:szCs w:val="32"/>
        </w:rPr>
      </w:pPr>
      <w:r>
        <w:rPr>
          <w:rFonts w:ascii="黑体" w:eastAsia="黑体" w:hAnsi="黑体" w:hint="eastAsia"/>
          <w:sz w:val="32"/>
          <w:szCs w:val="32"/>
        </w:rPr>
        <w:t>第</w:t>
      </w:r>
      <w:r>
        <w:rPr>
          <w:rFonts w:ascii="黑体" w:eastAsia="黑体" w:hAnsi="黑体"/>
          <w:sz w:val="32"/>
          <w:szCs w:val="32"/>
        </w:rPr>
        <w:t>一条</w:t>
      </w:r>
      <w:r>
        <w:rPr>
          <w:rFonts w:ascii="仿宋_GB2312" w:eastAsia="仿宋_GB2312" w:hint="eastAsia"/>
          <w:sz w:val="32"/>
          <w:szCs w:val="32"/>
        </w:rPr>
        <w:t xml:space="preserve"> 根据上级和区委区政府有关文件精神及工作部署，为进一步完善和提升南沙区养老服务综合效能，解决南沙区高端人才家庭成员照料不便等实际问题，吸引更多高端人才进驻南沙区，更加安心地在南沙定居、就业、创业，服务好南沙的经济、社会发展。南沙区民政局在贯彻落实《广州市公办养老机构入住评估轮候管理办法》和根据</w:t>
      </w:r>
      <w:r>
        <w:rPr>
          <w:rFonts w:ascii="仿宋_GB2312" w:eastAsia="仿宋_GB2312"/>
          <w:sz w:val="32"/>
          <w:szCs w:val="32"/>
        </w:rPr>
        <w:t>二</w:t>
      </w:r>
      <w:r>
        <w:rPr>
          <w:rFonts w:ascii="仿宋_GB2312" w:eastAsia="仿宋_GB2312" w:hint="eastAsia"/>
          <w:sz w:val="32"/>
          <w:szCs w:val="32"/>
        </w:rPr>
        <w:t>届区</w:t>
      </w:r>
      <w:r>
        <w:rPr>
          <w:rFonts w:ascii="仿宋_GB2312" w:eastAsia="仿宋_GB2312"/>
          <w:sz w:val="32"/>
          <w:szCs w:val="32"/>
        </w:rPr>
        <w:t>政府第</w:t>
      </w:r>
      <w:r>
        <w:rPr>
          <w:rFonts w:ascii="仿宋_GB2312" w:eastAsia="仿宋_GB2312" w:hint="eastAsia"/>
          <w:sz w:val="32"/>
          <w:szCs w:val="32"/>
        </w:rPr>
        <w:t>94次</w:t>
      </w:r>
      <w:r>
        <w:rPr>
          <w:rFonts w:ascii="仿宋_GB2312" w:eastAsia="仿宋_GB2312"/>
          <w:sz w:val="32"/>
          <w:szCs w:val="32"/>
        </w:rPr>
        <w:t>常务会议</w:t>
      </w:r>
      <w:r>
        <w:rPr>
          <w:rFonts w:ascii="仿宋_GB2312" w:eastAsia="仿宋_GB2312" w:hint="eastAsia"/>
          <w:sz w:val="32"/>
          <w:szCs w:val="32"/>
        </w:rPr>
        <w:t>精神制定《南沙区养老院“公建民营”实施方案》的基础上，结合当前工作实际，逐步开放非本区户籍老年人轮候通道</w:t>
      </w:r>
      <w:proofErr w:type="gramStart"/>
      <w:r>
        <w:rPr>
          <w:rFonts w:ascii="仿宋_GB2312" w:eastAsia="仿宋_GB2312" w:hint="eastAsia"/>
          <w:sz w:val="32"/>
          <w:szCs w:val="32"/>
        </w:rPr>
        <w:t>入住区</w:t>
      </w:r>
      <w:proofErr w:type="gramEnd"/>
      <w:r>
        <w:rPr>
          <w:rFonts w:ascii="仿宋_GB2312" w:eastAsia="仿宋_GB2312" w:hint="eastAsia"/>
          <w:sz w:val="32"/>
          <w:szCs w:val="32"/>
        </w:rPr>
        <w:t>养老院，制定本细则。</w:t>
      </w:r>
    </w:p>
    <w:p w:rsidR="00120127" w:rsidRDefault="00A42C23">
      <w:pPr>
        <w:spacing w:line="560" w:lineRule="exact"/>
        <w:ind w:firstLineChars="200" w:firstLine="640"/>
        <w:rPr>
          <w:b/>
          <w:bCs/>
          <w:sz w:val="24"/>
          <w:szCs w:val="32"/>
        </w:rPr>
      </w:pPr>
      <w:r>
        <w:rPr>
          <w:rFonts w:ascii="黑体" w:eastAsia="黑体" w:hAnsi="黑体" w:hint="eastAsia"/>
          <w:sz w:val="32"/>
          <w:szCs w:val="32"/>
        </w:rPr>
        <w:t xml:space="preserve">第二条 </w:t>
      </w:r>
      <w:r>
        <w:rPr>
          <w:rFonts w:ascii="仿宋_GB2312" w:eastAsia="仿宋_GB2312" w:hint="eastAsia"/>
          <w:sz w:val="32"/>
          <w:szCs w:val="32"/>
        </w:rPr>
        <w:t>本区行政区域内非本区户籍老年人入住南沙区养老院的评估轮</w:t>
      </w:r>
      <w:proofErr w:type="gramStart"/>
      <w:r>
        <w:rPr>
          <w:rFonts w:ascii="仿宋_GB2312" w:eastAsia="仿宋_GB2312" w:hint="eastAsia"/>
          <w:sz w:val="32"/>
          <w:szCs w:val="32"/>
        </w:rPr>
        <w:t>候管理</w:t>
      </w:r>
      <w:proofErr w:type="gramEnd"/>
      <w:r>
        <w:rPr>
          <w:rFonts w:ascii="仿宋_GB2312" w:eastAsia="仿宋_GB2312" w:hint="eastAsia"/>
          <w:sz w:val="32"/>
          <w:szCs w:val="32"/>
        </w:rPr>
        <w:t>适用本细则。</w:t>
      </w:r>
    </w:p>
    <w:p w:rsidR="00120127" w:rsidRDefault="00A42C23">
      <w:pPr>
        <w:spacing w:line="560" w:lineRule="exact"/>
        <w:ind w:firstLineChars="200" w:firstLine="640"/>
        <w:rPr>
          <w:rFonts w:ascii="仿宋_GB2312" w:eastAsia="仿宋_GB2312"/>
          <w:sz w:val="32"/>
          <w:szCs w:val="32"/>
        </w:rPr>
      </w:pPr>
      <w:r>
        <w:rPr>
          <w:rFonts w:ascii="黑体" w:eastAsia="黑体" w:hAnsi="黑体" w:hint="eastAsia"/>
          <w:sz w:val="32"/>
          <w:szCs w:val="32"/>
        </w:rPr>
        <w:t>第三条</w:t>
      </w:r>
      <w:r>
        <w:rPr>
          <w:rFonts w:ascii="仿宋_GB2312" w:eastAsia="仿宋_GB2312" w:hint="eastAsia"/>
          <w:sz w:val="32"/>
          <w:szCs w:val="32"/>
        </w:rPr>
        <w:t xml:space="preserve"> 由于南沙区养老院属于“公建民营”性质，应以优先保障本区户籍居民养老服务需求为原则。在满足本区户籍老年人入住需求后仍有一定空余床位的，经区民政局统一安排，可开放非本区户籍老年人轮候通道，提高公共服务资源利用效率，服务南沙经济、社会发展。</w:t>
      </w:r>
    </w:p>
    <w:p w:rsidR="00120127" w:rsidRDefault="00A42C23">
      <w:pPr>
        <w:spacing w:line="560" w:lineRule="exact"/>
        <w:ind w:firstLineChars="200" w:firstLine="640"/>
        <w:rPr>
          <w:rFonts w:ascii="仿宋_GB2312" w:eastAsia="仿宋_GB2312"/>
          <w:sz w:val="32"/>
          <w:szCs w:val="32"/>
        </w:rPr>
      </w:pPr>
      <w:r>
        <w:rPr>
          <w:rFonts w:ascii="黑体" w:eastAsia="黑体" w:hAnsi="黑体" w:hint="eastAsia"/>
          <w:sz w:val="32"/>
          <w:szCs w:val="32"/>
        </w:rPr>
        <w:t>第四条</w:t>
      </w:r>
      <w:r>
        <w:rPr>
          <w:rFonts w:ascii="仿宋_GB2312" w:eastAsia="仿宋_GB2312" w:hint="eastAsia"/>
          <w:sz w:val="32"/>
          <w:szCs w:val="32"/>
        </w:rPr>
        <w:t xml:space="preserve"> 60周岁以上，无暴力倾向且精神状况稳定、无传染性疾病并且自愿入住的长者满足以下条件均可申</w:t>
      </w:r>
      <w:r>
        <w:rPr>
          <w:rFonts w:ascii="仿宋_GB2312" w:eastAsia="仿宋_GB2312" w:hint="eastAsia"/>
          <w:sz w:val="32"/>
          <w:szCs w:val="32"/>
        </w:rPr>
        <w:lastRenderedPageBreak/>
        <w:t>请，区民政局按《广州市公办养老机构入住评估轮候管理办法》核实符合入住条件，进入轮候，并通过评估入住南沙区养老院。</w:t>
      </w:r>
    </w:p>
    <w:p w:rsidR="00120127" w:rsidRPr="00DA0D33" w:rsidRDefault="00A42C23">
      <w:pPr>
        <w:numPr>
          <w:ilvl w:val="0"/>
          <w:numId w:val="1"/>
        </w:numPr>
        <w:spacing w:line="560" w:lineRule="exact"/>
        <w:ind w:firstLineChars="200" w:firstLine="640"/>
        <w:rPr>
          <w:rFonts w:ascii="仿宋_GB2312" w:eastAsia="仿宋_GB2312"/>
          <w:color w:val="000000" w:themeColor="text1"/>
          <w:sz w:val="32"/>
          <w:szCs w:val="32"/>
        </w:rPr>
      </w:pPr>
      <w:r w:rsidRPr="00DA0D33">
        <w:rPr>
          <w:rFonts w:ascii="仿宋_GB2312" w:eastAsia="仿宋_GB2312" w:hint="eastAsia"/>
          <w:color w:val="000000" w:themeColor="text1"/>
          <w:sz w:val="32"/>
          <w:szCs w:val="32"/>
        </w:rPr>
        <w:t>在南沙区工作高端领军人才、骨干及高管人才、高层次教育人才、高层次卫生人才、航运专业人才、高技能人才、创业投资人才、博士后站（基地）及博士后科研人员或其直系家属（其认定办法参照《广州市南沙新区（自贸片区）集聚人才创新发展若干措施的实施办法与操作细则》）；</w:t>
      </w:r>
    </w:p>
    <w:p w:rsidR="00120127" w:rsidRPr="00DA0D33" w:rsidRDefault="00A42C23">
      <w:pPr>
        <w:numPr>
          <w:ilvl w:val="0"/>
          <w:numId w:val="1"/>
        </w:numPr>
        <w:spacing w:line="560" w:lineRule="exact"/>
        <w:ind w:firstLineChars="200" w:firstLine="640"/>
        <w:rPr>
          <w:rFonts w:ascii="仿宋_GB2312" w:eastAsia="仿宋_GB2312"/>
          <w:color w:val="000000" w:themeColor="text1"/>
          <w:sz w:val="32"/>
          <w:szCs w:val="32"/>
        </w:rPr>
      </w:pPr>
      <w:r w:rsidRPr="00DA0D33">
        <w:rPr>
          <w:rFonts w:ascii="仿宋_GB2312" w:eastAsia="仿宋_GB2312" w:hint="eastAsia"/>
          <w:color w:val="000000" w:themeColor="text1"/>
          <w:sz w:val="32"/>
          <w:szCs w:val="32"/>
        </w:rPr>
        <w:t>南沙区</w:t>
      </w:r>
      <w:r w:rsidR="00096C51" w:rsidRPr="00DA0D33">
        <w:rPr>
          <w:rFonts w:ascii="仿宋_GB2312" w:eastAsia="仿宋_GB2312" w:hint="eastAsia"/>
          <w:color w:val="000000" w:themeColor="text1"/>
          <w:sz w:val="32"/>
          <w:szCs w:val="32"/>
        </w:rPr>
        <w:t>在编</w:t>
      </w:r>
      <w:r w:rsidRPr="00DA0D33">
        <w:rPr>
          <w:rFonts w:ascii="仿宋_GB2312" w:eastAsia="仿宋_GB2312" w:hint="eastAsia"/>
          <w:color w:val="000000" w:themeColor="text1"/>
          <w:sz w:val="32"/>
          <w:szCs w:val="32"/>
        </w:rPr>
        <w:t>公职人员（含国有企业及事业单位人员），且在南沙区工作</w:t>
      </w:r>
      <w:r w:rsidRPr="00DA0D33">
        <w:rPr>
          <w:rFonts w:ascii="仿宋_GB2312" w:eastAsia="仿宋_GB2312"/>
          <w:color w:val="000000" w:themeColor="text1"/>
          <w:sz w:val="32"/>
          <w:szCs w:val="32"/>
        </w:rPr>
        <w:t>10</w:t>
      </w:r>
      <w:r w:rsidRPr="00DA0D33">
        <w:rPr>
          <w:rFonts w:ascii="仿宋_GB2312" w:eastAsia="仿宋_GB2312" w:hint="eastAsia"/>
          <w:color w:val="000000" w:themeColor="text1"/>
          <w:sz w:val="32"/>
          <w:szCs w:val="32"/>
        </w:rPr>
        <w:t>年及以上或夫妻双方在南沙区</w:t>
      </w:r>
      <w:proofErr w:type="gramStart"/>
      <w:r w:rsidRPr="00DA0D33">
        <w:rPr>
          <w:rFonts w:ascii="仿宋_GB2312" w:eastAsia="仿宋_GB2312" w:hint="eastAsia"/>
          <w:color w:val="000000" w:themeColor="text1"/>
          <w:sz w:val="32"/>
          <w:szCs w:val="32"/>
        </w:rPr>
        <w:t>工作均满</w:t>
      </w:r>
      <w:r w:rsidRPr="00DA0D33">
        <w:rPr>
          <w:rFonts w:ascii="仿宋_GB2312" w:eastAsia="仿宋_GB2312"/>
          <w:color w:val="000000" w:themeColor="text1"/>
          <w:sz w:val="32"/>
          <w:szCs w:val="32"/>
        </w:rPr>
        <w:t>5</w:t>
      </w:r>
      <w:r w:rsidRPr="00DA0D33">
        <w:rPr>
          <w:rFonts w:ascii="仿宋_GB2312" w:eastAsia="仿宋_GB2312" w:hint="eastAsia"/>
          <w:color w:val="000000" w:themeColor="text1"/>
          <w:sz w:val="32"/>
          <w:szCs w:val="32"/>
        </w:rPr>
        <w:t>年</w:t>
      </w:r>
      <w:proofErr w:type="gramEnd"/>
      <w:r w:rsidRPr="00DA0D33">
        <w:rPr>
          <w:rFonts w:ascii="仿宋_GB2312" w:eastAsia="仿宋_GB2312" w:hint="eastAsia"/>
          <w:color w:val="000000" w:themeColor="text1"/>
          <w:sz w:val="32"/>
          <w:szCs w:val="32"/>
        </w:rPr>
        <w:t>及以上的公职人员或其直系家属；</w:t>
      </w:r>
    </w:p>
    <w:p w:rsidR="00120127" w:rsidRPr="00DA0D33" w:rsidRDefault="00A42C23">
      <w:pPr>
        <w:numPr>
          <w:ilvl w:val="0"/>
          <w:numId w:val="1"/>
        </w:numPr>
        <w:spacing w:line="560" w:lineRule="exact"/>
        <w:ind w:firstLineChars="200" w:firstLine="640"/>
        <w:rPr>
          <w:rFonts w:ascii="仿宋_GB2312" w:eastAsia="仿宋_GB2312"/>
          <w:color w:val="000000" w:themeColor="text1"/>
          <w:sz w:val="32"/>
          <w:szCs w:val="32"/>
        </w:rPr>
      </w:pPr>
      <w:r w:rsidRPr="00DA0D33">
        <w:rPr>
          <w:rFonts w:ascii="仿宋_GB2312" w:eastAsia="仿宋_GB2312" w:hint="eastAsia"/>
          <w:color w:val="000000" w:themeColor="text1"/>
          <w:sz w:val="32"/>
          <w:szCs w:val="32"/>
        </w:rPr>
        <w:t>为本区</w:t>
      </w:r>
      <w:proofErr w:type="gramStart"/>
      <w:r w:rsidRPr="00DA0D33">
        <w:rPr>
          <w:rFonts w:ascii="仿宋_GB2312" w:eastAsia="仿宋_GB2312" w:hint="eastAsia"/>
          <w:color w:val="000000" w:themeColor="text1"/>
          <w:sz w:val="32"/>
          <w:szCs w:val="32"/>
        </w:rPr>
        <w:t>作出</w:t>
      </w:r>
      <w:proofErr w:type="gramEnd"/>
      <w:r w:rsidRPr="00DA0D33">
        <w:rPr>
          <w:rFonts w:ascii="仿宋_GB2312" w:eastAsia="仿宋_GB2312" w:hint="eastAsia"/>
          <w:color w:val="000000" w:themeColor="text1"/>
          <w:sz w:val="32"/>
          <w:szCs w:val="32"/>
        </w:rPr>
        <w:t>重大贡献并在本区居住的失能老年人申请轮候入住公办养老机构可不受户籍限制。“</w:t>
      </w:r>
      <w:proofErr w:type="gramStart"/>
      <w:r w:rsidRPr="00DA0D33">
        <w:rPr>
          <w:rFonts w:ascii="仿宋_GB2312" w:eastAsia="仿宋_GB2312" w:hint="eastAsia"/>
          <w:color w:val="000000" w:themeColor="text1"/>
          <w:sz w:val="32"/>
          <w:szCs w:val="32"/>
        </w:rPr>
        <w:t>作出</w:t>
      </w:r>
      <w:proofErr w:type="gramEnd"/>
      <w:r w:rsidRPr="00DA0D33">
        <w:rPr>
          <w:rFonts w:ascii="仿宋_GB2312" w:eastAsia="仿宋_GB2312" w:hint="eastAsia"/>
          <w:color w:val="000000" w:themeColor="text1"/>
          <w:sz w:val="32"/>
          <w:szCs w:val="32"/>
        </w:rPr>
        <w:t>重大贡献”的老人包括国家、省、市、区劳动模范，“五一”劳动奖章获得者，本市或区见义勇为好市民、荣誉市民等荣誉获得者，以及经区政府证明的相同类别的其他荣誉获得者。</w:t>
      </w:r>
    </w:p>
    <w:p w:rsidR="00120127" w:rsidRDefault="00A42C23">
      <w:pPr>
        <w:spacing w:line="560" w:lineRule="exact"/>
        <w:ind w:firstLineChars="200" w:firstLine="640"/>
        <w:rPr>
          <w:rFonts w:ascii="仿宋_GB2312" w:eastAsia="仿宋_GB2312"/>
          <w:sz w:val="32"/>
          <w:szCs w:val="32"/>
        </w:rPr>
      </w:pPr>
      <w:r>
        <w:rPr>
          <w:rFonts w:ascii="黑体" w:eastAsia="黑体" w:hAnsi="黑体" w:hint="eastAsia"/>
          <w:sz w:val="32"/>
          <w:szCs w:val="32"/>
        </w:rPr>
        <w:t>第五条</w:t>
      </w:r>
      <w:r>
        <w:rPr>
          <w:rFonts w:ascii="仿宋_GB2312" w:eastAsia="仿宋_GB2312" w:hint="eastAsia"/>
          <w:sz w:val="32"/>
          <w:szCs w:val="32"/>
        </w:rPr>
        <w:t xml:space="preserve"> 在符合以上基本条件的基础上，床位设置将按照以下情形接受申请人入住：</w:t>
      </w:r>
    </w:p>
    <w:p w:rsidR="00120127" w:rsidRDefault="00A42C23">
      <w:pPr>
        <w:numPr>
          <w:ilvl w:val="0"/>
          <w:numId w:val="2"/>
        </w:numPr>
        <w:spacing w:line="560" w:lineRule="exact"/>
        <w:ind w:firstLineChars="200" w:firstLine="640"/>
        <w:rPr>
          <w:rFonts w:ascii="仿宋_GB2312" w:eastAsia="仿宋_GB2312"/>
          <w:sz w:val="32"/>
          <w:szCs w:val="32"/>
        </w:rPr>
      </w:pPr>
      <w:r>
        <w:rPr>
          <w:rFonts w:ascii="仿宋_GB2312" w:eastAsia="仿宋_GB2312" w:hint="eastAsia"/>
          <w:sz w:val="32"/>
          <w:szCs w:val="32"/>
        </w:rPr>
        <w:t>申请人年龄在60至69周岁，依照本市统一的照顾需求等级评估规范评定为中度失能或重度失能；</w:t>
      </w:r>
    </w:p>
    <w:p w:rsidR="00120127" w:rsidRDefault="00A42C23">
      <w:pPr>
        <w:numPr>
          <w:ilvl w:val="0"/>
          <w:numId w:val="2"/>
        </w:numPr>
        <w:spacing w:line="560" w:lineRule="exact"/>
        <w:ind w:firstLineChars="200" w:firstLine="640"/>
        <w:rPr>
          <w:rFonts w:ascii="仿宋_GB2312" w:eastAsia="仿宋_GB2312"/>
          <w:sz w:val="32"/>
          <w:szCs w:val="32"/>
        </w:rPr>
      </w:pPr>
      <w:r>
        <w:rPr>
          <w:rFonts w:ascii="仿宋_GB2312" w:eastAsia="仿宋_GB2312" w:hint="eastAsia"/>
          <w:sz w:val="32"/>
          <w:szCs w:val="32"/>
        </w:rPr>
        <w:t>申请人年龄在70至79周岁，依照本市统一的照顾需求等级评估规范评定为轻度失能、中度失能或</w:t>
      </w:r>
      <w:r>
        <w:rPr>
          <w:rFonts w:ascii="仿宋_GB2312" w:eastAsia="仿宋_GB2312" w:hint="eastAsia"/>
          <w:sz w:val="32"/>
          <w:szCs w:val="32"/>
        </w:rPr>
        <w:lastRenderedPageBreak/>
        <w:t>重度失能；</w:t>
      </w:r>
    </w:p>
    <w:p w:rsidR="00120127" w:rsidRDefault="00A42C23" w:rsidP="00DA0D33">
      <w:pPr>
        <w:numPr>
          <w:ilvl w:val="0"/>
          <w:numId w:val="2"/>
        </w:numPr>
        <w:spacing w:line="560" w:lineRule="exact"/>
        <w:ind w:firstLineChars="200" w:firstLine="640"/>
        <w:rPr>
          <w:rFonts w:ascii="仿宋_GB2312" w:eastAsia="仿宋_GB2312"/>
          <w:sz w:val="32"/>
          <w:szCs w:val="32"/>
        </w:rPr>
      </w:pPr>
      <w:r>
        <w:rPr>
          <w:rFonts w:ascii="仿宋_GB2312" w:eastAsia="仿宋_GB2312" w:hint="eastAsia"/>
          <w:sz w:val="32"/>
          <w:szCs w:val="32"/>
        </w:rPr>
        <w:t>申请人年龄在80周岁及以上，可放宽安排自理老人入住自理床位。</w:t>
      </w:r>
    </w:p>
    <w:p w:rsidR="00120127" w:rsidRDefault="00A42C23">
      <w:pPr>
        <w:spacing w:line="560" w:lineRule="exact"/>
        <w:ind w:firstLineChars="200" w:firstLine="640"/>
        <w:rPr>
          <w:rFonts w:ascii="仿宋_GB2312" w:eastAsia="仿宋_GB2312"/>
          <w:sz w:val="32"/>
          <w:szCs w:val="32"/>
        </w:rPr>
      </w:pPr>
      <w:r>
        <w:rPr>
          <w:rFonts w:ascii="黑体" w:eastAsia="黑体" w:hAnsi="黑体" w:hint="eastAsia"/>
          <w:sz w:val="32"/>
          <w:szCs w:val="32"/>
        </w:rPr>
        <w:t>第六条</w:t>
      </w:r>
      <w:r>
        <w:rPr>
          <w:rFonts w:ascii="仿宋_GB2312" w:eastAsia="仿宋_GB2312" w:hint="eastAsia"/>
          <w:sz w:val="32"/>
          <w:szCs w:val="32"/>
        </w:rPr>
        <w:t xml:space="preserve"> 区民政局负责统筹、协调、具体管理非本区户籍老年人入住南沙区养老院的评估轮候工作，负责核实申请人资格，由区政府进行指导和监督。南沙区养老院运营机构负责入住评估。区级居家养老服务指导中心负责委托有资质的第三方评估机构，依照本市统一的老年人照顾需求登记评定规范开展前置评估。</w:t>
      </w:r>
    </w:p>
    <w:p w:rsidR="00120127" w:rsidRDefault="00120127">
      <w:pPr>
        <w:spacing w:line="560" w:lineRule="exact"/>
        <w:ind w:leftChars="200" w:left="420"/>
        <w:rPr>
          <w:b/>
          <w:bCs/>
          <w:sz w:val="24"/>
          <w:szCs w:val="32"/>
        </w:rPr>
      </w:pPr>
    </w:p>
    <w:p w:rsidR="00120127" w:rsidRDefault="00A42C23">
      <w:pPr>
        <w:spacing w:line="560" w:lineRule="exact"/>
        <w:jc w:val="center"/>
        <w:rPr>
          <w:rFonts w:ascii="黑体" w:eastAsia="黑体" w:hAnsi="黑体"/>
          <w:bCs/>
          <w:sz w:val="32"/>
          <w:szCs w:val="32"/>
        </w:rPr>
      </w:pPr>
      <w:r>
        <w:rPr>
          <w:rFonts w:ascii="黑体" w:eastAsia="黑体" w:hAnsi="黑体" w:hint="eastAsia"/>
          <w:bCs/>
          <w:sz w:val="32"/>
          <w:szCs w:val="32"/>
        </w:rPr>
        <w:t>第二章 申请和轮候</w:t>
      </w:r>
    </w:p>
    <w:p w:rsidR="00120127" w:rsidRDefault="00A42C23">
      <w:pPr>
        <w:spacing w:line="560" w:lineRule="exact"/>
        <w:ind w:firstLineChars="200" w:firstLine="640"/>
        <w:rPr>
          <w:rFonts w:ascii="仿宋_GB2312" w:eastAsia="仿宋_GB2312"/>
          <w:sz w:val="32"/>
          <w:szCs w:val="32"/>
        </w:rPr>
      </w:pPr>
      <w:r>
        <w:rPr>
          <w:rFonts w:ascii="黑体" w:eastAsia="黑体" w:hAnsi="黑体" w:hint="eastAsia"/>
          <w:sz w:val="32"/>
          <w:szCs w:val="32"/>
        </w:rPr>
        <w:t>第七条</w:t>
      </w:r>
      <w:r>
        <w:rPr>
          <w:rFonts w:ascii="仿宋_GB2312" w:eastAsia="仿宋_GB2312" w:hint="eastAsia"/>
          <w:sz w:val="32"/>
          <w:szCs w:val="32"/>
        </w:rPr>
        <w:t xml:space="preserve"> 申请人应接受前置评估，具体评估方式、收费标准等按本市社区居家养老服务管理办法执行。</w:t>
      </w:r>
    </w:p>
    <w:p w:rsidR="00120127" w:rsidRDefault="00A42C23">
      <w:pPr>
        <w:spacing w:line="560" w:lineRule="exact"/>
        <w:ind w:firstLineChars="200" w:firstLine="640"/>
        <w:rPr>
          <w:rFonts w:ascii="仿宋_GB2312" w:eastAsia="仿宋_GB2312"/>
          <w:sz w:val="32"/>
          <w:szCs w:val="32"/>
        </w:rPr>
      </w:pPr>
      <w:r>
        <w:rPr>
          <w:rFonts w:ascii="黑体" w:eastAsia="黑体" w:hAnsi="黑体" w:hint="eastAsia"/>
          <w:sz w:val="32"/>
          <w:szCs w:val="32"/>
        </w:rPr>
        <w:t>第八条</w:t>
      </w:r>
      <w:r>
        <w:rPr>
          <w:rFonts w:ascii="仿宋_GB2312" w:eastAsia="仿宋_GB2312" w:hint="eastAsia"/>
          <w:sz w:val="32"/>
          <w:szCs w:val="32"/>
        </w:rPr>
        <w:t xml:space="preserve"> 申请人应提交申请表及以下资料接受资格审核：</w:t>
      </w:r>
    </w:p>
    <w:p w:rsidR="00120127" w:rsidRDefault="00A42C23">
      <w:pPr>
        <w:numPr>
          <w:ilvl w:val="0"/>
          <w:numId w:val="3"/>
        </w:numPr>
        <w:spacing w:line="560" w:lineRule="exact"/>
        <w:ind w:firstLineChars="200" w:firstLine="640"/>
        <w:rPr>
          <w:rFonts w:ascii="仿宋_GB2312" w:eastAsia="仿宋_GB2312"/>
          <w:sz w:val="32"/>
          <w:szCs w:val="32"/>
        </w:rPr>
      </w:pPr>
      <w:r>
        <w:rPr>
          <w:rFonts w:ascii="仿宋_GB2312" w:eastAsia="仿宋_GB2312" w:hint="eastAsia"/>
          <w:sz w:val="32"/>
          <w:szCs w:val="32"/>
        </w:rPr>
        <w:t>申请人的身份证和户口簿的原件及复印件。申请人可委托其法定赡养人、监护人、其他亲属、原工作单位或其他自愿承担其入住费用的单位或个人作为代理人。代理人为个人的，需提供其身份证和户口簿的原件和复印件；代理人为单位的，需提供该单位的《组织机构代码证》、《法人证书》、《营业执照》、《单位介绍信》复印件。</w:t>
      </w:r>
    </w:p>
    <w:p w:rsidR="00120127" w:rsidRDefault="00A42C23">
      <w:pPr>
        <w:numPr>
          <w:ilvl w:val="0"/>
          <w:numId w:val="3"/>
        </w:numPr>
        <w:spacing w:line="560" w:lineRule="exact"/>
        <w:ind w:firstLineChars="200" w:firstLine="640"/>
        <w:rPr>
          <w:rFonts w:ascii="仿宋_GB2312" w:eastAsia="仿宋_GB2312"/>
          <w:sz w:val="32"/>
          <w:szCs w:val="32"/>
        </w:rPr>
      </w:pPr>
      <w:r>
        <w:rPr>
          <w:rFonts w:ascii="仿宋_GB2312" w:eastAsia="仿宋_GB2312" w:hint="eastAsia"/>
          <w:sz w:val="32"/>
          <w:szCs w:val="32"/>
        </w:rPr>
        <w:t>接受入住评估前两个月内由广州地区二级以上医院出具的体格检查报告和既往病史资料。体检项目应包括胸片、心电图、生化全套（至少包括肝功能、肾功</w:t>
      </w:r>
      <w:r>
        <w:rPr>
          <w:rFonts w:ascii="仿宋_GB2312" w:eastAsia="仿宋_GB2312" w:hint="eastAsia"/>
          <w:sz w:val="32"/>
          <w:szCs w:val="32"/>
        </w:rPr>
        <w:lastRenderedPageBreak/>
        <w:t>能、血糖三项检查指标）。</w:t>
      </w:r>
    </w:p>
    <w:p w:rsidR="00120127" w:rsidRPr="00DA0D33" w:rsidRDefault="00A42C23">
      <w:pPr>
        <w:numPr>
          <w:ilvl w:val="0"/>
          <w:numId w:val="3"/>
        </w:numPr>
        <w:spacing w:line="560" w:lineRule="exact"/>
        <w:ind w:firstLineChars="200" w:firstLine="640"/>
        <w:rPr>
          <w:rFonts w:ascii="仿宋_GB2312" w:eastAsia="仿宋_GB2312"/>
          <w:color w:val="000000" w:themeColor="text1"/>
          <w:sz w:val="32"/>
          <w:szCs w:val="32"/>
        </w:rPr>
      </w:pPr>
      <w:r w:rsidRPr="00DA0D33">
        <w:rPr>
          <w:rFonts w:ascii="仿宋_GB2312" w:eastAsia="仿宋_GB2312" w:hint="eastAsia"/>
          <w:color w:val="000000" w:themeColor="text1"/>
          <w:sz w:val="32"/>
          <w:szCs w:val="32"/>
        </w:rPr>
        <w:t>在南沙区工作高端领军人才、骨干及高管人才、高层次教育人才、高层次卫生人才、航运专业人才、高技能人才、创业投资人才、博士后站（基地）及博士后科研人员或其直系家属，需提供本人或其直系家属的高端人才卡或其被认定为高端领军人才、骨干及高管人才、高层次教育人才、高层次卫生人才、航运专业人才、高技能人才、创业投资人才、博士后站（基地）及博士后科研人员的证明，在南沙区工作的相关证明，包括：劳动合同、任职证明等相关证明；其直系亲属为非南沙户籍，还需提供广州市有效的《广东省居住证》。本市其他区户籍的，可提供户籍证明。</w:t>
      </w:r>
    </w:p>
    <w:p w:rsidR="00120127" w:rsidRDefault="00A42C23">
      <w:pPr>
        <w:numPr>
          <w:ilvl w:val="0"/>
          <w:numId w:val="3"/>
        </w:numPr>
        <w:spacing w:line="560" w:lineRule="exact"/>
        <w:ind w:firstLineChars="200" w:firstLine="640"/>
        <w:rPr>
          <w:rFonts w:ascii="仿宋_GB2312" w:eastAsia="仿宋_GB2312"/>
          <w:sz w:val="32"/>
          <w:szCs w:val="32"/>
        </w:rPr>
      </w:pPr>
      <w:r>
        <w:rPr>
          <w:rFonts w:ascii="仿宋_GB2312" w:eastAsia="仿宋_GB2312" w:hint="eastAsia"/>
          <w:sz w:val="32"/>
          <w:szCs w:val="32"/>
        </w:rPr>
        <w:t>为本区</w:t>
      </w:r>
      <w:proofErr w:type="gramStart"/>
      <w:r>
        <w:rPr>
          <w:rFonts w:ascii="仿宋_GB2312" w:eastAsia="仿宋_GB2312" w:hint="eastAsia"/>
          <w:sz w:val="32"/>
          <w:szCs w:val="32"/>
        </w:rPr>
        <w:t>作出</w:t>
      </w:r>
      <w:proofErr w:type="gramEnd"/>
      <w:r>
        <w:rPr>
          <w:rFonts w:ascii="仿宋_GB2312" w:eastAsia="仿宋_GB2312" w:hint="eastAsia"/>
          <w:sz w:val="32"/>
          <w:szCs w:val="32"/>
        </w:rPr>
        <w:t>重大贡献并在本区居住的失能老年人，需提供国家、广东省、广州市、南沙区相关部门颁发的荣誉证书（奖章）或相关证明材料。本市</w:t>
      </w:r>
      <w:r>
        <w:rPr>
          <w:rFonts w:ascii="仿宋_GB2312" w:eastAsia="仿宋_GB2312"/>
          <w:sz w:val="32"/>
          <w:szCs w:val="32"/>
        </w:rPr>
        <w:t>其他区户籍的，</w:t>
      </w:r>
      <w:r>
        <w:rPr>
          <w:rFonts w:ascii="仿宋_GB2312" w:eastAsia="仿宋_GB2312" w:hint="eastAsia"/>
          <w:sz w:val="32"/>
          <w:szCs w:val="32"/>
        </w:rPr>
        <w:t>可</w:t>
      </w:r>
      <w:r>
        <w:rPr>
          <w:rFonts w:ascii="仿宋_GB2312" w:eastAsia="仿宋_GB2312"/>
          <w:sz w:val="32"/>
          <w:szCs w:val="32"/>
        </w:rPr>
        <w:t>提供户籍证明。</w:t>
      </w:r>
    </w:p>
    <w:p w:rsidR="00120127" w:rsidRDefault="00A42C23" w:rsidP="00DA0D33">
      <w:pPr>
        <w:spacing w:line="560" w:lineRule="exact"/>
        <w:ind w:firstLineChars="200" w:firstLine="640"/>
        <w:rPr>
          <w:rFonts w:ascii="仿宋_GB2312" w:eastAsia="仿宋_GB2312"/>
          <w:sz w:val="32"/>
          <w:szCs w:val="32"/>
        </w:rPr>
      </w:pPr>
      <w:r>
        <w:rPr>
          <w:rFonts w:ascii="仿宋_GB2312" w:eastAsia="仿宋_GB2312" w:hint="eastAsia"/>
          <w:sz w:val="32"/>
          <w:szCs w:val="32"/>
        </w:rPr>
        <w:t>（五</w:t>
      </w:r>
      <w:r>
        <w:rPr>
          <w:rFonts w:ascii="仿宋_GB2312" w:eastAsia="仿宋_GB2312"/>
          <w:sz w:val="32"/>
          <w:szCs w:val="32"/>
        </w:rPr>
        <w:t>）</w:t>
      </w:r>
      <w:r>
        <w:rPr>
          <w:rFonts w:ascii="仿宋_GB2312" w:eastAsia="仿宋_GB2312" w:hint="eastAsia"/>
          <w:sz w:val="32"/>
          <w:szCs w:val="32"/>
        </w:rPr>
        <w:t>在南沙区工作的在编公职人员（含国有企业及事业单位人员）或其直系家属，需提供本人或其直系家属在南沙区工作的相关证明，包括：劳动合同、任职证明、工作年限证明等相关证明；其直系亲属为非南沙户籍，还需提供广州市有效的《广东省居住证》。</w:t>
      </w:r>
    </w:p>
    <w:p w:rsidR="00120127" w:rsidRDefault="00A42C23">
      <w:pPr>
        <w:spacing w:line="560" w:lineRule="exact"/>
        <w:ind w:firstLineChars="200" w:firstLine="640"/>
        <w:rPr>
          <w:rFonts w:ascii="仿宋_GB2312" w:eastAsia="仿宋_GB2312"/>
          <w:sz w:val="32"/>
          <w:szCs w:val="32"/>
        </w:rPr>
      </w:pPr>
      <w:r>
        <w:rPr>
          <w:rFonts w:ascii="仿宋_GB2312" w:eastAsia="仿宋_GB2312" w:hint="eastAsia"/>
          <w:sz w:val="32"/>
          <w:szCs w:val="32"/>
        </w:rPr>
        <w:t>（六）其他相关证明材料，包括但不限于：单位性质相关证明材料、申请人所在单位在职在岗、同意申请轮候等相关证明材料、学历（学位）证书、专业技术职务（职</w:t>
      </w:r>
      <w:r>
        <w:rPr>
          <w:rFonts w:ascii="仿宋_GB2312" w:eastAsia="仿宋_GB2312" w:hint="eastAsia"/>
          <w:sz w:val="32"/>
          <w:szCs w:val="32"/>
        </w:rPr>
        <w:lastRenderedPageBreak/>
        <w:t>业、执业）资格证书、有效专利证书等。</w:t>
      </w:r>
    </w:p>
    <w:p w:rsidR="00120127" w:rsidRDefault="00A42C23">
      <w:pPr>
        <w:spacing w:line="560" w:lineRule="exact"/>
        <w:ind w:firstLineChars="200" w:firstLine="640"/>
        <w:rPr>
          <w:rFonts w:ascii="仿宋_GB2312" w:eastAsia="仿宋_GB2312"/>
          <w:sz w:val="32"/>
          <w:szCs w:val="32"/>
        </w:rPr>
      </w:pPr>
      <w:r>
        <w:rPr>
          <w:rFonts w:ascii="黑体" w:eastAsia="黑体" w:hAnsi="黑体" w:hint="eastAsia"/>
          <w:sz w:val="32"/>
          <w:szCs w:val="32"/>
        </w:rPr>
        <w:t>第九条</w:t>
      </w:r>
      <w:r>
        <w:rPr>
          <w:rFonts w:ascii="仿宋_GB2312" w:eastAsia="仿宋_GB2312" w:hint="eastAsia"/>
          <w:sz w:val="32"/>
          <w:szCs w:val="32"/>
        </w:rPr>
        <w:t xml:space="preserve"> 区民政局在收到申请人的申请材料后的5个工作日内完成初步审核，符合条件的，需进行7天的公示；不符合条件的，</w:t>
      </w:r>
      <w:proofErr w:type="gramStart"/>
      <w:r>
        <w:rPr>
          <w:rFonts w:ascii="仿宋_GB2312" w:eastAsia="仿宋_GB2312" w:hint="eastAsia"/>
          <w:sz w:val="32"/>
          <w:szCs w:val="32"/>
        </w:rPr>
        <w:t>作出</w:t>
      </w:r>
      <w:proofErr w:type="gramEnd"/>
      <w:r>
        <w:rPr>
          <w:rFonts w:ascii="仿宋_GB2312" w:eastAsia="仿宋_GB2312" w:hint="eastAsia"/>
          <w:sz w:val="32"/>
          <w:szCs w:val="32"/>
        </w:rPr>
        <w:t>书面说明并退回申请。申请人对资格审核结果有异议的，需在5个工作日内向区民政局提出。</w:t>
      </w:r>
      <w:r w:rsidRPr="00DA0D33">
        <w:rPr>
          <w:rFonts w:ascii="仿宋_GB2312" w:eastAsia="仿宋_GB2312" w:hint="eastAsia"/>
          <w:sz w:val="32"/>
          <w:szCs w:val="32"/>
        </w:rPr>
        <w:t>由民政部门组织相关职能部门成立复核委员会</w:t>
      </w:r>
      <w:r>
        <w:rPr>
          <w:rFonts w:ascii="仿宋_GB2312" w:eastAsia="仿宋_GB2312" w:hint="eastAsia"/>
          <w:sz w:val="32"/>
          <w:szCs w:val="32"/>
        </w:rPr>
        <w:t>，复核委员会在收到复核申请后5个工作日内联系申请人完成复核。</w:t>
      </w:r>
    </w:p>
    <w:p w:rsidR="00120127" w:rsidRDefault="00A42C23">
      <w:pPr>
        <w:spacing w:line="560" w:lineRule="exact"/>
        <w:ind w:firstLineChars="200" w:firstLine="640"/>
        <w:rPr>
          <w:b/>
          <w:bCs/>
          <w:sz w:val="24"/>
          <w:szCs w:val="32"/>
        </w:rPr>
      </w:pPr>
      <w:r>
        <w:rPr>
          <w:rFonts w:ascii="黑体" w:eastAsia="黑体" w:hAnsi="黑体" w:hint="eastAsia"/>
          <w:sz w:val="32"/>
          <w:szCs w:val="32"/>
        </w:rPr>
        <w:t>第十条</w:t>
      </w:r>
      <w:r>
        <w:rPr>
          <w:rFonts w:ascii="仿宋_GB2312" w:eastAsia="仿宋_GB2312" w:hint="eastAsia"/>
          <w:sz w:val="32"/>
          <w:szCs w:val="32"/>
        </w:rPr>
        <w:t xml:space="preserve"> 经区民政局核实确认并在公示期满后进入轮候队列，轮候通道先后顺序按照《广州市公办养老机构入住评估轮候管理办</w:t>
      </w:r>
      <w:r>
        <w:rPr>
          <w:rFonts w:hint="eastAsia"/>
          <w:sz w:val="24"/>
          <w:szCs w:val="32"/>
        </w:rPr>
        <w:t>法</w:t>
      </w:r>
      <w:r>
        <w:rPr>
          <w:rFonts w:ascii="仿宋_GB2312" w:eastAsia="仿宋_GB2312" w:hint="eastAsia"/>
          <w:sz w:val="32"/>
          <w:szCs w:val="32"/>
        </w:rPr>
        <w:t>》执行。为本区</w:t>
      </w:r>
      <w:proofErr w:type="gramStart"/>
      <w:r>
        <w:rPr>
          <w:rFonts w:ascii="仿宋_GB2312" w:eastAsia="仿宋_GB2312" w:hint="eastAsia"/>
          <w:sz w:val="32"/>
          <w:szCs w:val="32"/>
        </w:rPr>
        <w:t>作出</w:t>
      </w:r>
      <w:proofErr w:type="gramEnd"/>
      <w:r>
        <w:rPr>
          <w:rFonts w:ascii="仿宋_GB2312" w:eastAsia="仿宋_GB2312" w:hint="eastAsia"/>
          <w:sz w:val="32"/>
          <w:szCs w:val="32"/>
        </w:rPr>
        <w:t>重大贡献并在本区居住的失能老年人列入优先轮候通道。持高端人才卡的高端人才或其直系家属、在南沙区工作的公职人员（含国有企业及事业单位人员）或其直系家属列入普通轮候通道，其中，按照《广州市公办养老机构入住评估轮候管理办法》规定评定为失能的老年人，先于本通道内其他老年人轮候入住。在同等入住需求情况下，优先安排本区户籍老年人轮候入住。</w:t>
      </w:r>
    </w:p>
    <w:p w:rsidR="00120127" w:rsidRDefault="00120127">
      <w:pPr>
        <w:spacing w:line="560" w:lineRule="exact"/>
        <w:ind w:leftChars="200" w:left="420"/>
        <w:rPr>
          <w:b/>
          <w:bCs/>
          <w:sz w:val="24"/>
          <w:szCs w:val="32"/>
        </w:rPr>
      </w:pPr>
    </w:p>
    <w:p w:rsidR="00120127" w:rsidRDefault="00A42C23">
      <w:pPr>
        <w:spacing w:line="560" w:lineRule="exact"/>
        <w:jc w:val="center"/>
        <w:rPr>
          <w:rFonts w:ascii="黑体" w:eastAsia="黑体" w:hAnsi="黑体"/>
          <w:bCs/>
          <w:sz w:val="32"/>
          <w:szCs w:val="32"/>
        </w:rPr>
      </w:pPr>
      <w:r>
        <w:rPr>
          <w:rFonts w:ascii="黑体" w:eastAsia="黑体" w:hAnsi="黑体" w:hint="eastAsia"/>
          <w:bCs/>
          <w:sz w:val="32"/>
          <w:szCs w:val="32"/>
        </w:rPr>
        <w:t>第三章 评估入住</w:t>
      </w:r>
    </w:p>
    <w:p w:rsidR="00120127" w:rsidRDefault="00A42C23">
      <w:pPr>
        <w:spacing w:line="560" w:lineRule="exact"/>
        <w:ind w:firstLineChars="200" w:firstLine="640"/>
        <w:rPr>
          <w:rFonts w:ascii="仿宋_GB2312" w:eastAsia="仿宋_GB2312"/>
          <w:sz w:val="32"/>
          <w:szCs w:val="32"/>
        </w:rPr>
      </w:pPr>
      <w:r>
        <w:rPr>
          <w:rFonts w:ascii="黑体" w:eastAsia="黑体" w:hAnsi="黑体" w:hint="eastAsia"/>
          <w:sz w:val="32"/>
          <w:szCs w:val="32"/>
        </w:rPr>
        <w:t xml:space="preserve">第十一条 </w:t>
      </w:r>
      <w:r>
        <w:rPr>
          <w:rFonts w:ascii="仿宋_GB2312" w:eastAsia="仿宋_GB2312" w:hint="eastAsia"/>
          <w:sz w:val="32"/>
          <w:szCs w:val="32"/>
        </w:rPr>
        <w:t>南沙区养老院应在发布床位后2天内按照申请时间先后顺序通过电话、短信等方式通知申请人在5天内接受入住评估。</w:t>
      </w:r>
    </w:p>
    <w:p w:rsidR="00120127" w:rsidRDefault="00A42C23">
      <w:pPr>
        <w:spacing w:line="560" w:lineRule="exact"/>
        <w:ind w:firstLineChars="200" w:firstLine="640"/>
        <w:rPr>
          <w:rFonts w:ascii="仿宋_GB2312" w:eastAsia="仿宋_GB2312"/>
          <w:sz w:val="32"/>
          <w:szCs w:val="32"/>
        </w:rPr>
      </w:pPr>
      <w:r>
        <w:rPr>
          <w:rFonts w:ascii="黑体" w:eastAsia="黑体" w:hAnsi="黑体" w:hint="eastAsia"/>
          <w:sz w:val="32"/>
          <w:szCs w:val="32"/>
        </w:rPr>
        <w:t>第十二条</w:t>
      </w:r>
      <w:r>
        <w:rPr>
          <w:rFonts w:ascii="仿宋_GB2312" w:eastAsia="仿宋_GB2312" w:hint="eastAsia"/>
          <w:sz w:val="32"/>
          <w:szCs w:val="32"/>
        </w:rPr>
        <w:t xml:space="preserve"> 申请人原则上应到南沙区养老院所在地</w:t>
      </w:r>
      <w:r>
        <w:rPr>
          <w:rFonts w:ascii="仿宋_GB2312" w:eastAsia="仿宋_GB2312" w:hint="eastAsia"/>
          <w:sz w:val="32"/>
          <w:szCs w:val="32"/>
        </w:rPr>
        <w:lastRenderedPageBreak/>
        <w:t>接受入住评估；如有特殊情况需上门评估的，申请人需与南沙区养老院协商。</w:t>
      </w:r>
    </w:p>
    <w:p w:rsidR="00120127" w:rsidRDefault="00A42C23">
      <w:pPr>
        <w:spacing w:line="560" w:lineRule="exact"/>
        <w:ind w:firstLineChars="200" w:firstLine="640"/>
        <w:rPr>
          <w:rFonts w:ascii="仿宋_GB2312" w:eastAsia="仿宋_GB2312"/>
          <w:sz w:val="32"/>
          <w:szCs w:val="32"/>
        </w:rPr>
      </w:pPr>
      <w:r>
        <w:rPr>
          <w:rFonts w:ascii="黑体" w:eastAsia="黑体" w:hAnsi="黑体" w:hint="eastAsia"/>
          <w:sz w:val="32"/>
          <w:szCs w:val="32"/>
        </w:rPr>
        <w:t>第十三条</w:t>
      </w:r>
      <w:r>
        <w:rPr>
          <w:rFonts w:ascii="仿宋_GB2312" w:eastAsia="仿宋_GB2312" w:hint="eastAsia"/>
          <w:sz w:val="32"/>
          <w:szCs w:val="32"/>
        </w:rPr>
        <w:t xml:space="preserve"> 南沙区养老院应为申请人建立个人评估档案。</w:t>
      </w:r>
    </w:p>
    <w:p w:rsidR="00120127" w:rsidRDefault="00A42C23">
      <w:pPr>
        <w:spacing w:line="560" w:lineRule="exact"/>
        <w:ind w:firstLineChars="200" w:firstLine="640"/>
        <w:rPr>
          <w:rFonts w:ascii="仿宋_GB2312" w:eastAsia="仿宋_GB2312"/>
          <w:sz w:val="32"/>
          <w:szCs w:val="32"/>
        </w:rPr>
      </w:pPr>
      <w:r>
        <w:rPr>
          <w:rFonts w:ascii="黑体" w:eastAsia="黑体" w:hAnsi="黑体" w:hint="eastAsia"/>
          <w:sz w:val="32"/>
          <w:szCs w:val="32"/>
        </w:rPr>
        <w:t>第十四条</w:t>
      </w:r>
      <w:r>
        <w:rPr>
          <w:rFonts w:ascii="仿宋_GB2312" w:eastAsia="仿宋_GB2312" w:hint="eastAsia"/>
          <w:sz w:val="32"/>
          <w:szCs w:val="32"/>
        </w:rPr>
        <w:t xml:space="preserve"> 申请人对入住评估结果有异议的，需现场提出，由南沙区养老院协助向市老年人服务中心提出复核申请。市老年人服务中心委托第三方机构在收到复核申请后5个工作日内联系申请人完成复核。由市老年人服务中心将复核结果书面通知申请人和南沙区养老院。市老年人服务中心</w:t>
      </w:r>
      <w:proofErr w:type="gramStart"/>
      <w:r>
        <w:rPr>
          <w:rFonts w:ascii="仿宋_GB2312" w:eastAsia="仿宋_GB2312" w:hint="eastAsia"/>
          <w:sz w:val="32"/>
          <w:szCs w:val="32"/>
        </w:rPr>
        <w:t>作出</w:t>
      </w:r>
      <w:proofErr w:type="gramEnd"/>
      <w:r>
        <w:rPr>
          <w:rFonts w:ascii="仿宋_GB2312" w:eastAsia="仿宋_GB2312" w:hint="eastAsia"/>
          <w:sz w:val="32"/>
          <w:szCs w:val="32"/>
        </w:rPr>
        <w:t>的复核结果为最终结果。</w:t>
      </w:r>
    </w:p>
    <w:p w:rsidR="00120127" w:rsidRDefault="00A42C23">
      <w:pPr>
        <w:spacing w:line="560" w:lineRule="exact"/>
        <w:ind w:firstLineChars="200" w:firstLine="640"/>
        <w:rPr>
          <w:rFonts w:ascii="仿宋_GB2312" w:eastAsia="仿宋_GB2312"/>
          <w:sz w:val="32"/>
          <w:szCs w:val="32"/>
        </w:rPr>
      </w:pPr>
      <w:r>
        <w:rPr>
          <w:rFonts w:ascii="黑体" w:eastAsia="黑体" w:hAnsi="黑体" w:hint="eastAsia"/>
          <w:sz w:val="32"/>
          <w:szCs w:val="32"/>
        </w:rPr>
        <w:t>第十五条</w:t>
      </w:r>
      <w:r>
        <w:rPr>
          <w:rFonts w:ascii="仿宋_GB2312" w:eastAsia="仿宋_GB2312" w:hint="eastAsia"/>
          <w:sz w:val="32"/>
          <w:szCs w:val="32"/>
        </w:rPr>
        <w:t xml:space="preserve"> 南沙区养老院按照完成入住评估时间先后顺序通知与空余床位类别一致的申请人入住。申请人应在收到入住评估结果后2天内办理入住手续。</w:t>
      </w:r>
    </w:p>
    <w:p w:rsidR="00120127" w:rsidRDefault="00A42C23">
      <w:pPr>
        <w:spacing w:line="560" w:lineRule="exact"/>
        <w:ind w:firstLineChars="150" w:firstLine="480"/>
        <w:rPr>
          <w:rFonts w:ascii="仿宋_GB2312" w:eastAsia="仿宋_GB2312"/>
          <w:sz w:val="32"/>
          <w:szCs w:val="32"/>
        </w:rPr>
      </w:pPr>
      <w:r>
        <w:rPr>
          <w:rFonts w:ascii="黑体" w:eastAsia="黑体" w:hAnsi="黑体" w:hint="eastAsia"/>
          <w:sz w:val="32"/>
          <w:szCs w:val="32"/>
        </w:rPr>
        <w:t>第十六条</w:t>
      </w:r>
      <w:r>
        <w:rPr>
          <w:rFonts w:ascii="仿宋_GB2312" w:eastAsia="仿宋_GB2312" w:hint="eastAsia"/>
          <w:sz w:val="32"/>
          <w:szCs w:val="32"/>
        </w:rPr>
        <w:t xml:space="preserve"> 申请人有下列情形之一的，视为无条件放弃该院的轮候：</w:t>
      </w:r>
    </w:p>
    <w:p w:rsidR="00120127" w:rsidRDefault="00A42C23">
      <w:pPr>
        <w:numPr>
          <w:ilvl w:val="0"/>
          <w:numId w:val="4"/>
        </w:numPr>
        <w:spacing w:line="560" w:lineRule="exact"/>
        <w:ind w:firstLineChars="200" w:firstLine="640"/>
        <w:rPr>
          <w:rFonts w:ascii="仿宋_GB2312" w:eastAsia="仿宋_GB2312"/>
          <w:sz w:val="32"/>
          <w:szCs w:val="32"/>
        </w:rPr>
      </w:pPr>
      <w:r>
        <w:rPr>
          <w:rFonts w:ascii="仿宋_GB2312" w:eastAsia="仿宋_GB2312" w:hint="eastAsia"/>
          <w:sz w:val="32"/>
          <w:szCs w:val="32"/>
        </w:rPr>
        <w:t>未按规定接受资格核实和入住评估的；</w:t>
      </w:r>
    </w:p>
    <w:p w:rsidR="00120127" w:rsidRDefault="00A42C23">
      <w:pPr>
        <w:numPr>
          <w:ilvl w:val="0"/>
          <w:numId w:val="4"/>
        </w:numPr>
        <w:spacing w:line="560" w:lineRule="exact"/>
        <w:ind w:firstLineChars="200" w:firstLine="640"/>
        <w:rPr>
          <w:rFonts w:ascii="仿宋_GB2312" w:eastAsia="仿宋_GB2312"/>
          <w:sz w:val="32"/>
          <w:szCs w:val="32"/>
        </w:rPr>
      </w:pPr>
      <w:r>
        <w:rPr>
          <w:rFonts w:ascii="仿宋_GB2312" w:eastAsia="仿宋_GB2312" w:hint="eastAsia"/>
          <w:sz w:val="32"/>
          <w:szCs w:val="32"/>
        </w:rPr>
        <w:t>对床位安排不满意拒绝入住的；</w:t>
      </w:r>
    </w:p>
    <w:p w:rsidR="00120127" w:rsidRDefault="00A42C23">
      <w:pPr>
        <w:numPr>
          <w:ilvl w:val="0"/>
          <w:numId w:val="4"/>
        </w:numPr>
        <w:spacing w:line="560" w:lineRule="exact"/>
        <w:ind w:firstLineChars="200" w:firstLine="640"/>
        <w:rPr>
          <w:rFonts w:ascii="仿宋_GB2312" w:eastAsia="仿宋_GB2312"/>
          <w:sz w:val="32"/>
          <w:szCs w:val="32"/>
        </w:rPr>
      </w:pPr>
      <w:r>
        <w:rPr>
          <w:rFonts w:ascii="仿宋_GB2312" w:eastAsia="仿宋_GB2312" w:hint="eastAsia"/>
          <w:sz w:val="32"/>
          <w:szCs w:val="32"/>
        </w:rPr>
        <w:t>未按规定办理入住手续的。</w:t>
      </w:r>
    </w:p>
    <w:p w:rsidR="00120127" w:rsidRDefault="00120127">
      <w:pPr>
        <w:spacing w:line="560" w:lineRule="exact"/>
        <w:ind w:leftChars="200" w:left="420"/>
        <w:rPr>
          <w:b/>
          <w:bCs/>
          <w:sz w:val="24"/>
          <w:szCs w:val="32"/>
        </w:rPr>
      </w:pPr>
    </w:p>
    <w:p w:rsidR="00120127" w:rsidRDefault="00A42C23">
      <w:pPr>
        <w:spacing w:line="560" w:lineRule="exact"/>
        <w:jc w:val="center"/>
        <w:rPr>
          <w:rFonts w:ascii="黑体" w:eastAsia="黑体" w:hAnsi="黑体"/>
          <w:bCs/>
          <w:sz w:val="32"/>
          <w:szCs w:val="32"/>
        </w:rPr>
      </w:pPr>
      <w:r>
        <w:rPr>
          <w:rFonts w:ascii="黑体" w:eastAsia="黑体" w:hAnsi="黑体" w:hint="eastAsia"/>
          <w:bCs/>
          <w:sz w:val="32"/>
          <w:szCs w:val="32"/>
        </w:rPr>
        <w:t>第四章 床位管理</w:t>
      </w:r>
    </w:p>
    <w:p w:rsidR="00120127" w:rsidRDefault="00A42C23">
      <w:pPr>
        <w:spacing w:line="560" w:lineRule="exact"/>
        <w:ind w:firstLineChars="200" w:firstLine="640"/>
        <w:rPr>
          <w:rFonts w:ascii="仿宋_GB2312" w:eastAsia="仿宋_GB2312"/>
          <w:sz w:val="32"/>
          <w:szCs w:val="32"/>
        </w:rPr>
      </w:pPr>
      <w:r>
        <w:rPr>
          <w:rFonts w:ascii="黑体" w:eastAsia="黑体" w:hAnsi="黑体" w:hint="eastAsia"/>
          <w:sz w:val="32"/>
          <w:szCs w:val="32"/>
        </w:rPr>
        <w:t>第十七条</w:t>
      </w:r>
      <w:r>
        <w:rPr>
          <w:rFonts w:ascii="仿宋_GB2312" w:eastAsia="仿宋_GB2312" w:hint="eastAsia"/>
          <w:sz w:val="32"/>
          <w:szCs w:val="32"/>
        </w:rPr>
        <w:t xml:space="preserve"> 提供给非本区户籍老年人轮候的床位设</w:t>
      </w:r>
      <w:r w:rsidRPr="00DA0D33">
        <w:rPr>
          <w:rFonts w:ascii="仿宋_GB2312" w:eastAsia="仿宋_GB2312" w:hint="eastAsia"/>
          <w:color w:val="000000" w:themeColor="text1"/>
          <w:sz w:val="32"/>
          <w:szCs w:val="32"/>
        </w:rPr>
        <w:t>置应不超过总床位数的</w:t>
      </w:r>
      <w:r w:rsidRPr="00DA0D33">
        <w:rPr>
          <w:rFonts w:ascii="仿宋_GB2312" w:eastAsia="仿宋_GB2312"/>
          <w:color w:val="000000" w:themeColor="text1"/>
          <w:sz w:val="32"/>
          <w:szCs w:val="32"/>
        </w:rPr>
        <w:t>5%</w:t>
      </w:r>
      <w:r w:rsidRPr="00DA0D33">
        <w:rPr>
          <w:rFonts w:ascii="仿宋_GB2312" w:eastAsia="仿宋_GB2312" w:hint="eastAsia"/>
          <w:color w:val="000000" w:themeColor="text1"/>
          <w:sz w:val="32"/>
          <w:szCs w:val="32"/>
        </w:rPr>
        <w:t>（即</w:t>
      </w:r>
      <w:r w:rsidRPr="00DA0D33">
        <w:rPr>
          <w:rFonts w:ascii="仿宋_GB2312" w:eastAsia="仿宋_GB2312"/>
          <w:color w:val="000000" w:themeColor="text1"/>
          <w:sz w:val="32"/>
          <w:szCs w:val="32"/>
        </w:rPr>
        <w:t>20</w:t>
      </w:r>
      <w:r w:rsidRPr="00DA0D33">
        <w:rPr>
          <w:rFonts w:ascii="仿宋_GB2312" w:eastAsia="仿宋_GB2312" w:hint="eastAsia"/>
          <w:color w:val="000000" w:themeColor="text1"/>
          <w:sz w:val="32"/>
          <w:szCs w:val="32"/>
        </w:rPr>
        <w:t>张）床位设置以护理型床位为主，护理型床位应占总床位的</w:t>
      </w:r>
      <w:r w:rsidRPr="00DA0D33">
        <w:rPr>
          <w:rFonts w:ascii="仿宋_GB2312" w:eastAsia="仿宋_GB2312"/>
          <w:color w:val="000000" w:themeColor="text1"/>
          <w:sz w:val="32"/>
          <w:szCs w:val="32"/>
        </w:rPr>
        <w:t>80%</w:t>
      </w:r>
      <w:r w:rsidRPr="00DA0D33">
        <w:rPr>
          <w:rFonts w:ascii="仿宋_GB2312" w:eastAsia="仿宋_GB2312" w:hint="eastAsia"/>
          <w:color w:val="000000" w:themeColor="text1"/>
          <w:sz w:val="32"/>
          <w:szCs w:val="32"/>
        </w:rPr>
        <w:t>以上（即</w:t>
      </w:r>
      <w:r w:rsidRPr="00DA0D33">
        <w:rPr>
          <w:rFonts w:ascii="仿宋_GB2312" w:eastAsia="仿宋_GB2312"/>
          <w:color w:val="000000" w:themeColor="text1"/>
          <w:sz w:val="32"/>
          <w:szCs w:val="32"/>
        </w:rPr>
        <w:t>16</w:t>
      </w:r>
      <w:r w:rsidRPr="00DA0D33">
        <w:rPr>
          <w:rFonts w:ascii="仿宋_GB2312" w:eastAsia="仿宋_GB2312" w:hint="eastAsia"/>
          <w:color w:val="000000" w:themeColor="text1"/>
          <w:sz w:val="32"/>
          <w:szCs w:val="32"/>
        </w:rPr>
        <w:t>张）。</w:t>
      </w:r>
      <w:r>
        <w:rPr>
          <w:rFonts w:ascii="仿宋_GB2312" w:eastAsia="仿宋_GB2312" w:hint="eastAsia"/>
          <w:sz w:val="32"/>
          <w:szCs w:val="32"/>
        </w:rPr>
        <w:t>随着本区户籍老年人入住需求增加，将减少提供给非本</w:t>
      </w:r>
      <w:r>
        <w:rPr>
          <w:rFonts w:ascii="仿宋_GB2312" w:eastAsia="仿宋_GB2312" w:hint="eastAsia"/>
          <w:sz w:val="32"/>
          <w:szCs w:val="32"/>
        </w:rPr>
        <w:lastRenderedPageBreak/>
        <w:t>区户籍老年人轮候的床位设置。</w:t>
      </w:r>
    </w:p>
    <w:p w:rsidR="00120127" w:rsidRDefault="00120127">
      <w:pPr>
        <w:spacing w:line="560" w:lineRule="exact"/>
        <w:ind w:leftChars="200" w:left="420"/>
        <w:rPr>
          <w:sz w:val="24"/>
          <w:szCs w:val="32"/>
        </w:rPr>
      </w:pPr>
    </w:p>
    <w:p w:rsidR="00120127" w:rsidRDefault="00A42C23">
      <w:pPr>
        <w:spacing w:line="560" w:lineRule="exact"/>
        <w:jc w:val="center"/>
        <w:rPr>
          <w:rFonts w:ascii="黑体" w:eastAsia="黑体" w:hAnsi="黑体"/>
          <w:bCs/>
          <w:sz w:val="32"/>
          <w:szCs w:val="32"/>
        </w:rPr>
      </w:pPr>
      <w:r>
        <w:rPr>
          <w:rFonts w:ascii="黑体" w:eastAsia="黑体" w:hAnsi="黑体" w:hint="eastAsia"/>
          <w:bCs/>
          <w:sz w:val="32"/>
          <w:szCs w:val="32"/>
        </w:rPr>
        <w:t>第五章 医疗保证金</w:t>
      </w:r>
    </w:p>
    <w:p w:rsidR="00120127" w:rsidRDefault="00A42C23">
      <w:pPr>
        <w:spacing w:line="560" w:lineRule="exact"/>
        <w:ind w:firstLineChars="200" w:firstLine="640"/>
        <w:rPr>
          <w:rFonts w:ascii="仿宋_GB2312" w:eastAsia="仿宋_GB2312"/>
          <w:sz w:val="32"/>
          <w:szCs w:val="32"/>
        </w:rPr>
      </w:pPr>
      <w:r>
        <w:rPr>
          <w:rFonts w:ascii="黑体" w:eastAsia="黑体" w:hAnsi="黑体" w:hint="eastAsia"/>
          <w:sz w:val="32"/>
          <w:szCs w:val="32"/>
        </w:rPr>
        <w:t>第十八条</w:t>
      </w:r>
      <w:r>
        <w:rPr>
          <w:rFonts w:ascii="仿宋_GB2312" w:eastAsia="仿宋_GB2312" w:hint="eastAsia"/>
          <w:sz w:val="32"/>
          <w:szCs w:val="32"/>
        </w:rPr>
        <w:t xml:space="preserve"> 申请人有本地医疗保险支持的，医疗保证金收取标准与本区户籍老年人相同；若不具有本地医疗保险的，按照双倍收取医疗保证金。</w:t>
      </w:r>
    </w:p>
    <w:p w:rsidR="00120127" w:rsidRPr="00DA0D33" w:rsidRDefault="00120127" w:rsidP="00DA0D33">
      <w:pPr>
        <w:numPr>
          <w:ilvl w:val="255"/>
          <w:numId w:val="0"/>
        </w:numPr>
        <w:spacing w:line="560" w:lineRule="exact"/>
        <w:rPr>
          <w:b/>
          <w:bCs/>
          <w:sz w:val="24"/>
          <w:szCs w:val="32"/>
        </w:rPr>
      </w:pPr>
    </w:p>
    <w:p w:rsidR="00120127" w:rsidRDefault="00A42C23">
      <w:pPr>
        <w:spacing w:line="560" w:lineRule="exact"/>
        <w:jc w:val="center"/>
        <w:rPr>
          <w:rFonts w:ascii="黑体" w:eastAsia="黑体" w:hAnsi="黑体"/>
          <w:bCs/>
          <w:sz w:val="32"/>
          <w:szCs w:val="32"/>
        </w:rPr>
      </w:pPr>
      <w:r>
        <w:rPr>
          <w:rFonts w:ascii="黑体" w:eastAsia="黑体" w:hAnsi="黑体" w:hint="eastAsia"/>
          <w:bCs/>
          <w:sz w:val="32"/>
          <w:szCs w:val="32"/>
        </w:rPr>
        <w:t>第六章 退出机制</w:t>
      </w:r>
    </w:p>
    <w:p w:rsidR="00120127" w:rsidRDefault="00A42C23">
      <w:pPr>
        <w:spacing w:line="560" w:lineRule="exact"/>
        <w:ind w:firstLineChars="200" w:firstLine="640"/>
        <w:rPr>
          <w:rFonts w:ascii="仿宋_GB2312" w:eastAsia="仿宋_GB2312"/>
          <w:sz w:val="32"/>
          <w:szCs w:val="32"/>
        </w:rPr>
      </w:pPr>
      <w:r>
        <w:rPr>
          <w:rFonts w:ascii="黑体" w:eastAsia="黑体" w:hAnsi="黑体" w:hint="eastAsia"/>
          <w:sz w:val="32"/>
          <w:szCs w:val="32"/>
        </w:rPr>
        <w:t>第十九条</w:t>
      </w:r>
      <w:r>
        <w:rPr>
          <w:rFonts w:ascii="仿宋_GB2312" w:eastAsia="仿宋_GB2312" w:hint="eastAsia"/>
          <w:sz w:val="32"/>
          <w:szCs w:val="32"/>
        </w:rPr>
        <w:t xml:space="preserve"> 申请人在</w:t>
      </w:r>
      <w:proofErr w:type="gramStart"/>
      <w:r>
        <w:rPr>
          <w:rFonts w:ascii="仿宋_GB2312" w:eastAsia="仿宋_GB2312" w:hint="eastAsia"/>
          <w:sz w:val="32"/>
          <w:szCs w:val="32"/>
        </w:rPr>
        <w:t>入住区</w:t>
      </w:r>
      <w:proofErr w:type="gramEnd"/>
      <w:r>
        <w:rPr>
          <w:rFonts w:ascii="仿宋_GB2312" w:eastAsia="仿宋_GB2312" w:hint="eastAsia"/>
          <w:sz w:val="32"/>
          <w:szCs w:val="32"/>
        </w:rPr>
        <w:t>养老院后，有下列情况之一，将安排退出</w:t>
      </w:r>
      <w:proofErr w:type="gramStart"/>
      <w:r>
        <w:rPr>
          <w:rFonts w:ascii="仿宋_GB2312" w:eastAsia="仿宋_GB2312" w:hint="eastAsia"/>
          <w:sz w:val="32"/>
          <w:szCs w:val="32"/>
        </w:rPr>
        <w:t>入住区</w:t>
      </w:r>
      <w:proofErr w:type="gramEnd"/>
      <w:r>
        <w:rPr>
          <w:rFonts w:ascii="仿宋_GB2312" w:eastAsia="仿宋_GB2312" w:hint="eastAsia"/>
          <w:sz w:val="32"/>
          <w:szCs w:val="32"/>
        </w:rPr>
        <w:t>养老院：</w:t>
      </w:r>
    </w:p>
    <w:p w:rsidR="00120127" w:rsidRDefault="00A42C23">
      <w:pPr>
        <w:numPr>
          <w:ilvl w:val="0"/>
          <w:numId w:val="6"/>
        </w:numPr>
        <w:spacing w:line="560" w:lineRule="exact"/>
        <w:ind w:firstLineChars="200" w:firstLine="640"/>
        <w:rPr>
          <w:rFonts w:ascii="仿宋_GB2312" w:eastAsia="仿宋_GB2312"/>
          <w:sz w:val="32"/>
          <w:szCs w:val="32"/>
        </w:rPr>
      </w:pPr>
      <w:r>
        <w:rPr>
          <w:rFonts w:ascii="仿宋_GB2312" w:eastAsia="仿宋_GB2312" w:hint="eastAsia"/>
          <w:sz w:val="32"/>
          <w:szCs w:val="32"/>
        </w:rPr>
        <w:t>经区养老院评估，申请人的身体健康状况有持续的医疗需要，但超过养老院所提供服务和能力范围的；</w:t>
      </w:r>
    </w:p>
    <w:p w:rsidR="00120127" w:rsidRDefault="00A42C23">
      <w:pPr>
        <w:numPr>
          <w:ilvl w:val="0"/>
          <w:numId w:val="6"/>
        </w:numPr>
        <w:spacing w:line="560" w:lineRule="exact"/>
        <w:ind w:firstLineChars="200" w:firstLine="640"/>
        <w:rPr>
          <w:rFonts w:ascii="仿宋_GB2312" w:eastAsia="仿宋_GB2312"/>
          <w:sz w:val="32"/>
          <w:szCs w:val="32"/>
        </w:rPr>
      </w:pPr>
      <w:r>
        <w:rPr>
          <w:rFonts w:ascii="仿宋_GB2312" w:eastAsia="仿宋_GB2312" w:hint="eastAsia"/>
          <w:sz w:val="32"/>
          <w:szCs w:val="32"/>
        </w:rPr>
        <w:t>持高端人才卡的高端人才或其直系家属、在南沙区工作的公职人员（含国有企业及事业单位人员）或其直系家属的资质不符合或离开本区工作的6个月内，持高端人才卡的高端人才或其直系家属、在南沙区工作的公职人员（含国有企业及事业单位人员）或其直系家属需要每年度</w:t>
      </w:r>
      <w:proofErr w:type="gramStart"/>
      <w:r>
        <w:rPr>
          <w:rFonts w:ascii="仿宋_GB2312" w:eastAsia="仿宋_GB2312" w:hint="eastAsia"/>
          <w:sz w:val="32"/>
          <w:szCs w:val="32"/>
        </w:rPr>
        <w:t>提交续住申请</w:t>
      </w:r>
      <w:proofErr w:type="gramEnd"/>
      <w:r>
        <w:rPr>
          <w:rFonts w:ascii="仿宋_GB2312" w:eastAsia="仿宋_GB2312" w:hint="eastAsia"/>
          <w:sz w:val="32"/>
          <w:szCs w:val="32"/>
        </w:rPr>
        <w:t>，由民政局对其资质按年度进行复审；</w:t>
      </w:r>
    </w:p>
    <w:p w:rsidR="00120127" w:rsidRDefault="00A42C23">
      <w:pPr>
        <w:numPr>
          <w:ilvl w:val="0"/>
          <w:numId w:val="6"/>
        </w:numPr>
        <w:spacing w:line="560" w:lineRule="exact"/>
        <w:ind w:firstLineChars="200" w:firstLine="640"/>
        <w:rPr>
          <w:rFonts w:ascii="仿宋_GB2312" w:eastAsia="仿宋_GB2312"/>
          <w:sz w:val="32"/>
          <w:szCs w:val="32"/>
        </w:rPr>
      </w:pPr>
      <w:r>
        <w:rPr>
          <w:rFonts w:ascii="仿宋_GB2312" w:eastAsia="仿宋_GB2312" w:hint="eastAsia"/>
          <w:sz w:val="32"/>
          <w:szCs w:val="32"/>
        </w:rPr>
        <w:t>申请人或其家属拒绝支付养老服务费，欠费3个月的；</w:t>
      </w:r>
    </w:p>
    <w:p w:rsidR="00120127" w:rsidRDefault="00A42C23">
      <w:pPr>
        <w:numPr>
          <w:ilvl w:val="0"/>
          <w:numId w:val="6"/>
        </w:numPr>
        <w:spacing w:line="560" w:lineRule="exact"/>
        <w:ind w:firstLineChars="200" w:firstLine="640"/>
        <w:rPr>
          <w:rFonts w:ascii="仿宋_GB2312" w:eastAsia="仿宋_GB2312"/>
          <w:sz w:val="32"/>
          <w:szCs w:val="32"/>
        </w:rPr>
      </w:pPr>
      <w:r>
        <w:rPr>
          <w:rFonts w:ascii="仿宋_GB2312" w:eastAsia="仿宋_GB2312" w:hint="eastAsia"/>
          <w:sz w:val="32"/>
          <w:szCs w:val="32"/>
        </w:rPr>
        <w:t>违反养老院规定，对他人或环境造成危害或破坏的；</w:t>
      </w:r>
    </w:p>
    <w:p w:rsidR="00120127" w:rsidRDefault="00A42C23">
      <w:pPr>
        <w:numPr>
          <w:ilvl w:val="0"/>
          <w:numId w:val="6"/>
        </w:num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因个人原因需离开养老院1月以上的。</w:t>
      </w:r>
    </w:p>
    <w:p w:rsidR="00120127" w:rsidRDefault="00120127">
      <w:pPr>
        <w:spacing w:line="560" w:lineRule="exact"/>
        <w:ind w:leftChars="200" w:left="420"/>
        <w:rPr>
          <w:sz w:val="24"/>
          <w:szCs w:val="32"/>
        </w:rPr>
      </w:pPr>
    </w:p>
    <w:p w:rsidR="00120127" w:rsidRDefault="00A42C23">
      <w:pPr>
        <w:spacing w:line="560" w:lineRule="exact"/>
        <w:jc w:val="center"/>
        <w:rPr>
          <w:rFonts w:ascii="黑体" w:eastAsia="黑体" w:hAnsi="黑体"/>
          <w:bCs/>
          <w:sz w:val="32"/>
          <w:szCs w:val="32"/>
        </w:rPr>
      </w:pPr>
      <w:r>
        <w:rPr>
          <w:rFonts w:ascii="黑体" w:eastAsia="黑体" w:hAnsi="黑体" w:hint="eastAsia"/>
          <w:bCs/>
          <w:sz w:val="32"/>
          <w:szCs w:val="32"/>
        </w:rPr>
        <w:t>第七章 监督保障</w:t>
      </w:r>
    </w:p>
    <w:p w:rsidR="00120127" w:rsidRDefault="00A42C23">
      <w:pPr>
        <w:spacing w:line="560" w:lineRule="exact"/>
        <w:ind w:firstLineChars="200" w:firstLine="640"/>
        <w:rPr>
          <w:rFonts w:ascii="仿宋_GB2312" w:eastAsia="仿宋_GB2312"/>
          <w:sz w:val="32"/>
          <w:szCs w:val="32"/>
        </w:rPr>
      </w:pPr>
      <w:r>
        <w:rPr>
          <w:rFonts w:ascii="黑体" w:eastAsia="黑体" w:hAnsi="黑体" w:hint="eastAsia"/>
          <w:sz w:val="32"/>
          <w:szCs w:val="32"/>
        </w:rPr>
        <w:t xml:space="preserve">第二十条 </w:t>
      </w:r>
      <w:r>
        <w:rPr>
          <w:rFonts w:ascii="仿宋_GB2312" w:eastAsia="仿宋_GB2312" w:hint="eastAsia"/>
          <w:sz w:val="32"/>
          <w:szCs w:val="32"/>
        </w:rPr>
        <w:t>申请人及其代理人对申请材料和申报信息的真实性、准确性、合法性负责。经查实申请人填报不实信息或提交虚假材料的，取消轮候资格。</w:t>
      </w:r>
    </w:p>
    <w:p w:rsidR="00120127" w:rsidRDefault="00A42C23">
      <w:pPr>
        <w:spacing w:line="560" w:lineRule="exact"/>
        <w:ind w:firstLineChars="200" w:firstLine="640"/>
        <w:rPr>
          <w:rFonts w:ascii="仿宋_GB2312" w:eastAsia="仿宋_GB2312"/>
          <w:sz w:val="32"/>
          <w:szCs w:val="32"/>
        </w:rPr>
      </w:pPr>
      <w:r>
        <w:rPr>
          <w:rFonts w:ascii="黑体" w:eastAsia="黑体" w:hAnsi="黑体" w:hint="eastAsia"/>
          <w:sz w:val="32"/>
          <w:szCs w:val="32"/>
        </w:rPr>
        <w:t>第二十一条</w:t>
      </w:r>
      <w:r>
        <w:rPr>
          <w:rFonts w:ascii="仿宋_GB2312" w:eastAsia="仿宋_GB2312" w:hint="eastAsia"/>
          <w:sz w:val="32"/>
          <w:szCs w:val="32"/>
        </w:rPr>
        <w:t xml:space="preserve"> 南沙区养老院不得 擅自接收未经评估轮候平台转介的老年人入住，不得擅自接收不符合本细则规定的老年人入住。</w:t>
      </w:r>
    </w:p>
    <w:p w:rsidR="00120127" w:rsidRDefault="00A42C23">
      <w:pPr>
        <w:spacing w:line="560" w:lineRule="exact"/>
        <w:ind w:firstLineChars="200" w:firstLine="640"/>
        <w:rPr>
          <w:rFonts w:ascii="仿宋_GB2312" w:eastAsia="仿宋_GB2312"/>
          <w:sz w:val="32"/>
          <w:szCs w:val="32"/>
        </w:rPr>
      </w:pPr>
      <w:r>
        <w:rPr>
          <w:rFonts w:ascii="黑体" w:eastAsia="黑体" w:hAnsi="黑体" w:hint="eastAsia"/>
          <w:sz w:val="32"/>
          <w:szCs w:val="32"/>
        </w:rPr>
        <w:t>第二十二条</w:t>
      </w:r>
      <w:r>
        <w:rPr>
          <w:rFonts w:ascii="仿宋_GB2312" w:eastAsia="仿宋_GB2312" w:hint="eastAsia"/>
          <w:sz w:val="32"/>
          <w:szCs w:val="32"/>
        </w:rPr>
        <w:t xml:space="preserve"> 区民政局和其他行政管理部门、市老年人服务中心、南沙区养老院应对申请人个人信息保密。</w:t>
      </w:r>
    </w:p>
    <w:p w:rsidR="00120127" w:rsidRDefault="00A42C23">
      <w:pPr>
        <w:spacing w:line="560" w:lineRule="exact"/>
        <w:ind w:firstLineChars="200" w:firstLine="640"/>
        <w:rPr>
          <w:rFonts w:ascii="仿宋_GB2312" w:eastAsia="仿宋_GB2312"/>
          <w:sz w:val="32"/>
          <w:szCs w:val="32"/>
        </w:rPr>
      </w:pPr>
      <w:r>
        <w:rPr>
          <w:rFonts w:ascii="黑体" w:eastAsia="黑体" w:hAnsi="黑体" w:hint="eastAsia"/>
          <w:sz w:val="32"/>
          <w:szCs w:val="32"/>
        </w:rPr>
        <w:t>第二十三条</w:t>
      </w:r>
      <w:r>
        <w:rPr>
          <w:rFonts w:ascii="仿宋_GB2312" w:eastAsia="仿宋_GB2312" w:hint="eastAsia"/>
          <w:sz w:val="32"/>
          <w:szCs w:val="32"/>
        </w:rPr>
        <w:t xml:space="preserve"> 区民政局和其他行政管理部门、市老年人服务中心、南沙区养老院及其工作人员违反本细则的，按照管理权限，由其上级机关责令改正；情节严重的，依法依规予以责任追究。</w:t>
      </w:r>
    </w:p>
    <w:p w:rsidR="00120127" w:rsidRDefault="00120127">
      <w:pPr>
        <w:spacing w:line="560" w:lineRule="exact"/>
        <w:ind w:leftChars="200" w:left="420"/>
        <w:rPr>
          <w:b/>
          <w:bCs/>
          <w:sz w:val="24"/>
          <w:szCs w:val="32"/>
        </w:rPr>
      </w:pPr>
    </w:p>
    <w:p w:rsidR="00120127" w:rsidRDefault="00A42C23">
      <w:pPr>
        <w:spacing w:line="560" w:lineRule="exact"/>
        <w:jc w:val="center"/>
        <w:rPr>
          <w:rFonts w:ascii="黑体" w:eastAsia="黑体" w:hAnsi="黑体"/>
          <w:bCs/>
          <w:sz w:val="32"/>
          <w:szCs w:val="32"/>
        </w:rPr>
      </w:pPr>
      <w:r>
        <w:rPr>
          <w:rFonts w:ascii="黑体" w:eastAsia="黑体" w:hAnsi="黑体" w:hint="eastAsia"/>
          <w:bCs/>
          <w:sz w:val="32"/>
          <w:szCs w:val="32"/>
        </w:rPr>
        <w:t>第八章 附则</w:t>
      </w:r>
    </w:p>
    <w:p w:rsidR="00120127" w:rsidRDefault="00A42C23">
      <w:pPr>
        <w:spacing w:line="560" w:lineRule="exact"/>
        <w:ind w:firstLineChars="200" w:firstLine="640"/>
        <w:rPr>
          <w:rFonts w:ascii="仿宋_GB2312" w:eastAsia="仿宋_GB2312"/>
          <w:sz w:val="32"/>
          <w:szCs w:val="32"/>
        </w:rPr>
      </w:pPr>
      <w:r>
        <w:rPr>
          <w:rFonts w:ascii="黑体" w:eastAsia="黑体" w:hAnsi="黑体" w:hint="eastAsia"/>
          <w:sz w:val="32"/>
          <w:szCs w:val="32"/>
        </w:rPr>
        <w:t>第二十四条</w:t>
      </w:r>
      <w:r>
        <w:rPr>
          <w:rFonts w:ascii="仿宋_GB2312" w:eastAsia="仿宋_GB2312" w:hint="eastAsia"/>
          <w:sz w:val="32"/>
          <w:szCs w:val="32"/>
        </w:rPr>
        <w:t xml:space="preserve"> 本细则所述“失能”是指依照本市统一的照顾需求等级评估规范评定为轻度失能、中度失能、重度失能。</w:t>
      </w:r>
    </w:p>
    <w:p w:rsidR="00120127" w:rsidRDefault="00A42C23">
      <w:pPr>
        <w:spacing w:line="560" w:lineRule="exact"/>
        <w:ind w:firstLineChars="200" w:firstLine="640"/>
        <w:rPr>
          <w:rFonts w:ascii="仿宋_GB2312" w:eastAsia="仿宋_GB2312"/>
          <w:sz w:val="32"/>
          <w:szCs w:val="32"/>
        </w:rPr>
      </w:pPr>
      <w:r>
        <w:rPr>
          <w:rFonts w:ascii="黑体" w:eastAsia="黑体" w:hAnsi="黑体" w:hint="eastAsia"/>
          <w:sz w:val="32"/>
          <w:szCs w:val="32"/>
        </w:rPr>
        <w:t xml:space="preserve">第二十五条 </w:t>
      </w:r>
      <w:r>
        <w:rPr>
          <w:rFonts w:ascii="仿宋_GB2312" w:eastAsia="仿宋_GB2312" w:hint="eastAsia"/>
          <w:sz w:val="32"/>
          <w:szCs w:val="32"/>
        </w:rPr>
        <w:t>由于南沙区养老院属于“公建民营”性质，为实现社会保障功能，面向本区户籍老年人开放的床位，其管理按市统一政策文件执行；为满足地方经济社会发展的需要，面向非本区户籍老年人开放的床位，其管理</w:t>
      </w:r>
      <w:r>
        <w:rPr>
          <w:rFonts w:ascii="仿宋_GB2312" w:eastAsia="仿宋_GB2312" w:hint="eastAsia"/>
          <w:sz w:val="32"/>
          <w:szCs w:val="32"/>
        </w:rPr>
        <w:lastRenderedPageBreak/>
        <w:t>按照区民政局制定的相关实施细则执行。</w:t>
      </w:r>
    </w:p>
    <w:p w:rsidR="00120127" w:rsidRDefault="00A42C23">
      <w:pPr>
        <w:spacing w:line="560" w:lineRule="exact"/>
        <w:ind w:firstLineChars="200" w:firstLine="640"/>
        <w:rPr>
          <w:rFonts w:ascii="仿宋_GB2312" w:eastAsia="仿宋_GB2312"/>
          <w:sz w:val="32"/>
          <w:szCs w:val="32"/>
        </w:rPr>
      </w:pPr>
      <w:r>
        <w:rPr>
          <w:rFonts w:ascii="黑体" w:eastAsia="黑体" w:hAnsi="黑体" w:hint="eastAsia"/>
          <w:sz w:val="32"/>
          <w:szCs w:val="32"/>
        </w:rPr>
        <w:t>第二十六条</w:t>
      </w:r>
      <w:r>
        <w:rPr>
          <w:rFonts w:ascii="仿宋_GB2312" w:eastAsia="仿宋_GB2312" w:hint="eastAsia"/>
          <w:sz w:val="32"/>
          <w:szCs w:val="32"/>
        </w:rPr>
        <w:t xml:space="preserve"> 本细则自发布之日起施行，有效期5年。有关法律、政策依据变化或有效期届满，根据实施情况依法评估修订。</w:t>
      </w:r>
    </w:p>
    <w:p w:rsidR="00120127" w:rsidRPr="00DA0D33" w:rsidRDefault="00A42C23">
      <w:pPr>
        <w:spacing w:line="560" w:lineRule="exact"/>
        <w:ind w:firstLineChars="200" w:firstLine="640"/>
        <w:rPr>
          <w:rFonts w:ascii="仿宋_GB2312" w:eastAsia="仿宋_GB2312"/>
          <w:sz w:val="32"/>
          <w:szCs w:val="32"/>
        </w:rPr>
      </w:pPr>
      <w:r>
        <w:rPr>
          <w:rFonts w:ascii="黑体" w:eastAsia="黑体" w:hAnsi="黑体" w:hint="eastAsia"/>
          <w:sz w:val="32"/>
          <w:szCs w:val="32"/>
        </w:rPr>
        <w:t>第二十七条</w:t>
      </w:r>
      <w:r>
        <w:rPr>
          <w:rFonts w:ascii="仿宋_GB2312" w:eastAsia="仿宋_GB2312" w:hint="eastAsia"/>
          <w:sz w:val="32"/>
          <w:szCs w:val="32"/>
        </w:rPr>
        <w:t xml:space="preserve"> </w:t>
      </w:r>
      <w:r w:rsidRPr="00DA0D33">
        <w:rPr>
          <w:rFonts w:ascii="仿宋_GB2312" w:eastAsia="仿宋_GB2312" w:hint="eastAsia"/>
          <w:sz w:val="32"/>
          <w:szCs w:val="32"/>
        </w:rPr>
        <w:t>本实施细则由南沙区民政局负责解释</w:t>
      </w:r>
      <w:r>
        <w:rPr>
          <w:rFonts w:ascii="仿宋_GB2312" w:eastAsia="仿宋_GB2312" w:hint="eastAsia"/>
          <w:sz w:val="32"/>
          <w:szCs w:val="32"/>
        </w:rPr>
        <w:t>。</w:t>
      </w:r>
    </w:p>
    <w:p w:rsidR="00120127" w:rsidRDefault="00120127">
      <w:pPr>
        <w:spacing w:line="560" w:lineRule="exact"/>
        <w:ind w:firstLineChars="200" w:firstLine="640"/>
        <w:rPr>
          <w:rFonts w:ascii="仿宋_GB2312" w:eastAsia="仿宋_GB2312"/>
          <w:sz w:val="32"/>
          <w:szCs w:val="32"/>
        </w:rPr>
      </w:pPr>
    </w:p>
    <w:p w:rsidR="00120127" w:rsidRDefault="00120127">
      <w:pPr>
        <w:spacing w:line="560" w:lineRule="exact"/>
        <w:rPr>
          <w:b/>
          <w:bCs/>
          <w:sz w:val="28"/>
          <w:szCs w:val="36"/>
        </w:rPr>
      </w:pPr>
    </w:p>
    <w:sectPr w:rsidR="00120127">
      <w:footerReference w:type="default" r:id="rId8"/>
      <w:pgSz w:w="11906" w:h="16838"/>
      <w:pgMar w:top="1588" w:right="1985" w:bottom="1474" w:left="209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BFD" w:rsidRDefault="006A2BFD">
      <w:r>
        <w:separator/>
      </w:r>
    </w:p>
  </w:endnote>
  <w:endnote w:type="continuationSeparator" w:id="0">
    <w:p w:rsidR="006A2BFD" w:rsidRDefault="006A2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127" w:rsidRDefault="00A42C23">
    <w:pPr>
      <w:pStyle w:val="a4"/>
    </w:pPr>
    <w:r>
      <w:rPr>
        <w:noProof/>
      </w:rPr>
      <mc:AlternateContent>
        <mc:Choice Requires="wps">
          <w:drawing>
            <wp:anchor distT="0" distB="0" distL="114300" distR="114300" simplePos="0" relativeHeight="251658240" behindDoc="0" locked="0" layoutInCell="1" allowOverlap="1">
              <wp:simplePos x="0" y="0"/>
              <wp:positionH relativeFrom="margin">
                <wp:posOffset>2419350</wp:posOffset>
              </wp:positionH>
              <wp:positionV relativeFrom="paragraph">
                <wp:posOffset>-16510</wp:posOffset>
              </wp:positionV>
              <wp:extent cx="495300" cy="209550"/>
              <wp:effectExtent l="0" t="0" r="0" b="0"/>
              <wp:wrapNone/>
              <wp:docPr id="1" name="文本框 1"/>
              <wp:cNvGraphicFramePr/>
              <a:graphic xmlns:a="http://schemas.openxmlformats.org/drawingml/2006/main">
                <a:graphicData uri="http://schemas.microsoft.com/office/word/2010/wordprocessingShape">
                  <wps:wsp>
                    <wps:cNvSpPr txBox="1"/>
                    <wps:spPr>
                      <a:xfrm>
                        <a:off x="0" y="0"/>
                        <a:ext cx="495300" cy="2095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20127" w:rsidRDefault="00A42C23">
                          <w:pPr>
                            <w:snapToGrid w:val="0"/>
                            <w:rPr>
                              <w:rFonts w:asciiTheme="minorEastAsia" w:hAnsiTheme="minorEastAsia"/>
                              <w:sz w:val="24"/>
                            </w:rPr>
                          </w:pPr>
                          <w:r>
                            <w:rPr>
                              <w:rFonts w:asciiTheme="minorEastAsia" w:hAnsiTheme="minorEastAsia"/>
                              <w:sz w:val="24"/>
                            </w:rPr>
                            <w:t>—</w:t>
                          </w:r>
                          <w:r>
                            <w:rPr>
                              <w:rFonts w:asciiTheme="minorEastAsia" w:hAnsiTheme="minorEastAsia" w:hint="eastAsia"/>
                              <w:sz w:val="24"/>
                            </w:rPr>
                            <w:fldChar w:fldCharType="begin"/>
                          </w:r>
                          <w:r>
                            <w:rPr>
                              <w:rFonts w:asciiTheme="minorEastAsia" w:hAnsiTheme="minorEastAsia" w:hint="eastAsia"/>
                              <w:sz w:val="24"/>
                            </w:rPr>
                            <w:instrText xml:space="preserve"> PAGE  \* MERGEFORMAT </w:instrText>
                          </w:r>
                          <w:r>
                            <w:rPr>
                              <w:rFonts w:asciiTheme="minorEastAsia" w:hAnsiTheme="minorEastAsia" w:hint="eastAsia"/>
                              <w:sz w:val="24"/>
                            </w:rPr>
                            <w:fldChar w:fldCharType="separate"/>
                          </w:r>
                          <w:r w:rsidR="00DA0D33">
                            <w:rPr>
                              <w:rFonts w:asciiTheme="minorEastAsia" w:hAnsiTheme="minorEastAsia"/>
                              <w:noProof/>
                              <w:sz w:val="24"/>
                            </w:rPr>
                            <w:t>9</w:t>
                          </w:r>
                          <w:r>
                            <w:rPr>
                              <w:rFonts w:asciiTheme="minorEastAsia" w:hAnsiTheme="minorEastAsia" w:hint="eastAsia"/>
                              <w:sz w:val="24"/>
                            </w:rPr>
                            <w:fldChar w:fldCharType="end"/>
                          </w:r>
                          <w:r>
                            <w:rPr>
                              <w:rFonts w:asciiTheme="minorEastAsia" w:hAnsiTheme="minorEastAsia" w:hint="eastAsia"/>
                              <w:sz w:val="24"/>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190.5pt;margin-top:-1.3pt;width:39pt;height:16.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" filled="f" stroked="f" strokeweight=".5pt">
              <v:textbox inset="0,0,0,0">
                <w:txbxContent>
                  <w:p w:rsidR="00120127" w:rsidRDefault="00A42C23">
                    <w:pPr>
                      <w:snapToGrid w:val="0"/>
                      <w:rPr>
                        <w:rFonts w:asciiTheme="minorEastAsia" w:hAnsiTheme="minorEastAsia"/>
                        <w:sz w:val="24"/>
                      </w:rPr>
                    </w:pPr>
                    <w:r>
                      <w:rPr>
                        <w:rFonts w:asciiTheme="minorEastAsia" w:hAnsiTheme="minorEastAsia"/>
                        <w:sz w:val="24"/>
                      </w:rPr>
                      <w:t>—</w:t>
                    </w:r>
                    <w:r>
                      <w:rPr>
                        <w:rFonts w:asciiTheme="minorEastAsia" w:hAnsiTheme="minorEastAsia" w:hint="eastAsia"/>
                        <w:sz w:val="24"/>
                      </w:rPr>
                      <w:fldChar w:fldCharType="begin"/>
                    </w:r>
                    <w:r>
                      <w:rPr>
                        <w:rFonts w:asciiTheme="minorEastAsia" w:hAnsiTheme="minorEastAsia" w:hint="eastAsia"/>
                        <w:sz w:val="24"/>
                      </w:rPr>
                      <w:instrText xml:space="preserve"> PAGE  \* MERGEFORMAT </w:instrText>
                    </w:r>
                    <w:r>
                      <w:rPr>
                        <w:rFonts w:asciiTheme="minorEastAsia" w:hAnsiTheme="minorEastAsia" w:hint="eastAsia"/>
                        <w:sz w:val="24"/>
                      </w:rPr>
                      <w:fldChar w:fldCharType="separate"/>
                    </w:r>
                    <w:r w:rsidR="00DA0D33">
                      <w:rPr>
                        <w:rFonts w:asciiTheme="minorEastAsia" w:hAnsiTheme="minorEastAsia"/>
                        <w:noProof/>
                        <w:sz w:val="24"/>
                      </w:rPr>
                      <w:t>9</w:t>
                    </w:r>
                    <w:r>
                      <w:rPr>
                        <w:rFonts w:asciiTheme="minorEastAsia" w:hAnsiTheme="minorEastAsia" w:hint="eastAsia"/>
                        <w:sz w:val="24"/>
                      </w:rPr>
                      <w:fldChar w:fldCharType="end"/>
                    </w:r>
                    <w:r>
                      <w:rPr>
                        <w:rFonts w:asciiTheme="minorEastAsia" w:hAnsiTheme="minorEastAsia" w:hint="eastAsia"/>
                        <w:sz w:val="24"/>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BFD" w:rsidRDefault="006A2BFD">
      <w:r>
        <w:separator/>
      </w:r>
    </w:p>
  </w:footnote>
  <w:footnote w:type="continuationSeparator" w:id="0">
    <w:p w:rsidR="006A2BFD" w:rsidRDefault="006A2B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3F4E46"/>
    <w:multiLevelType w:val="singleLevel"/>
    <w:tmpl w:val="593F4E46"/>
    <w:lvl w:ilvl="0">
      <w:start w:val="1"/>
      <w:numFmt w:val="chineseCounting"/>
      <w:suff w:val="space"/>
      <w:lvlText w:val="第%1章"/>
      <w:lvlJc w:val="left"/>
    </w:lvl>
  </w:abstractNum>
  <w:abstractNum w:abstractNumId="1">
    <w:nsid w:val="593F56C6"/>
    <w:multiLevelType w:val="singleLevel"/>
    <w:tmpl w:val="593F56C6"/>
    <w:lvl w:ilvl="0">
      <w:start w:val="1"/>
      <w:numFmt w:val="chineseCounting"/>
      <w:suff w:val="nothing"/>
      <w:lvlText w:val="（%1）"/>
      <w:lvlJc w:val="left"/>
      <w:pPr>
        <w:ind w:left="0" w:firstLine="420"/>
      </w:pPr>
      <w:rPr>
        <w:rFonts w:hint="eastAsia"/>
      </w:rPr>
    </w:lvl>
  </w:abstractNum>
  <w:abstractNum w:abstractNumId="2">
    <w:nsid w:val="593F6080"/>
    <w:multiLevelType w:val="singleLevel"/>
    <w:tmpl w:val="593F6080"/>
    <w:lvl w:ilvl="0">
      <w:start w:val="1"/>
      <w:numFmt w:val="chineseCounting"/>
      <w:suff w:val="nothing"/>
      <w:lvlText w:val="（%1）"/>
      <w:lvlJc w:val="left"/>
      <w:pPr>
        <w:ind w:left="0" w:firstLine="420"/>
      </w:pPr>
      <w:rPr>
        <w:rFonts w:hint="eastAsia"/>
      </w:rPr>
    </w:lvl>
  </w:abstractNum>
  <w:abstractNum w:abstractNumId="3">
    <w:nsid w:val="593F8715"/>
    <w:multiLevelType w:val="singleLevel"/>
    <w:tmpl w:val="593F8715"/>
    <w:lvl w:ilvl="0">
      <w:start w:val="1"/>
      <w:numFmt w:val="chineseCounting"/>
      <w:suff w:val="nothing"/>
      <w:lvlText w:val="（%1）"/>
      <w:lvlJc w:val="left"/>
      <w:pPr>
        <w:ind w:left="0" w:firstLine="420"/>
      </w:pPr>
      <w:rPr>
        <w:rFonts w:hint="eastAsia"/>
      </w:rPr>
    </w:lvl>
  </w:abstractNum>
  <w:abstractNum w:abstractNumId="4">
    <w:nsid w:val="59433EA3"/>
    <w:multiLevelType w:val="singleLevel"/>
    <w:tmpl w:val="59433EA3"/>
    <w:lvl w:ilvl="0">
      <w:start w:val="1"/>
      <w:numFmt w:val="chineseCounting"/>
      <w:suff w:val="nothing"/>
      <w:lvlText w:val="（%1）"/>
      <w:lvlJc w:val="left"/>
      <w:pPr>
        <w:ind w:left="0" w:firstLine="420"/>
      </w:pPr>
      <w:rPr>
        <w:rFonts w:hint="eastAsia"/>
      </w:rPr>
    </w:lvl>
  </w:abstractNum>
  <w:abstractNum w:abstractNumId="5">
    <w:nsid w:val="59434A12"/>
    <w:multiLevelType w:val="singleLevel"/>
    <w:tmpl w:val="59434A12"/>
    <w:lvl w:ilvl="0">
      <w:start w:val="1"/>
      <w:numFmt w:val="chineseCounting"/>
      <w:suff w:val="nothing"/>
      <w:lvlText w:val="（%1）"/>
      <w:lvlJc w:val="left"/>
      <w:pPr>
        <w:ind w:left="0" w:firstLine="420"/>
      </w:pPr>
      <w:rPr>
        <w:rFonts w:hint="eastAsia"/>
      </w:rPr>
    </w:lvl>
  </w:abstractNum>
  <w:num w:numId="1">
    <w:abstractNumId w:val="1"/>
  </w:num>
  <w:num w:numId="2">
    <w:abstractNumId w:val="4"/>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2D91206"/>
    <w:rsid w:val="0005595E"/>
    <w:rsid w:val="00071FB9"/>
    <w:rsid w:val="00096C51"/>
    <w:rsid w:val="00120127"/>
    <w:rsid w:val="0013215A"/>
    <w:rsid w:val="00140DB7"/>
    <w:rsid w:val="002B2C35"/>
    <w:rsid w:val="00381278"/>
    <w:rsid w:val="0039382F"/>
    <w:rsid w:val="003B3B73"/>
    <w:rsid w:val="003D11D5"/>
    <w:rsid w:val="005A10CA"/>
    <w:rsid w:val="005B6D94"/>
    <w:rsid w:val="00672C43"/>
    <w:rsid w:val="006A2BFD"/>
    <w:rsid w:val="00706009"/>
    <w:rsid w:val="0078585B"/>
    <w:rsid w:val="008E43B2"/>
    <w:rsid w:val="009E7442"/>
    <w:rsid w:val="00A42C23"/>
    <w:rsid w:val="00AB5DAD"/>
    <w:rsid w:val="00AD2A0D"/>
    <w:rsid w:val="00D044B7"/>
    <w:rsid w:val="00DA0D33"/>
    <w:rsid w:val="00ED19A4"/>
    <w:rsid w:val="00F36431"/>
    <w:rsid w:val="0F096EF0"/>
    <w:rsid w:val="0FB80DA6"/>
    <w:rsid w:val="1C55436E"/>
    <w:rsid w:val="21C95449"/>
    <w:rsid w:val="22F4305C"/>
    <w:rsid w:val="282C6AEC"/>
    <w:rsid w:val="31631B89"/>
    <w:rsid w:val="36893918"/>
    <w:rsid w:val="3F4B0445"/>
    <w:rsid w:val="438833AA"/>
    <w:rsid w:val="44A90916"/>
    <w:rsid w:val="479D221D"/>
    <w:rsid w:val="48952569"/>
    <w:rsid w:val="493022E5"/>
    <w:rsid w:val="4B6D5C6F"/>
    <w:rsid w:val="4E694939"/>
    <w:rsid w:val="529B04F8"/>
    <w:rsid w:val="552F408B"/>
    <w:rsid w:val="56245A83"/>
    <w:rsid w:val="60376E8F"/>
    <w:rsid w:val="62D91206"/>
    <w:rsid w:val="6C18156D"/>
    <w:rsid w:val="6F9D3301"/>
    <w:rsid w:val="70FE3348"/>
    <w:rsid w:val="715300CB"/>
    <w:rsid w:val="77AB6D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74EA1FF-5E0B-4598-AD70-8A2FEDA67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List Paragraph"/>
    <w:basedOn w:val="a"/>
    <w:uiPriority w:val="99"/>
    <w:qFormat/>
    <w:pPr>
      <w:ind w:firstLineChars="200" w:firstLine="420"/>
    </w:pPr>
  </w:style>
  <w:style w:type="character" w:customStyle="1" w:styleId="Char">
    <w:name w:val="批注框文本 Char"/>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576</Words>
  <Characters>3288</Characters>
  <Application>Microsoft Office Word</Application>
  <DocSecurity>0</DocSecurity>
  <Lines>27</Lines>
  <Paragraphs>7</Paragraphs>
  <ScaleCrop>false</ScaleCrop>
  <Company>Microsoft</Company>
  <LinksUpToDate>false</LinksUpToDate>
  <CharactersWithSpaces>3857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Î志敏</cp:lastModifiedBy>
  <cp:revision>6</cp:revision>
  <cp:lastPrinted>2018-04-08T06:56:00Z</cp:lastPrinted>
  <dcterms:created xsi:type="dcterms:W3CDTF">2018-01-22T07:53:00Z</dcterms:created>
  <dcterms:modified xsi:type="dcterms:W3CDTF">2018-04-12T06:18:00Z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