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0E" w:rsidRDefault="00810C0E" w:rsidP="00810C0E">
      <w:pPr>
        <w:pStyle w:val="New"/>
        <w:spacing w:line="560" w:lineRule="exact"/>
        <w:ind w:right="640"/>
        <w:jc w:val="left"/>
        <w:rPr>
          <w:rFonts w:ascii="仿宋_GB2312" w:eastAsia="仿宋_GB2312" w:hAnsi="宋体" w:hint="eastAsia"/>
          <w:sz w:val="32"/>
          <w:szCs w:val="32"/>
        </w:rPr>
      </w:pPr>
      <w:r>
        <w:rPr>
          <w:rFonts w:ascii="仿宋_GB2312" w:eastAsia="仿宋_GB2312" w:hAnsi="宋体" w:hint="eastAsia"/>
          <w:sz w:val="32"/>
          <w:szCs w:val="32"/>
        </w:rPr>
        <w:t>附件1</w:t>
      </w:r>
    </w:p>
    <w:p w:rsidR="00810C0E" w:rsidRDefault="00810C0E" w:rsidP="00810C0E">
      <w:pPr>
        <w:pStyle w:val="New"/>
        <w:spacing w:line="560" w:lineRule="exact"/>
        <w:ind w:right="640"/>
        <w:jc w:val="left"/>
        <w:rPr>
          <w:rFonts w:ascii="仿宋_GB2312" w:eastAsia="仿宋_GB2312" w:hAnsi="宋体" w:hint="eastAsia"/>
          <w:sz w:val="32"/>
          <w:szCs w:val="32"/>
        </w:rPr>
      </w:pPr>
    </w:p>
    <w:p w:rsidR="00810C0E" w:rsidRDefault="00810C0E" w:rsidP="00810C0E">
      <w:pPr>
        <w:pStyle w:val="New"/>
        <w:spacing w:line="560" w:lineRule="exact"/>
        <w:ind w:right="640" w:firstLineChars="300" w:firstLine="1320"/>
        <w:rPr>
          <w:rFonts w:ascii="仿宋_GB2312" w:eastAsia="仿宋_GB2312" w:hAnsi="宋体" w:hint="eastAsia"/>
          <w:sz w:val="44"/>
          <w:szCs w:val="44"/>
        </w:rPr>
      </w:pPr>
      <w:r>
        <w:rPr>
          <w:rFonts w:ascii="仿宋_GB2312" w:eastAsia="仿宋_GB2312" w:hAnsi="宋体" w:hint="eastAsia"/>
          <w:sz w:val="44"/>
          <w:szCs w:val="44"/>
        </w:rPr>
        <w:t>规范性文件清理意见表（拟废止）</w:t>
      </w:r>
    </w:p>
    <w:p w:rsidR="00810C0E" w:rsidRDefault="00810C0E" w:rsidP="00810C0E">
      <w:pPr>
        <w:pStyle w:val="New"/>
        <w:spacing w:line="560" w:lineRule="exact"/>
        <w:ind w:right="640"/>
        <w:jc w:val="center"/>
        <w:rPr>
          <w:rFonts w:ascii="仿宋_GB2312" w:eastAsia="仿宋_GB2312" w:hAnsi="宋体" w:hint="eastAsia"/>
          <w:sz w:val="44"/>
          <w:szCs w:val="44"/>
        </w:rPr>
      </w:pPr>
    </w:p>
    <w:p w:rsidR="00810C0E" w:rsidRDefault="00810C0E" w:rsidP="00810C0E">
      <w:pPr>
        <w:pStyle w:val="New"/>
        <w:spacing w:afterLines="50" w:line="560" w:lineRule="exact"/>
        <w:ind w:right="640"/>
        <w:jc w:val="left"/>
        <w:rPr>
          <w:rFonts w:ascii="仿宋_GB2312" w:eastAsia="仿宋_GB2312" w:hAnsi="仿宋_GB2312" w:cs="仿宋_GB2312" w:hint="eastAsia"/>
          <w:sz w:val="32"/>
          <w:szCs w:val="32"/>
        </w:rPr>
      </w:pPr>
      <w:r>
        <w:rPr>
          <w:rFonts w:ascii="仿宋_GB2312" w:eastAsia="仿宋_GB2312" w:hAnsi="宋体" w:hint="eastAsia"/>
          <w:sz w:val="32"/>
          <w:szCs w:val="32"/>
        </w:rPr>
        <w:t>填写单位：南沙区委组织部</w:t>
      </w:r>
    </w:p>
    <w:tbl>
      <w:tblPr>
        <w:tblStyle w:val="a3"/>
        <w:tblpPr w:leftFromText="180" w:rightFromText="180" w:vertAnchor="text" w:horzAnchor="page" w:tblpX="1740" w:tblpY="126"/>
        <w:tblOverlap w:val="never"/>
        <w:tblW w:w="0" w:type="auto"/>
        <w:tblInd w:w="0" w:type="dxa"/>
        <w:tblLayout w:type="fixed"/>
        <w:tblLook w:val="0000"/>
      </w:tblPr>
      <w:tblGrid>
        <w:gridCol w:w="928"/>
        <w:gridCol w:w="2608"/>
        <w:gridCol w:w="1978"/>
        <w:gridCol w:w="3008"/>
      </w:tblGrid>
      <w:tr w:rsidR="00810C0E" w:rsidTr="00245566">
        <w:trPr>
          <w:trHeight w:val="693"/>
        </w:trPr>
        <w:tc>
          <w:tcPr>
            <w:tcW w:w="928" w:type="dxa"/>
          </w:tcPr>
          <w:p w:rsidR="00810C0E" w:rsidRDefault="00810C0E" w:rsidP="00245566">
            <w:pPr>
              <w:rPr>
                <w:rFonts w:ascii="仿宋_GB2312" w:eastAsia="仿宋_GB2312" w:hAnsi="宋体" w:hint="eastAsia"/>
                <w:sz w:val="32"/>
                <w:szCs w:val="32"/>
              </w:rPr>
            </w:pPr>
            <w:r>
              <w:rPr>
                <w:rFonts w:ascii="仿宋_GB2312" w:eastAsia="仿宋_GB2312" w:hAnsi="宋体" w:hint="eastAsia"/>
                <w:sz w:val="32"/>
                <w:szCs w:val="32"/>
              </w:rPr>
              <w:t>序号</w:t>
            </w:r>
          </w:p>
        </w:tc>
        <w:tc>
          <w:tcPr>
            <w:tcW w:w="2608" w:type="dxa"/>
          </w:tcPr>
          <w:p w:rsidR="00810C0E" w:rsidRDefault="00810C0E" w:rsidP="00245566">
            <w:pPr>
              <w:ind w:firstLineChars="100" w:firstLine="320"/>
              <w:rPr>
                <w:rFonts w:ascii="仿宋_GB2312" w:eastAsia="仿宋_GB2312" w:hAnsi="宋体" w:hint="eastAsia"/>
                <w:sz w:val="32"/>
                <w:szCs w:val="32"/>
              </w:rPr>
            </w:pPr>
            <w:r>
              <w:rPr>
                <w:rFonts w:ascii="仿宋_GB2312" w:eastAsia="仿宋_GB2312" w:hAnsi="宋体" w:hint="eastAsia"/>
                <w:sz w:val="32"/>
                <w:szCs w:val="32"/>
              </w:rPr>
              <w:t>文件名称</w:t>
            </w:r>
          </w:p>
        </w:tc>
        <w:tc>
          <w:tcPr>
            <w:tcW w:w="1978" w:type="dxa"/>
          </w:tcPr>
          <w:p w:rsidR="00810C0E" w:rsidRDefault="00810C0E" w:rsidP="00245566">
            <w:pPr>
              <w:jc w:val="center"/>
              <w:rPr>
                <w:rFonts w:ascii="仿宋_GB2312" w:eastAsia="仿宋_GB2312" w:hAnsi="宋体" w:hint="eastAsia"/>
                <w:sz w:val="32"/>
                <w:szCs w:val="32"/>
              </w:rPr>
            </w:pPr>
            <w:r>
              <w:rPr>
                <w:rFonts w:ascii="仿宋_GB2312" w:eastAsia="仿宋_GB2312" w:hAnsi="宋体" w:hint="eastAsia"/>
                <w:sz w:val="32"/>
                <w:szCs w:val="32"/>
              </w:rPr>
              <w:t>文号</w:t>
            </w:r>
          </w:p>
        </w:tc>
        <w:tc>
          <w:tcPr>
            <w:tcW w:w="3008" w:type="dxa"/>
          </w:tcPr>
          <w:p w:rsidR="00810C0E" w:rsidRDefault="00810C0E" w:rsidP="00245566">
            <w:pPr>
              <w:rPr>
                <w:rFonts w:ascii="仿宋_GB2312" w:eastAsia="仿宋_GB2312" w:hAnsi="宋体" w:hint="eastAsia"/>
                <w:sz w:val="32"/>
                <w:szCs w:val="32"/>
              </w:rPr>
            </w:pPr>
            <w:r>
              <w:rPr>
                <w:rFonts w:ascii="仿宋_GB2312" w:eastAsia="仿宋_GB2312" w:hAnsi="宋体" w:hint="eastAsia"/>
                <w:sz w:val="32"/>
                <w:szCs w:val="32"/>
              </w:rPr>
              <w:t xml:space="preserve">废止的依据和理由 </w:t>
            </w:r>
          </w:p>
        </w:tc>
      </w:tr>
      <w:tr w:rsidR="00810C0E" w:rsidTr="00245566">
        <w:trPr>
          <w:trHeight w:val="5548"/>
        </w:trPr>
        <w:tc>
          <w:tcPr>
            <w:tcW w:w="928" w:type="dxa"/>
          </w:tcPr>
          <w:p w:rsidR="00810C0E" w:rsidRDefault="00810C0E" w:rsidP="00245566">
            <w:pPr>
              <w:ind w:firstLineChars="100" w:firstLine="320"/>
              <w:rPr>
                <w:rFonts w:ascii="仿宋_GB2312" w:eastAsia="仿宋_GB2312" w:hAnsi="仿宋_GB2312" w:cs="仿宋_GB2312" w:hint="eastAsia"/>
                <w:sz w:val="32"/>
                <w:szCs w:val="32"/>
              </w:rPr>
            </w:pPr>
          </w:p>
          <w:p w:rsidR="00810C0E" w:rsidRDefault="00810C0E" w:rsidP="00245566">
            <w:pPr>
              <w:ind w:firstLineChars="100" w:firstLine="320"/>
              <w:rPr>
                <w:rFonts w:ascii="仿宋_GB2312" w:eastAsia="仿宋_GB2312" w:hAnsi="仿宋_GB2312" w:cs="仿宋_GB2312" w:hint="eastAsia"/>
                <w:sz w:val="32"/>
                <w:szCs w:val="32"/>
              </w:rPr>
            </w:pPr>
          </w:p>
          <w:p w:rsidR="00810C0E" w:rsidRDefault="00810C0E" w:rsidP="00245566">
            <w:pPr>
              <w:rPr>
                <w:rFonts w:ascii="仿宋_GB2312" w:eastAsia="仿宋_GB2312" w:hAnsi="仿宋_GB2312" w:cs="仿宋_GB2312" w:hint="eastAsia"/>
                <w:sz w:val="32"/>
                <w:szCs w:val="32"/>
              </w:rPr>
            </w:pPr>
          </w:p>
          <w:p w:rsidR="00810C0E" w:rsidRDefault="00810C0E" w:rsidP="00245566">
            <w:pPr>
              <w:ind w:firstLineChars="100" w:firstLine="320"/>
              <w:rPr>
                <w:rFonts w:hint="eastAsia"/>
              </w:rPr>
            </w:pPr>
            <w:r>
              <w:rPr>
                <w:rFonts w:ascii="仿宋_GB2312" w:eastAsia="仿宋_GB2312" w:hAnsi="仿宋_GB2312" w:cs="仿宋_GB2312" w:hint="eastAsia"/>
                <w:sz w:val="32"/>
                <w:szCs w:val="32"/>
              </w:rPr>
              <w:t>1</w:t>
            </w:r>
          </w:p>
        </w:tc>
        <w:tc>
          <w:tcPr>
            <w:tcW w:w="2608" w:type="dxa"/>
          </w:tcPr>
          <w:p w:rsidR="00810C0E" w:rsidRDefault="00810C0E" w:rsidP="00245566">
            <w:r>
              <w:rPr>
                <w:rFonts w:ascii="仿宋_GB2312" w:eastAsia="仿宋_GB2312" w:hAnsi="宋体" w:hint="eastAsia"/>
                <w:sz w:val="32"/>
                <w:szCs w:val="32"/>
              </w:rPr>
              <w:t>广州南沙新区、中国（广东）自由贸易试验区南沙新区片区集聚高端领军人才和重点发展领域急需人才暂行办法的通知</w:t>
            </w:r>
          </w:p>
        </w:tc>
        <w:tc>
          <w:tcPr>
            <w:tcW w:w="1978" w:type="dxa"/>
          </w:tcPr>
          <w:p w:rsidR="00810C0E" w:rsidRDefault="00810C0E" w:rsidP="00245566">
            <w:pPr>
              <w:rPr>
                <w:rFonts w:ascii="仿宋_GB2312" w:eastAsia="仿宋_GB2312" w:hAnsi="宋体" w:hint="eastAsia"/>
                <w:sz w:val="32"/>
                <w:szCs w:val="32"/>
              </w:rPr>
            </w:pPr>
          </w:p>
          <w:p w:rsidR="00810C0E" w:rsidRDefault="00810C0E" w:rsidP="00245566">
            <w:pPr>
              <w:rPr>
                <w:rFonts w:ascii="仿宋_GB2312" w:eastAsia="仿宋_GB2312" w:hAnsi="宋体" w:hint="eastAsia"/>
                <w:sz w:val="32"/>
                <w:szCs w:val="32"/>
              </w:rPr>
            </w:pPr>
          </w:p>
          <w:p w:rsidR="00810C0E" w:rsidRDefault="00810C0E" w:rsidP="00245566">
            <w:pPr>
              <w:rPr>
                <w:rFonts w:ascii="仿宋_GB2312" w:eastAsia="仿宋_GB2312" w:hAnsi="宋体" w:hint="eastAsia"/>
                <w:sz w:val="32"/>
                <w:szCs w:val="32"/>
              </w:rPr>
            </w:pPr>
          </w:p>
          <w:p w:rsidR="00810C0E" w:rsidRDefault="00810C0E" w:rsidP="00245566">
            <w:r>
              <w:rPr>
                <w:rFonts w:ascii="仿宋_GB2312" w:eastAsia="仿宋_GB2312" w:hAnsi="宋体" w:hint="eastAsia"/>
                <w:sz w:val="32"/>
                <w:szCs w:val="32"/>
              </w:rPr>
              <w:t>穗南开管办〔2015〕5号</w:t>
            </w:r>
          </w:p>
        </w:tc>
        <w:tc>
          <w:tcPr>
            <w:tcW w:w="3008" w:type="dxa"/>
          </w:tcPr>
          <w:p w:rsidR="00810C0E" w:rsidRDefault="00810C0E" w:rsidP="00245566">
            <w:r>
              <w:rPr>
                <w:rFonts w:ascii="仿宋_GB2312" w:eastAsia="仿宋_GB2312" w:hAnsi="宋体" w:hint="eastAsia"/>
                <w:sz w:val="32"/>
                <w:szCs w:val="32"/>
              </w:rPr>
              <w:t>《暂行办法》的主要内容已经被我区1+1+10产业政策体系所涵盖，为更好地与新政策进行衔接，拟建议对《暂行办法》进行废止，届时将按照新的政策进行申报。</w:t>
            </w:r>
          </w:p>
        </w:tc>
      </w:tr>
    </w:tbl>
    <w:p w:rsidR="00810C0E" w:rsidRDefault="00810C0E" w:rsidP="00810C0E">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810C0E" w:rsidRDefault="00810C0E" w:rsidP="00810C0E">
      <w:pPr>
        <w:spacing w:line="560" w:lineRule="exact"/>
        <w:rPr>
          <w:rFonts w:ascii="仿宋_GB2312" w:eastAsia="仿宋_GB2312" w:hAnsi="仿宋_GB2312" w:cs="仿宋_GB2312" w:hint="eastAsia"/>
          <w:sz w:val="32"/>
          <w:szCs w:val="32"/>
        </w:rPr>
      </w:pPr>
    </w:p>
    <w:p w:rsidR="00810C0E" w:rsidRDefault="00810C0E" w:rsidP="00810C0E">
      <w:pPr>
        <w:spacing w:line="560" w:lineRule="exact"/>
        <w:rPr>
          <w:rFonts w:ascii="仿宋_GB2312" w:eastAsia="仿宋_GB2312" w:hAnsi="仿宋_GB2312" w:cs="仿宋_GB2312" w:hint="eastAsia"/>
          <w:sz w:val="32"/>
          <w:szCs w:val="32"/>
        </w:rPr>
      </w:pPr>
    </w:p>
    <w:p w:rsidR="00810C0E" w:rsidRDefault="00810C0E" w:rsidP="00810C0E">
      <w:pPr>
        <w:spacing w:line="560" w:lineRule="exact"/>
        <w:rPr>
          <w:rFonts w:ascii="仿宋_GB2312" w:eastAsia="仿宋_GB2312" w:hAnsi="仿宋_GB2312" w:cs="仿宋_GB2312" w:hint="eastAsia"/>
          <w:sz w:val="32"/>
          <w:szCs w:val="32"/>
        </w:rPr>
      </w:pPr>
    </w:p>
    <w:p w:rsidR="00810C0E" w:rsidRDefault="00810C0E" w:rsidP="00810C0E">
      <w:pPr>
        <w:spacing w:line="560" w:lineRule="exact"/>
        <w:rPr>
          <w:rFonts w:ascii="仿宋_GB2312" w:eastAsia="仿宋_GB2312" w:hAnsi="仿宋_GB2312" w:cs="仿宋_GB2312" w:hint="eastAsia"/>
          <w:sz w:val="32"/>
          <w:szCs w:val="32"/>
        </w:rPr>
      </w:pPr>
    </w:p>
    <w:p w:rsidR="00810C0E" w:rsidRDefault="00810C0E" w:rsidP="00810C0E">
      <w:pPr>
        <w:spacing w:line="560" w:lineRule="exact"/>
        <w:rPr>
          <w:rFonts w:ascii="仿宋_GB2312" w:eastAsia="仿宋_GB2312" w:hAnsi="仿宋_GB2312" w:cs="仿宋_GB2312" w:hint="eastAsia"/>
          <w:sz w:val="32"/>
          <w:szCs w:val="32"/>
        </w:rPr>
      </w:pPr>
    </w:p>
    <w:p w:rsidR="00C94168" w:rsidRPr="00810C0E" w:rsidRDefault="00C94168"/>
    <w:sectPr w:rsidR="00C94168" w:rsidRPr="00810C0E" w:rsidSect="00C941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0C0E"/>
    <w:rsid w:val="00810C0E"/>
    <w:rsid w:val="00C94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0E"/>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810C0E"/>
    <w:pPr>
      <w:widowControl w:val="0"/>
      <w:jc w:val="both"/>
    </w:pPr>
    <w:rPr>
      <w:rFonts w:ascii="Times New Roman" w:eastAsia="宋体" w:hAnsi="Times New Roman" w:cs="Times New Roman"/>
      <w:szCs w:val="24"/>
    </w:rPr>
  </w:style>
  <w:style w:type="table" w:styleId="a3">
    <w:name w:val="Table Grid"/>
    <w:basedOn w:val="a1"/>
    <w:rsid w:val="00810C0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184</Characters>
  <Application>Microsoft Office Word</Application>
  <DocSecurity>0</DocSecurity>
  <Lines>1</Lines>
  <Paragraphs>1</Paragraphs>
  <ScaleCrop>false</ScaleCrop>
  <Company>CHINA</Company>
  <LinksUpToDate>false</LinksUpToDate>
  <CharactersWithSpaces>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2017-08-15T08:36:00Z</dcterms:created>
  <dcterms:modified xsi:type="dcterms:W3CDTF">2017-08-15T08:37:00Z</dcterms:modified>
</cp:coreProperties>
</file>