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color w:val="002060"/>
          <w:sz w:val="32"/>
          <w:szCs w:val="32"/>
          <w:lang w:val="en-US" w:eastAsia="zh-CN"/>
        </w:rPr>
      </w:pPr>
      <w:r>
        <w:commentReference w:id="0"/>
      </w:r>
      <w:r>
        <w:rPr>
          <w:rFonts w:hint="eastAsia" w:ascii="黑体" w:hAnsi="黑体" w:eastAsia="黑体" w:cs="黑体"/>
          <w:b w:val="0"/>
          <w:bCs/>
          <w:color w:val="181717" w:themeColor="background2" w:themeShade="1A"/>
          <w:sz w:val="32"/>
          <w:szCs w:val="32"/>
          <w:lang w:eastAsia="zh-CN"/>
        </w:rPr>
        <w:t>附件</w:t>
      </w:r>
      <w:r>
        <w:rPr>
          <w:rFonts w:hint="eastAsia" w:ascii="黑体" w:hAnsi="黑体" w:eastAsia="黑体" w:cs="黑体"/>
          <w:b w:val="0"/>
          <w:bCs/>
          <w:color w:val="181717" w:themeColor="background2" w:themeShade="1A"/>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262626" w:themeColor="text1" w:themeTint="D9"/>
          <w:sz w:val="44"/>
          <w:szCs w:val="44"/>
          <w:lang w:eastAsia="zh-CN"/>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val="0"/>
          <w:bCs/>
          <w:color w:val="262626" w:themeColor="text1" w:themeTint="D9"/>
          <w:sz w:val="44"/>
          <w:szCs w:val="44"/>
          <w14:textFill>
            <w14:solidFill>
              <w14:schemeClr w14:val="tx1">
                <w14:lumMod w14:val="85000"/>
                <w14:lumOff w14:val="15000"/>
              </w14:schemeClr>
            </w14:solidFill>
          </w14:textFill>
        </w:rPr>
        <w:t>广州市南沙区</w:t>
      </w:r>
      <w:r>
        <w:rPr>
          <w:rFonts w:hint="eastAsia" w:ascii="方正小标宋简体" w:hAnsi="方正小标宋简体" w:eastAsia="方正小标宋简体" w:cs="方正小标宋简体"/>
          <w:b w:val="0"/>
          <w:bCs/>
          <w:color w:val="262626" w:themeColor="text1" w:themeTint="D9"/>
          <w:sz w:val="44"/>
          <w:szCs w:val="44"/>
          <w:lang w:eastAsia="zh-CN"/>
          <w14:textFill>
            <w14:solidFill>
              <w14:schemeClr w14:val="tx1">
                <w14:lumMod w14:val="85000"/>
                <w14:lumOff w14:val="15000"/>
              </w14:schemeClr>
            </w14:solidFill>
          </w14:textFill>
        </w:rPr>
        <w:t>质量强区资助奖励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262626" w:themeColor="text1" w:themeTint="D9"/>
          <w:sz w:val="44"/>
          <w:szCs w:val="44"/>
          <w:lang w:eastAsia="zh-CN"/>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val="0"/>
          <w:bCs/>
          <w:color w:val="262626" w:themeColor="text1" w:themeTint="D9"/>
          <w:sz w:val="44"/>
          <w:szCs w:val="44"/>
          <w:lang w:eastAsia="zh-CN"/>
          <w14:textFill>
            <w14:solidFill>
              <w14:schemeClr w14:val="tx1">
                <w14:lumMod w14:val="85000"/>
                <w14:lumOff w14:val="15000"/>
              </w14:schemeClr>
            </w14:solidFill>
          </w14:textFill>
        </w:rPr>
        <w:t>资金管理办法</w:t>
      </w:r>
    </w:p>
    <w:p>
      <w:pPr>
        <w:jc w:val="center"/>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（征求意见</w:t>
      </w:r>
      <w:r>
        <w:rPr>
          <w:rFonts w:hint="eastAsia" w:ascii="楷体" w:hAnsi="楷体" w:eastAsia="楷体" w:cs="楷体"/>
          <w:b w:val="0"/>
          <w:bCs/>
          <w:sz w:val="32"/>
          <w:szCs w:val="32"/>
          <w:lang w:val="en-US" w:eastAsia="zh-CN"/>
        </w:rPr>
        <w:t>稿）</w:t>
      </w:r>
    </w:p>
    <w:p>
      <w:pPr>
        <w:jc w:val="center"/>
        <w:rPr>
          <w:rFonts w:hint="eastAsia" w:ascii="黑体" w:hAnsi="黑体" w:eastAsia="黑体" w:cs="黑体"/>
          <w:kern w:val="0"/>
          <w:sz w:val="32"/>
          <w:szCs w:val="32"/>
          <w:lang w:val="en-US" w:eastAsia="zh-CN" w:bidi="ar"/>
        </w:rPr>
      </w:pPr>
    </w:p>
    <w:p>
      <w:pPr>
        <w:jc w:val="center"/>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第一章   总   则</w:t>
      </w:r>
    </w:p>
    <w:p>
      <w:pPr>
        <w:pStyle w:val="5"/>
        <w:keepNext w:val="0"/>
        <w:keepLines w:val="0"/>
        <w:widowControl/>
        <w:suppressLineNumbers w:val="0"/>
        <w:ind w:left="76" w:right="0" w:firstLine="640"/>
        <w:jc w:val="left"/>
        <w:rPr>
          <w:rFonts w:hint="eastAsia" w:ascii="仿宋" w:hAnsi="仿宋" w:eastAsia="仿宋" w:cs="仿宋"/>
          <w:kern w:val="0"/>
          <w:sz w:val="32"/>
          <w:szCs w:val="32"/>
          <w:lang w:eastAsia="zh-CN"/>
        </w:rPr>
      </w:pPr>
      <w:r>
        <w:rPr>
          <w:rFonts w:hint="eastAsia" w:ascii="黑体" w:hAnsi="黑体" w:eastAsia="黑体" w:cs="黑体"/>
          <w:sz w:val="32"/>
          <w:szCs w:val="32"/>
          <w:lang w:eastAsia="zh-CN"/>
        </w:rPr>
        <w:t>第一条</w:t>
      </w:r>
      <w:r>
        <w:rPr>
          <w:rFonts w:hint="eastAsia" w:ascii="仿宋" w:hAnsi="仿宋" w:eastAsia="仿宋" w:cs="仿宋"/>
          <w:sz w:val="32"/>
          <w:szCs w:val="32"/>
          <w:lang w:val="en-US" w:eastAsia="zh-CN"/>
        </w:rPr>
        <w:t xml:space="preserve"> （目 的）</w:t>
      </w:r>
      <w:r>
        <w:rPr>
          <w:rFonts w:hint="eastAsia" w:ascii="仿宋" w:hAnsi="仿宋" w:eastAsia="仿宋" w:cs="仿宋"/>
          <w:kern w:val="0"/>
          <w:sz w:val="32"/>
          <w:szCs w:val="32"/>
          <w:lang w:val="en-US" w:eastAsia="zh-CN"/>
        </w:rPr>
        <w:t>为全面落实五大发展理念，</w:t>
      </w:r>
      <w:r>
        <w:rPr>
          <w:rFonts w:hint="eastAsia" w:ascii="仿宋" w:hAnsi="仿宋" w:eastAsia="仿宋" w:cs="仿宋"/>
          <w:kern w:val="0"/>
          <w:sz w:val="32"/>
          <w:szCs w:val="32"/>
          <w:lang w:eastAsia="zh-CN"/>
        </w:rPr>
        <w:t>进一步推进我区质量强区工作，鼓励和引导企事业单位加强质量管理，提高质量水平，增强我区自主创新能力和核心竞争力。根据国务院《质量发展纲要（</w:t>
      </w:r>
      <w:r>
        <w:rPr>
          <w:rFonts w:hint="eastAsia" w:ascii="仿宋" w:hAnsi="仿宋" w:eastAsia="仿宋" w:cs="仿宋"/>
          <w:kern w:val="0"/>
          <w:sz w:val="32"/>
          <w:szCs w:val="32"/>
          <w:lang w:val="en-US" w:eastAsia="zh-CN"/>
        </w:rPr>
        <w:t>2011-2020年）</w:t>
      </w:r>
      <w:r>
        <w:rPr>
          <w:rFonts w:hint="eastAsia" w:ascii="仿宋" w:hAnsi="仿宋" w:eastAsia="仿宋" w:cs="仿宋"/>
          <w:kern w:val="0"/>
          <w:sz w:val="32"/>
          <w:szCs w:val="32"/>
          <w:lang w:eastAsia="zh-CN"/>
        </w:rPr>
        <w:t>》、《广州市人民政府关于贯彻质量发展纲要(2011—2020年)的实施意见》和《广州市标准化战略实施纲要 (2013-2020年）》，结合本区实际，制定本办法。</w:t>
      </w:r>
    </w:p>
    <w:p>
      <w:pPr>
        <w:pStyle w:val="5"/>
        <w:keepNext w:val="0"/>
        <w:keepLines w:val="0"/>
        <w:widowControl/>
        <w:suppressLineNumbers w:val="0"/>
        <w:ind w:left="76" w:right="0" w:firstLine="640"/>
        <w:jc w:val="left"/>
        <w:rPr>
          <w:rFonts w:hint="eastAsia" w:eastAsia="仿宋_GB2312"/>
          <w:kern w:val="0"/>
          <w:sz w:val="32"/>
          <w:szCs w:val="32"/>
          <w:lang w:val="en-US" w:eastAsia="zh-CN"/>
        </w:rPr>
      </w:pPr>
      <w:r>
        <w:rPr>
          <w:rFonts w:hint="eastAsia" w:ascii="黑体" w:hAnsi="黑体" w:eastAsia="黑体" w:cs="黑体"/>
          <w:sz w:val="32"/>
          <w:szCs w:val="32"/>
          <w:lang w:eastAsia="zh-CN"/>
        </w:rPr>
        <w:t>第二条</w:t>
      </w:r>
      <w:r>
        <w:rPr>
          <w:rFonts w:hint="eastAsia" w:ascii="黑体" w:hAnsi="黑体" w:eastAsia="黑体" w:cs="黑体"/>
          <w:sz w:val="32"/>
          <w:szCs w:val="32"/>
          <w:lang w:val="en-US" w:eastAsia="zh-CN"/>
        </w:rPr>
        <w:t xml:space="preserve"> </w:t>
      </w:r>
      <w:r>
        <w:rPr>
          <w:rFonts w:hint="eastAsia" w:eastAsia="仿宋_GB2312"/>
          <w:kern w:val="0"/>
          <w:sz w:val="32"/>
          <w:szCs w:val="32"/>
          <w:lang w:val="en-US" w:eastAsia="zh-CN"/>
        </w:rPr>
        <w:t>（资金来源）本办法由南沙区市场和质量监督管理局组织实施，所需资金由区财政统筹安排，纳入南沙区市场和质量监督管理局年度预算。</w:t>
      </w:r>
    </w:p>
    <w:p>
      <w:pPr>
        <w:pStyle w:val="5"/>
        <w:keepNext w:val="0"/>
        <w:keepLines w:val="0"/>
        <w:widowControl/>
        <w:suppressLineNumbers w:val="0"/>
        <w:ind w:left="76" w:right="0" w:firstLine="640"/>
        <w:jc w:val="left"/>
        <w:rPr>
          <w:rFonts w:hint="eastAsia" w:eastAsia="仿宋_GB2312"/>
          <w:kern w:val="0"/>
          <w:sz w:val="32"/>
          <w:szCs w:val="32"/>
          <w:lang w:val="en-US" w:eastAsia="zh-CN"/>
        </w:rPr>
      </w:pPr>
      <w:r>
        <w:rPr>
          <w:rFonts w:hint="eastAsia" w:ascii="黑体" w:hAnsi="黑体" w:eastAsia="黑体" w:cs="黑体"/>
          <w:sz w:val="32"/>
          <w:szCs w:val="32"/>
          <w:lang w:val="en-US" w:eastAsia="zh-CN"/>
        </w:rPr>
        <w:t>第三条</w:t>
      </w:r>
      <w:r>
        <w:rPr>
          <w:rFonts w:hint="eastAsia" w:eastAsia="仿宋_GB2312"/>
          <w:kern w:val="0"/>
          <w:sz w:val="32"/>
          <w:szCs w:val="32"/>
          <w:lang w:val="en-US" w:eastAsia="zh-CN"/>
        </w:rPr>
        <w:t xml:space="preserve"> （使用原则及方式）质量强区资助奖励资金的使用原则：</w:t>
      </w:r>
    </w:p>
    <w:p>
      <w:pPr>
        <w:pStyle w:val="5"/>
        <w:keepNext w:val="0"/>
        <w:keepLines w:val="0"/>
        <w:widowControl/>
        <w:suppressLineNumbers w:val="0"/>
        <w:ind w:right="0"/>
        <w:jc w:val="left"/>
        <w:rPr>
          <w:rFonts w:hint="eastAsia" w:eastAsia="仿宋_GB2312"/>
          <w:kern w:val="0"/>
          <w:sz w:val="32"/>
          <w:szCs w:val="32"/>
          <w:lang w:val="en-US" w:eastAsia="zh-CN"/>
        </w:rPr>
      </w:pPr>
      <w:r>
        <w:rPr>
          <w:rFonts w:hint="eastAsia" w:eastAsia="仿宋_GB2312"/>
          <w:kern w:val="0"/>
          <w:sz w:val="32"/>
          <w:szCs w:val="32"/>
          <w:lang w:val="en-US" w:eastAsia="zh-CN"/>
        </w:rPr>
        <w:t xml:space="preserve">   （一）资助奖励资金的管理和使用应遵守国家有关法律法规，遵循“公平公开、扶持重点、专款专用、加强监督”的原则。</w:t>
      </w:r>
    </w:p>
    <w:p>
      <w:pPr>
        <w:pStyle w:val="5"/>
        <w:keepNext w:val="0"/>
        <w:keepLines w:val="0"/>
        <w:widowControl/>
        <w:suppressLineNumbers w:val="0"/>
        <w:ind w:right="0"/>
        <w:jc w:val="left"/>
        <w:rPr>
          <w:rFonts w:hint="eastAsia" w:eastAsia="仿宋_GB2312"/>
          <w:kern w:val="0"/>
          <w:sz w:val="32"/>
          <w:szCs w:val="32"/>
          <w:lang w:val="en-US" w:eastAsia="zh-CN"/>
        </w:rPr>
      </w:pPr>
      <w:r>
        <w:rPr>
          <w:rFonts w:hint="eastAsia" w:eastAsia="仿宋_GB2312"/>
          <w:kern w:val="0"/>
          <w:sz w:val="32"/>
          <w:szCs w:val="32"/>
          <w:lang w:val="en-US" w:eastAsia="zh-CN"/>
        </w:rPr>
        <w:t xml:space="preserve">    （二）采取奖励、资助等方式。</w:t>
      </w:r>
    </w:p>
    <w:p>
      <w:pPr>
        <w:pStyle w:val="5"/>
        <w:keepNext w:val="0"/>
        <w:keepLines w:val="0"/>
        <w:widowControl/>
        <w:suppressLineNumbers w:val="0"/>
        <w:ind w:left="76" w:right="0" w:firstLine="640"/>
        <w:jc w:val="left"/>
        <w:rPr>
          <w:rFonts w:hint="eastAsia" w:eastAsia="仿宋_GB2312"/>
          <w:kern w:val="0"/>
          <w:sz w:val="32"/>
          <w:szCs w:val="32"/>
          <w:lang w:val="en-US" w:eastAsia="zh-CN"/>
        </w:rPr>
      </w:pPr>
      <w:r>
        <w:rPr>
          <w:rFonts w:hint="eastAsia" w:ascii="黑体" w:hAnsi="黑体" w:eastAsia="黑体" w:cs="黑体"/>
          <w:sz w:val="32"/>
          <w:szCs w:val="32"/>
          <w:lang w:val="en-US" w:eastAsia="zh-CN"/>
        </w:rPr>
        <w:t>第四条</w:t>
      </w:r>
      <w:r>
        <w:rPr>
          <w:rFonts w:hint="eastAsia" w:eastAsia="仿宋_GB2312"/>
          <w:kern w:val="0"/>
          <w:sz w:val="32"/>
          <w:szCs w:val="32"/>
          <w:lang w:val="en-US" w:eastAsia="zh-CN"/>
        </w:rPr>
        <w:t xml:space="preserve"> </w:t>
      </w:r>
      <w:r>
        <w:rPr>
          <w:rFonts w:hint="eastAsia" w:eastAsia="仿宋_GB2312"/>
          <w:color w:val="auto"/>
          <w:kern w:val="0"/>
          <w:sz w:val="32"/>
          <w:szCs w:val="32"/>
          <w:lang w:val="en-US" w:eastAsia="zh-CN"/>
        </w:rPr>
        <w:t>（管理职责分工）</w:t>
      </w:r>
      <w:r>
        <w:rPr>
          <w:rFonts w:hint="eastAsia" w:eastAsia="仿宋_GB2312"/>
          <w:kern w:val="0"/>
          <w:sz w:val="32"/>
          <w:szCs w:val="32"/>
          <w:lang w:val="en-US" w:eastAsia="zh-CN"/>
        </w:rPr>
        <w:t>区市场和质量监督管理局负责组织资助奖励资金项目预算编制、申报、公示、审批，会同区财政局监督资金使用情况。区财政局负责核定资助奖励资金年度预算，会同区市场和质量监督管理局办理资金拨付手续，并对资金使用情况进行监督检查。其他有关部门按照各自的职责，协调做好相关管理工作。</w:t>
      </w:r>
    </w:p>
    <w:p>
      <w:pPr>
        <w:pStyle w:val="5"/>
        <w:keepNext w:val="0"/>
        <w:keepLines w:val="0"/>
        <w:widowControl/>
        <w:numPr>
          <w:ilvl w:val="0"/>
          <w:numId w:val="0"/>
        </w:numPr>
        <w:suppressLineNumbers w:val="0"/>
        <w:ind w:left="0" w:leftChars="0" w:right="0" w:rightChars="0" w:firstLine="0" w:firstLineChars="0"/>
        <w:jc w:val="left"/>
        <w:rPr>
          <w:rFonts w:hint="eastAsia" w:eastAsia="仿宋_GB2312"/>
          <w:kern w:val="0"/>
          <w:sz w:val="32"/>
          <w:szCs w:val="32"/>
          <w:lang w:val="en-US" w:eastAsia="zh-CN"/>
        </w:rPr>
      </w:pPr>
      <w:r>
        <w:rPr>
          <w:rFonts w:hint="eastAsia" w:ascii="黑体" w:hAnsi="黑体" w:eastAsia="黑体" w:cs="黑体"/>
          <w:b/>
          <w:bCs/>
          <w:kern w:val="0"/>
          <w:sz w:val="32"/>
          <w:szCs w:val="32"/>
          <w:lang w:val="en-US" w:eastAsia="zh-CN"/>
        </w:rPr>
        <w:t xml:space="preserve">    </w:t>
      </w:r>
      <w:r>
        <w:rPr>
          <w:rFonts w:hint="eastAsia" w:ascii="黑体" w:hAnsi="黑体" w:eastAsia="黑体" w:cs="黑体"/>
          <w:sz w:val="32"/>
          <w:szCs w:val="32"/>
          <w:lang w:val="en-US" w:eastAsia="zh-CN"/>
        </w:rPr>
        <w:t>第五条</w:t>
      </w:r>
      <w:r>
        <w:rPr>
          <w:rFonts w:hint="eastAsia" w:eastAsia="仿宋_GB2312"/>
          <w:kern w:val="0"/>
          <w:sz w:val="32"/>
          <w:szCs w:val="32"/>
          <w:lang w:val="en-US" w:eastAsia="zh-CN"/>
        </w:rPr>
        <w:t>（资金用途） 质量强区资助奖励资金主要用于支持和鼓励推动我区质量强区战略工作做出贡献（包括项目、成果、活动）的单位。</w:t>
      </w:r>
    </w:p>
    <w:p>
      <w:pPr>
        <w:pStyle w:val="5"/>
        <w:keepNext w:val="0"/>
        <w:keepLines w:val="0"/>
        <w:widowControl/>
        <w:suppressLineNumbers w:val="0"/>
        <w:ind w:left="76" w:right="0" w:firstLine="640"/>
        <w:jc w:val="left"/>
        <w:rPr>
          <w:rFonts w:hint="eastAsia" w:eastAsia="仿宋_GB2312"/>
          <w:kern w:val="0"/>
          <w:sz w:val="32"/>
          <w:szCs w:val="32"/>
          <w:lang w:val="en-US" w:eastAsia="zh-CN"/>
        </w:rPr>
      </w:pPr>
      <w:r>
        <w:rPr>
          <w:rFonts w:hint="eastAsia" w:ascii="黑体" w:hAnsi="黑体" w:eastAsia="黑体" w:cs="黑体"/>
          <w:kern w:val="0"/>
          <w:sz w:val="32"/>
          <w:szCs w:val="32"/>
          <w:lang w:val="en-US" w:eastAsia="zh-CN"/>
        </w:rPr>
        <w:t>第六条</w:t>
      </w:r>
      <w:r>
        <w:rPr>
          <w:rFonts w:hint="eastAsia" w:eastAsia="仿宋_GB2312"/>
          <w:kern w:val="0"/>
          <w:sz w:val="32"/>
          <w:szCs w:val="32"/>
          <w:lang w:val="en-US" w:eastAsia="zh-CN"/>
        </w:rPr>
        <w:t xml:space="preserve">（资金适用范围） </w:t>
      </w:r>
      <w:r>
        <w:rPr>
          <w:rFonts w:hint="eastAsia" w:ascii="华文仿宋" w:hAnsi="华文仿宋" w:eastAsia="华文仿宋"/>
          <w:sz w:val="32"/>
          <w:szCs w:val="32"/>
        </w:rPr>
        <w:t>本行政区域内注册</w:t>
      </w:r>
      <w:r>
        <w:rPr>
          <w:rFonts w:hint="eastAsia" w:ascii="华文仿宋" w:hAnsi="华文仿宋" w:eastAsia="华文仿宋"/>
          <w:sz w:val="32"/>
          <w:szCs w:val="32"/>
          <w:lang w:val="en-US" w:eastAsia="zh-CN"/>
        </w:rPr>
        <w:t>经营、纳税、具有</w:t>
      </w:r>
      <w:r>
        <w:rPr>
          <w:rFonts w:hint="eastAsia" w:ascii="华文仿宋" w:hAnsi="华文仿宋" w:eastAsia="华文仿宋"/>
          <w:sz w:val="32"/>
          <w:szCs w:val="32"/>
        </w:rPr>
        <w:t>独立法人</w:t>
      </w:r>
      <w:r>
        <w:rPr>
          <w:rFonts w:hint="eastAsia" w:ascii="华文仿宋" w:hAnsi="华文仿宋" w:eastAsia="华文仿宋"/>
          <w:sz w:val="32"/>
          <w:szCs w:val="32"/>
          <w:lang w:val="en-US" w:eastAsia="zh-CN"/>
        </w:rPr>
        <w:t>资格的企事业单位</w:t>
      </w:r>
      <w:r>
        <w:rPr>
          <w:rFonts w:ascii="华文仿宋" w:hAnsi="华文仿宋" w:eastAsia="华文仿宋"/>
          <w:sz w:val="32"/>
          <w:szCs w:val="32"/>
        </w:rPr>
        <w:t>，</w:t>
      </w:r>
      <w:r>
        <w:rPr>
          <w:rFonts w:hint="eastAsia" w:eastAsia="仿宋_GB2312"/>
          <w:kern w:val="0"/>
          <w:sz w:val="32"/>
          <w:szCs w:val="32"/>
          <w:lang w:val="en-US" w:eastAsia="zh-CN"/>
        </w:rPr>
        <w:t>积极参与实施南沙区质量强区工作</w:t>
      </w:r>
      <w:r>
        <w:rPr>
          <w:rFonts w:hint="eastAsia" w:ascii="仿宋_GB2312" w:eastAsia="仿宋_GB2312"/>
          <w:sz w:val="32"/>
          <w:szCs w:val="32"/>
          <w:lang w:eastAsia="zh-CN"/>
        </w:rPr>
        <w:t>，</w:t>
      </w:r>
      <w:r>
        <w:rPr>
          <w:rFonts w:hint="eastAsia" w:ascii="华文仿宋" w:hAnsi="华文仿宋" w:eastAsia="华文仿宋"/>
          <w:sz w:val="32"/>
          <w:szCs w:val="32"/>
        </w:rPr>
        <w:t>符合本办法所列资助</w:t>
      </w:r>
      <w:r>
        <w:rPr>
          <w:rFonts w:hint="eastAsia" w:ascii="华文仿宋" w:hAnsi="华文仿宋" w:eastAsia="华文仿宋"/>
          <w:sz w:val="32"/>
          <w:szCs w:val="32"/>
          <w:lang w:val="en-US" w:eastAsia="zh-CN"/>
        </w:rPr>
        <w:t>和奖励</w:t>
      </w:r>
      <w:r>
        <w:rPr>
          <w:rFonts w:hint="eastAsia" w:ascii="华文仿宋" w:hAnsi="华文仿宋" w:eastAsia="华文仿宋"/>
          <w:sz w:val="32"/>
          <w:szCs w:val="32"/>
        </w:rPr>
        <w:t>范围的，可依据本办法申请</w:t>
      </w:r>
      <w:r>
        <w:rPr>
          <w:rFonts w:hint="eastAsia" w:ascii="华文仿宋" w:hAnsi="华文仿宋" w:eastAsia="华文仿宋"/>
          <w:sz w:val="32"/>
          <w:szCs w:val="32"/>
          <w:lang w:eastAsia="zh-CN"/>
        </w:rPr>
        <w:t>资助奖励</w:t>
      </w:r>
      <w:r>
        <w:rPr>
          <w:rFonts w:hint="eastAsia" w:ascii="华文仿宋" w:hAnsi="华文仿宋" w:eastAsia="华文仿宋"/>
          <w:sz w:val="32"/>
          <w:szCs w:val="32"/>
        </w:rPr>
        <w:t>资金</w:t>
      </w:r>
      <w:r>
        <w:rPr>
          <w:rFonts w:hint="eastAsia" w:ascii="华文仿宋" w:hAnsi="华文仿宋" w:eastAsia="华文仿宋"/>
          <w:sz w:val="32"/>
          <w:szCs w:val="32"/>
          <w:lang w:eastAsia="zh-CN"/>
        </w:rPr>
        <w:t>。</w:t>
      </w:r>
    </w:p>
    <w:p>
      <w:pPr>
        <w:pStyle w:val="5"/>
        <w:keepNext w:val="0"/>
        <w:keepLines w:val="0"/>
        <w:widowControl/>
        <w:suppressLineNumbers w:val="0"/>
        <w:ind w:left="76" w:right="0" w:firstLine="640"/>
        <w:jc w:val="left"/>
        <w:rPr>
          <w:rFonts w:hint="eastAsia" w:ascii="黑体" w:hAnsi="黑体" w:eastAsia="黑体" w:cs="黑体"/>
          <w:kern w:val="0"/>
          <w:sz w:val="32"/>
          <w:szCs w:val="32"/>
          <w:lang w:val="en-US" w:eastAsia="zh-CN" w:bidi="ar"/>
        </w:rPr>
      </w:pPr>
      <w:r>
        <w:rPr>
          <w:rFonts w:hint="eastAsia" w:eastAsia="仿宋_GB2312"/>
          <w:kern w:val="0"/>
          <w:sz w:val="32"/>
          <w:szCs w:val="32"/>
          <w:lang w:val="en-US" w:eastAsia="zh-CN"/>
        </w:rPr>
        <w:t xml:space="preserve">        </w:t>
      </w:r>
      <w:r>
        <w:rPr>
          <w:rFonts w:hint="eastAsia" w:ascii="黑体" w:hAnsi="黑体" w:eastAsia="黑体" w:cs="黑体"/>
          <w:kern w:val="0"/>
          <w:sz w:val="32"/>
          <w:szCs w:val="32"/>
          <w:lang w:val="en-US" w:eastAsia="zh-CN" w:bidi="ar"/>
        </w:rPr>
        <w:t xml:space="preserve">     第二章 基本申请条件</w:t>
      </w:r>
    </w:p>
    <w:p>
      <w:pPr>
        <w:pStyle w:val="5"/>
        <w:keepNext w:val="0"/>
        <w:keepLines w:val="0"/>
        <w:widowControl/>
        <w:numPr>
          <w:ilvl w:val="0"/>
          <w:numId w:val="0"/>
        </w:numPr>
        <w:suppressLineNumbers w:val="0"/>
        <w:ind w:right="0" w:rightChars="0"/>
        <w:jc w:val="left"/>
        <w:rPr>
          <w:rFonts w:hint="eastAsia" w:eastAsia="仿宋_GB2312"/>
          <w:kern w:val="0"/>
          <w:sz w:val="32"/>
          <w:szCs w:val="32"/>
          <w:lang w:val="en-US" w:eastAsia="zh-CN"/>
        </w:rPr>
      </w:pPr>
      <w:r>
        <w:rPr>
          <w:rFonts w:hint="eastAsia" w:ascii="黑体" w:hAnsi="黑体" w:eastAsia="黑体" w:cs="黑体"/>
          <w:kern w:val="0"/>
          <w:sz w:val="32"/>
          <w:szCs w:val="32"/>
          <w:lang w:val="en-US" w:eastAsia="zh-CN"/>
        </w:rPr>
        <w:t xml:space="preserve">    第七条 </w:t>
      </w:r>
      <w:r>
        <w:rPr>
          <w:rFonts w:hint="eastAsia" w:eastAsia="仿宋_GB2312"/>
          <w:kern w:val="0"/>
          <w:sz w:val="32"/>
          <w:szCs w:val="32"/>
          <w:lang w:val="en-US" w:eastAsia="zh-CN"/>
        </w:rPr>
        <w:t xml:space="preserve">（基本申请条件） 申报资助奖励的法人和其他  </w:t>
      </w:r>
    </w:p>
    <w:p>
      <w:pPr>
        <w:pStyle w:val="5"/>
        <w:keepNext w:val="0"/>
        <w:keepLines w:val="0"/>
        <w:widowControl/>
        <w:numPr>
          <w:ilvl w:val="0"/>
          <w:numId w:val="0"/>
        </w:numPr>
        <w:suppressLineNumbers w:val="0"/>
        <w:ind w:right="0" w:rightChars="0"/>
        <w:jc w:val="left"/>
        <w:rPr>
          <w:rFonts w:hint="eastAsia" w:eastAsia="仿宋_GB2312"/>
          <w:kern w:val="0"/>
          <w:sz w:val="32"/>
          <w:szCs w:val="32"/>
          <w:lang w:val="en-US" w:eastAsia="zh-CN"/>
        </w:rPr>
      </w:pPr>
      <w:r>
        <w:rPr>
          <w:rFonts w:hint="eastAsia" w:eastAsia="仿宋_GB2312"/>
          <w:kern w:val="0"/>
          <w:sz w:val="32"/>
          <w:szCs w:val="32"/>
          <w:lang w:val="en-US" w:eastAsia="zh-CN"/>
        </w:rPr>
        <w:t>组织（以下简称申请人），必须同时具备以下条件：</w:t>
      </w:r>
    </w:p>
    <w:p>
      <w:pPr>
        <w:pStyle w:val="5"/>
        <w:keepNext w:val="0"/>
        <w:keepLines w:val="0"/>
        <w:widowControl/>
        <w:numPr>
          <w:ilvl w:val="0"/>
          <w:numId w:val="1"/>
        </w:numPr>
        <w:suppressLineNumbers w:val="0"/>
        <w:ind w:left="236" w:leftChars="0" w:right="0" w:rightChars="0" w:firstLine="480" w:firstLineChars="150"/>
        <w:jc w:val="left"/>
        <w:rPr>
          <w:rFonts w:hint="eastAsia" w:eastAsia="仿宋_GB2312"/>
          <w:kern w:val="0"/>
          <w:sz w:val="32"/>
          <w:szCs w:val="32"/>
          <w:lang w:val="en-US" w:eastAsia="zh-CN"/>
        </w:rPr>
      </w:pPr>
      <w:r>
        <w:rPr>
          <w:rFonts w:hint="eastAsia" w:eastAsia="仿宋_GB2312"/>
          <w:kern w:val="0"/>
          <w:sz w:val="32"/>
          <w:szCs w:val="32"/>
          <w:lang w:val="en-US" w:eastAsia="zh-CN"/>
        </w:rPr>
        <w:t>在南沙区行政区域内注册（登记或依法成立）1年以上，从事合法生产经营行为的法人和其他组织，企业必须在南沙区依法纳税。</w:t>
      </w:r>
    </w:p>
    <w:p>
      <w:pPr>
        <w:pStyle w:val="5"/>
        <w:keepNext w:val="0"/>
        <w:keepLines w:val="0"/>
        <w:widowControl/>
        <w:numPr>
          <w:ilvl w:val="0"/>
          <w:numId w:val="1"/>
        </w:numPr>
        <w:suppressLineNumbers w:val="0"/>
        <w:ind w:left="236" w:leftChars="0" w:right="0" w:rightChars="0" w:firstLine="480" w:firstLineChars="150"/>
        <w:jc w:val="left"/>
        <w:rPr>
          <w:rFonts w:hint="eastAsia" w:eastAsia="仿宋_GB2312"/>
          <w:kern w:val="0"/>
          <w:sz w:val="32"/>
          <w:szCs w:val="32"/>
          <w:lang w:val="en-US" w:eastAsia="zh-CN"/>
        </w:rPr>
      </w:pPr>
      <w:r>
        <w:rPr>
          <w:rFonts w:hint="eastAsia" w:eastAsia="仿宋_GB2312"/>
          <w:kern w:val="0"/>
          <w:sz w:val="32"/>
          <w:szCs w:val="32"/>
          <w:lang w:val="en-US" w:eastAsia="zh-CN"/>
        </w:rPr>
        <w:t>符合国家、省、市的产业、环保、质量等政策，产品或服务列入国家强制监督管理范围的应取得相应证照。</w:t>
      </w:r>
    </w:p>
    <w:p>
      <w:pPr>
        <w:pStyle w:val="5"/>
        <w:keepNext w:val="0"/>
        <w:keepLines w:val="0"/>
        <w:widowControl/>
        <w:numPr>
          <w:ilvl w:val="0"/>
          <w:numId w:val="1"/>
        </w:numPr>
        <w:suppressLineNumbers w:val="0"/>
        <w:ind w:left="236" w:leftChars="0" w:right="0" w:rightChars="0" w:firstLine="480" w:firstLineChars="150"/>
        <w:jc w:val="left"/>
        <w:rPr>
          <w:rFonts w:hint="eastAsia" w:eastAsia="仿宋_GB2312"/>
          <w:kern w:val="0"/>
          <w:sz w:val="32"/>
          <w:szCs w:val="32"/>
          <w:lang w:val="en-US" w:eastAsia="zh-CN"/>
        </w:rPr>
      </w:pPr>
      <w:r>
        <w:rPr>
          <w:rFonts w:hint="eastAsia" w:eastAsia="仿宋_GB2312"/>
          <w:kern w:val="0"/>
          <w:sz w:val="32"/>
          <w:szCs w:val="32"/>
          <w:lang w:val="en-US" w:eastAsia="zh-CN"/>
        </w:rPr>
        <w:t>积极履行社会责任，近一年内没有发生重大质量、安全、环保等事故，没有因严重违反生产经营、环保、安全生产、劳动保障、税收等法律法规、规章规定而受到行政处罚。</w:t>
      </w:r>
    </w:p>
    <w:p>
      <w:pPr>
        <w:pStyle w:val="5"/>
        <w:keepNext w:val="0"/>
        <w:keepLines w:val="0"/>
        <w:widowControl/>
        <w:numPr>
          <w:ilvl w:val="0"/>
          <w:numId w:val="0"/>
        </w:numPr>
        <w:suppressLineNumbers w:val="0"/>
        <w:ind w:right="0" w:rightChars="0"/>
        <w:jc w:val="lef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             第三章 资金使用范围和额度</w:t>
      </w:r>
    </w:p>
    <w:p>
      <w:pPr>
        <w:numPr>
          <w:ilvl w:val="0"/>
          <w:numId w:val="0"/>
        </w:numPr>
        <w:ind w:firstLine="640"/>
        <w:rPr>
          <w:rFonts w:hint="eastAsia" w:ascii="华文仿宋" w:hAnsi="华文仿宋" w:eastAsia="华文仿宋"/>
          <w:sz w:val="32"/>
          <w:szCs w:val="32"/>
        </w:rPr>
      </w:pPr>
      <w:r>
        <w:rPr>
          <w:rFonts w:hint="eastAsia" w:ascii="黑体" w:hAnsi="黑体" w:eastAsia="黑体" w:cs="黑体"/>
          <w:sz w:val="32"/>
          <w:szCs w:val="32"/>
          <w:lang w:val="en-US" w:eastAsia="zh-CN"/>
        </w:rPr>
        <w:t>第八条</w:t>
      </w:r>
      <w:r>
        <w:rPr>
          <w:rFonts w:hint="eastAsia" w:ascii="仿宋_GB2312" w:eastAsia="仿宋_GB2312"/>
          <w:sz w:val="32"/>
          <w:szCs w:val="32"/>
          <w:lang w:val="en-US" w:eastAsia="zh-CN"/>
        </w:rPr>
        <w:t xml:space="preserve"> （使用资金的具体规定）</w:t>
      </w:r>
      <w:r>
        <w:rPr>
          <w:rFonts w:hint="eastAsia" w:ascii="华文仿宋" w:hAnsi="华文仿宋" w:eastAsia="华文仿宋"/>
          <w:sz w:val="32"/>
          <w:szCs w:val="32"/>
        </w:rPr>
        <w:t>资金的资助</w:t>
      </w:r>
      <w:r>
        <w:rPr>
          <w:rFonts w:hint="eastAsia" w:ascii="华文仿宋" w:hAnsi="华文仿宋" w:eastAsia="华文仿宋"/>
          <w:sz w:val="32"/>
          <w:szCs w:val="32"/>
          <w:lang w:eastAsia="zh-CN"/>
        </w:rPr>
        <w:t>奖励</w:t>
      </w:r>
      <w:r>
        <w:rPr>
          <w:rFonts w:hint="eastAsia" w:ascii="华文仿宋" w:hAnsi="华文仿宋" w:eastAsia="华文仿宋"/>
          <w:sz w:val="32"/>
          <w:szCs w:val="32"/>
        </w:rPr>
        <w:t>范围和额度按照下列规定确定：</w:t>
      </w:r>
    </w:p>
    <w:p>
      <w:pPr>
        <w:pStyle w:val="5"/>
        <w:keepNext w:val="0"/>
        <w:keepLines w:val="0"/>
        <w:widowControl/>
        <w:suppressLineNumbers w:val="0"/>
        <w:ind w:left="76" w:right="0" w:firstLine="640"/>
        <w:jc w:val="left"/>
        <w:rPr>
          <w:rFonts w:hint="eastAsia" w:eastAsia="仿宋_GB2312"/>
          <w:kern w:val="0"/>
          <w:sz w:val="32"/>
          <w:szCs w:val="32"/>
          <w:lang w:val="en-US" w:eastAsia="zh-CN"/>
        </w:rPr>
      </w:pPr>
      <w:r>
        <w:rPr>
          <w:rFonts w:hint="eastAsia" w:eastAsia="仿宋_GB2312"/>
          <w:kern w:val="0"/>
          <w:sz w:val="32"/>
          <w:szCs w:val="32"/>
          <w:lang w:val="en-US" w:eastAsia="zh-CN"/>
        </w:rPr>
        <w:t>（一）政府质量奖奖励标准。</w:t>
      </w:r>
    </w:p>
    <w:p>
      <w:pPr>
        <w:pStyle w:val="5"/>
        <w:keepNext w:val="0"/>
        <w:keepLines w:val="0"/>
        <w:widowControl/>
        <w:suppressLineNumbers w:val="0"/>
        <w:ind w:left="76" w:right="0" w:firstLine="640"/>
        <w:jc w:val="left"/>
        <w:rPr>
          <w:rFonts w:hint="eastAsia" w:eastAsia="仿宋_GB2312"/>
          <w:kern w:val="0"/>
          <w:sz w:val="32"/>
          <w:szCs w:val="32"/>
          <w:lang w:val="en-US" w:eastAsia="zh-CN"/>
        </w:rPr>
      </w:pPr>
      <w:r>
        <w:rPr>
          <w:rFonts w:hint="eastAsia" w:eastAsia="仿宋_GB2312"/>
          <w:kern w:val="0"/>
          <w:sz w:val="32"/>
          <w:szCs w:val="32"/>
          <w:lang w:val="en-US" w:eastAsia="zh-CN"/>
        </w:rPr>
        <w:t>对获得南沙区政府质量奖的企业或组织一次性奖励90万元；对获得中国质量奖、广东省政府质量奖、广州市市长质量奖的企业或组织，分别给予40万元、20万元和10万元的一次性奖励。</w:t>
      </w:r>
    </w:p>
    <w:p>
      <w:pPr>
        <w:pStyle w:val="5"/>
        <w:keepNext w:val="0"/>
        <w:keepLines w:val="0"/>
        <w:widowControl/>
        <w:suppressLineNumbers w:val="0"/>
        <w:ind w:left="76" w:right="0" w:firstLine="640"/>
        <w:jc w:val="left"/>
        <w:rPr>
          <w:rFonts w:hint="eastAsia" w:eastAsia="仿宋_GB2312"/>
          <w:kern w:val="0"/>
          <w:sz w:val="32"/>
          <w:szCs w:val="32"/>
          <w:lang w:val="en-US" w:eastAsia="zh-CN"/>
        </w:rPr>
      </w:pPr>
      <w:r>
        <w:rPr>
          <w:rFonts w:hint="eastAsia" w:eastAsia="仿宋_GB2312"/>
          <w:kern w:val="0"/>
          <w:sz w:val="32"/>
          <w:szCs w:val="32"/>
          <w:lang w:val="en-US" w:eastAsia="zh-CN"/>
        </w:rPr>
        <w:t>（二）标准化战略资助标准。</w:t>
      </w:r>
    </w:p>
    <w:p>
      <w:pPr>
        <w:numPr>
          <w:ilvl w:val="0"/>
          <w:numId w:val="0"/>
        </w:numPr>
        <w:ind w:firstLine="640"/>
        <w:rPr>
          <w:rFonts w:hint="eastAsia" w:ascii="华文仿宋" w:hAnsi="华文仿宋" w:eastAsia="华文仿宋"/>
          <w:sz w:val="32"/>
          <w:szCs w:val="32"/>
        </w:rPr>
      </w:pPr>
      <w:r>
        <w:rPr>
          <w:rFonts w:hint="eastAsia" w:ascii="华文仿宋" w:hAnsi="华文仿宋" w:eastAsia="华文仿宋"/>
          <w:sz w:val="32"/>
          <w:szCs w:val="32"/>
          <w:lang w:val="en-US" w:eastAsia="zh-CN"/>
        </w:rPr>
        <w:t>1.参与标准制修订资助标准。</w:t>
      </w:r>
      <w:r>
        <w:rPr>
          <w:rFonts w:hint="eastAsia" w:ascii="华文仿宋" w:hAnsi="华文仿宋" w:eastAsia="华文仿宋"/>
          <w:sz w:val="32"/>
          <w:szCs w:val="32"/>
        </w:rPr>
        <w:t>主导国际标准、国家标准、行业标准、地方标准(含广州市技术规范)制定的企业，每项分别给予不超过50万、25万、10万、5万元的资助。</w:t>
      </w:r>
    </w:p>
    <w:p>
      <w:pPr>
        <w:numPr>
          <w:ilvl w:val="0"/>
          <w:numId w:val="0"/>
        </w:numPr>
        <w:ind w:firstLine="640"/>
        <w:rPr>
          <w:rFonts w:hint="eastAsia" w:ascii="华文仿宋" w:hAnsi="华文仿宋" w:eastAsia="华文仿宋"/>
          <w:color w:val="FF0000"/>
          <w:sz w:val="32"/>
          <w:szCs w:val="32"/>
          <w:lang w:bidi="ar"/>
        </w:rPr>
      </w:pPr>
      <w:r>
        <w:rPr>
          <w:rFonts w:hint="eastAsia" w:ascii="华文仿宋" w:hAnsi="华文仿宋" w:eastAsia="华文仿宋"/>
          <w:color w:val="auto"/>
          <w:sz w:val="32"/>
          <w:szCs w:val="32"/>
          <w:lang w:bidi="ar"/>
        </w:rPr>
        <w:t>主导国际标准、国家标准、行业标准、地方标准(含广州市技术规范)</w:t>
      </w:r>
      <w:r>
        <w:rPr>
          <w:rFonts w:hint="eastAsia" w:ascii="华文仿宋" w:hAnsi="华文仿宋" w:eastAsia="华文仿宋"/>
          <w:color w:val="auto"/>
          <w:sz w:val="32"/>
          <w:szCs w:val="32"/>
          <w:lang w:eastAsia="zh-CN" w:bidi="ar"/>
        </w:rPr>
        <w:t>修订</w:t>
      </w:r>
      <w:r>
        <w:rPr>
          <w:rFonts w:hint="eastAsia" w:ascii="华文仿宋" w:hAnsi="华文仿宋" w:eastAsia="华文仿宋"/>
          <w:color w:val="auto"/>
          <w:sz w:val="32"/>
          <w:szCs w:val="32"/>
          <w:lang w:bidi="ar"/>
        </w:rPr>
        <w:t>的企业，每项分别给予不超过25万、12.5万、5万、2.5万元的资助。</w:t>
      </w: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2.</w:t>
      </w:r>
      <w:r>
        <w:rPr>
          <w:rFonts w:hint="eastAsia" w:ascii="华文仿宋" w:hAnsi="华文仿宋" w:eastAsia="华文仿宋"/>
          <w:sz w:val="32"/>
          <w:szCs w:val="32"/>
          <w:lang w:eastAsia="zh-CN"/>
        </w:rPr>
        <w:t>参加标准化组织资助标准。</w:t>
      </w:r>
      <w:r>
        <w:rPr>
          <w:rFonts w:hint="eastAsia" w:ascii="华文仿宋" w:hAnsi="华文仿宋" w:eastAsia="华文仿宋"/>
          <w:sz w:val="32"/>
          <w:szCs w:val="32"/>
        </w:rPr>
        <w:t>承担国际专业标准化技术委员会秘书处工作资助不超过30万元，分技术委员会秘书处工作资助不超过20万元；承担全国专业标准化技术委员会秘书处工作资助不超过15万元，分技术委员会秘书处工作资助不超过10万元；承担广东省专业标准化技术委员会秘书处工作资助不超过5万元，分技术委员会秘书处工作资助不超过3万元。</w:t>
      </w: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3.</w:t>
      </w:r>
      <w:r>
        <w:rPr>
          <w:rFonts w:hint="eastAsia" w:ascii="华文仿宋" w:hAnsi="华文仿宋" w:eastAsia="华文仿宋"/>
          <w:sz w:val="32"/>
          <w:szCs w:val="32"/>
          <w:lang w:eastAsia="zh-CN"/>
        </w:rPr>
        <w:t>标准化试点资助标准。</w:t>
      </w:r>
      <w:r>
        <w:rPr>
          <w:rFonts w:ascii="华文仿宋" w:hAnsi="华文仿宋" w:eastAsia="华文仿宋"/>
          <w:sz w:val="32"/>
          <w:szCs w:val="32"/>
        </w:rPr>
        <w:t>承担国家标准化示范</w:t>
      </w:r>
      <w:r>
        <w:rPr>
          <w:rFonts w:hint="eastAsia" w:ascii="华文仿宋" w:hAnsi="华文仿宋" w:eastAsia="华文仿宋"/>
          <w:sz w:val="32"/>
          <w:szCs w:val="32"/>
        </w:rPr>
        <w:t>（试点）</w:t>
      </w:r>
      <w:r>
        <w:rPr>
          <w:rFonts w:ascii="华文仿宋" w:hAnsi="华文仿宋" w:eastAsia="华文仿宋"/>
          <w:sz w:val="32"/>
          <w:szCs w:val="32"/>
        </w:rPr>
        <w:t>建设的单位，通过标准化主管部门验收后，一次性</w:t>
      </w:r>
      <w:r>
        <w:rPr>
          <w:rFonts w:hint="eastAsia" w:ascii="华文仿宋" w:hAnsi="华文仿宋" w:eastAsia="华文仿宋"/>
          <w:sz w:val="32"/>
          <w:szCs w:val="32"/>
        </w:rPr>
        <w:t>资助不超过30</w:t>
      </w:r>
      <w:r>
        <w:rPr>
          <w:rFonts w:ascii="华文仿宋" w:hAnsi="华文仿宋" w:eastAsia="华文仿宋"/>
          <w:sz w:val="32"/>
          <w:szCs w:val="32"/>
        </w:rPr>
        <w:t>万元</w:t>
      </w:r>
      <w:r>
        <w:rPr>
          <w:rFonts w:hint="eastAsia" w:ascii="华文仿宋" w:hAnsi="华文仿宋" w:eastAsia="华文仿宋"/>
          <w:sz w:val="32"/>
          <w:szCs w:val="32"/>
        </w:rPr>
        <w:t>；承担省、市级</w:t>
      </w:r>
      <w:r>
        <w:rPr>
          <w:rFonts w:ascii="华文仿宋" w:hAnsi="华文仿宋" w:eastAsia="华文仿宋"/>
          <w:sz w:val="32"/>
          <w:szCs w:val="32"/>
        </w:rPr>
        <w:t>标准化示范</w:t>
      </w:r>
      <w:r>
        <w:rPr>
          <w:rFonts w:hint="eastAsia" w:ascii="华文仿宋" w:hAnsi="华文仿宋" w:eastAsia="华文仿宋"/>
          <w:sz w:val="32"/>
          <w:szCs w:val="32"/>
        </w:rPr>
        <w:t>（试点）</w:t>
      </w:r>
      <w:r>
        <w:rPr>
          <w:rFonts w:ascii="华文仿宋" w:hAnsi="华文仿宋" w:eastAsia="华文仿宋"/>
          <w:sz w:val="32"/>
          <w:szCs w:val="32"/>
        </w:rPr>
        <w:t>建设的单位，通过标准化主管部门验收后，一次性</w:t>
      </w:r>
      <w:r>
        <w:rPr>
          <w:rFonts w:hint="eastAsia" w:ascii="华文仿宋" w:hAnsi="华文仿宋" w:eastAsia="华文仿宋"/>
          <w:sz w:val="32"/>
          <w:szCs w:val="32"/>
        </w:rPr>
        <w:t>资助不超过10万。</w:t>
      </w: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4.</w:t>
      </w:r>
      <w:r>
        <w:rPr>
          <w:rFonts w:hint="eastAsia" w:ascii="华文仿宋" w:hAnsi="华文仿宋" w:eastAsia="华文仿宋"/>
          <w:sz w:val="32"/>
          <w:szCs w:val="32"/>
          <w:lang w:eastAsia="zh-CN"/>
        </w:rPr>
        <w:t>标准化良好行为资助标准。</w:t>
      </w:r>
      <w:r>
        <w:rPr>
          <w:rFonts w:ascii="华文仿宋" w:hAnsi="华文仿宋" w:eastAsia="华文仿宋"/>
          <w:sz w:val="32"/>
          <w:szCs w:val="32"/>
        </w:rPr>
        <w:t>通过“标准化良好行为”</w:t>
      </w:r>
      <w:r>
        <w:rPr>
          <w:rFonts w:hint="eastAsia" w:ascii="华文仿宋" w:hAnsi="华文仿宋" w:eastAsia="华文仿宋"/>
          <w:sz w:val="32"/>
          <w:szCs w:val="32"/>
        </w:rPr>
        <w:t>AAA</w:t>
      </w:r>
      <w:r>
        <w:rPr>
          <w:rFonts w:ascii="华文仿宋" w:hAnsi="华文仿宋" w:eastAsia="华文仿宋"/>
          <w:sz w:val="32"/>
          <w:szCs w:val="32"/>
        </w:rPr>
        <w:t>A级确认的企业一次性</w:t>
      </w:r>
      <w:r>
        <w:rPr>
          <w:rFonts w:hint="eastAsia" w:ascii="华文仿宋" w:hAnsi="华文仿宋" w:eastAsia="华文仿宋"/>
          <w:sz w:val="32"/>
          <w:szCs w:val="32"/>
        </w:rPr>
        <w:t>资助不超过4</w:t>
      </w:r>
      <w:r>
        <w:rPr>
          <w:rFonts w:ascii="华文仿宋" w:hAnsi="华文仿宋" w:eastAsia="华文仿宋"/>
          <w:sz w:val="32"/>
          <w:szCs w:val="32"/>
        </w:rPr>
        <w:t>万元。</w:t>
      </w: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5.</w:t>
      </w:r>
      <w:r>
        <w:rPr>
          <w:rFonts w:hint="eastAsia" w:ascii="华文仿宋" w:hAnsi="华文仿宋" w:eastAsia="华文仿宋"/>
          <w:sz w:val="32"/>
          <w:szCs w:val="32"/>
          <w:lang w:eastAsia="zh-CN"/>
        </w:rPr>
        <w:t>标准化创新贡献奖资助标准。</w:t>
      </w:r>
      <w:r>
        <w:rPr>
          <w:rFonts w:ascii="华文仿宋" w:hAnsi="华文仿宋" w:eastAsia="华文仿宋"/>
          <w:sz w:val="32"/>
          <w:szCs w:val="32"/>
        </w:rPr>
        <w:t>荣获“中国标准创新贡献奖”一、二、三等奖的项目分别一次性</w:t>
      </w:r>
      <w:r>
        <w:rPr>
          <w:rFonts w:hint="eastAsia" w:ascii="华文仿宋" w:hAnsi="华文仿宋" w:eastAsia="华文仿宋"/>
          <w:sz w:val="32"/>
          <w:szCs w:val="32"/>
        </w:rPr>
        <w:t>资助不超过</w:t>
      </w:r>
      <w:r>
        <w:rPr>
          <w:rFonts w:ascii="华文仿宋" w:hAnsi="华文仿宋" w:eastAsia="华文仿宋"/>
          <w:sz w:val="32"/>
          <w:szCs w:val="32"/>
        </w:rPr>
        <w:t>15万元、10万元、5万元。</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6.</w:t>
      </w:r>
      <w:r>
        <w:rPr>
          <w:rFonts w:hint="eastAsia" w:ascii="华文仿宋" w:hAnsi="华文仿宋" w:eastAsia="华文仿宋"/>
          <w:sz w:val="32"/>
          <w:szCs w:val="32"/>
          <w:lang w:eastAsia="zh-CN"/>
        </w:rPr>
        <w:t>采用国际标准产品资助标准。</w:t>
      </w:r>
      <w:r>
        <w:rPr>
          <w:rFonts w:ascii="华文仿宋" w:hAnsi="华文仿宋" w:eastAsia="华文仿宋"/>
          <w:sz w:val="32"/>
          <w:szCs w:val="32"/>
        </w:rPr>
        <w:t>获得“采用国际标准产品标志证书”，</w:t>
      </w:r>
      <w:r>
        <w:rPr>
          <w:rFonts w:hint="eastAsia" w:ascii="华文仿宋" w:hAnsi="华文仿宋" w:eastAsia="华文仿宋"/>
          <w:sz w:val="32"/>
          <w:szCs w:val="32"/>
        </w:rPr>
        <w:t>每项资助2000元。</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）品牌资助标准。</w:t>
      </w:r>
      <w:r>
        <w:rPr>
          <w:rFonts w:ascii="仿宋_GB2312" w:eastAsia="仿宋_GB2312"/>
          <w:color w:val="000000" w:themeColor="text1"/>
          <w:sz w:val="32"/>
          <w:szCs w:val="32"/>
          <w14:textFill>
            <w14:solidFill>
              <w14:schemeClr w14:val="tx1"/>
            </w14:solidFill>
          </w14:textFill>
        </w:rPr>
        <w:t>获得</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中国驰名商标</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的企业，一次性给予每</w:t>
      </w:r>
      <w:r>
        <w:rPr>
          <w:rFonts w:hint="eastAsia" w:ascii="仿宋_GB2312" w:eastAsia="仿宋_GB2312"/>
          <w:color w:val="000000" w:themeColor="text1"/>
          <w:sz w:val="32"/>
          <w:szCs w:val="32"/>
          <w:lang w:eastAsia="zh-CN"/>
          <w14:textFill>
            <w14:solidFill>
              <w14:schemeClr w14:val="tx1"/>
            </w14:solidFill>
          </w14:textFill>
        </w:rPr>
        <w:t>个</w:t>
      </w:r>
      <w:r>
        <w:rPr>
          <w:rFonts w:ascii="仿宋_GB2312" w:eastAsia="仿宋_GB2312"/>
          <w:color w:val="000000" w:themeColor="text1"/>
          <w:sz w:val="32"/>
          <w:szCs w:val="32"/>
          <w14:textFill>
            <w14:solidFill>
              <w14:schemeClr w14:val="tx1"/>
            </w14:solidFill>
          </w14:textFill>
        </w:rPr>
        <w:t>商标</w:t>
      </w:r>
      <w:r>
        <w:rPr>
          <w:rFonts w:hint="eastAsia" w:ascii="仿宋_GB2312" w:eastAsia="仿宋_GB2312"/>
          <w:color w:val="000000" w:themeColor="text1"/>
          <w:sz w:val="32"/>
          <w:szCs w:val="32"/>
          <w:lang w:val="en-US" w:eastAsia="zh-CN"/>
          <w14:textFill>
            <w14:solidFill>
              <w14:schemeClr w14:val="tx1"/>
            </w14:solidFill>
          </w14:textFill>
        </w:rPr>
        <w:t>40</w:t>
      </w:r>
      <w:r>
        <w:rPr>
          <w:rFonts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资助。</w:t>
      </w:r>
      <w:r>
        <w:rPr>
          <w:rFonts w:ascii="仿宋_GB2312" w:eastAsia="仿宋_GB2312"/>
          <w:color w:val="000000" w:themeColor="text1"/>
          <w:sz w:val="32"/>
          <w:szCs w:val="32"/>
          <w14:textFill>
            <w14:solidFill>
              <w14:schemeClr w14:val="tx1"/>
            </w14:solidFill>
          </w14:textFill>
        </w:rPr>
        <w:t>获得</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广东省名牌产品</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的企业，</w:t>
      </w:r>
      <w:r>
        <w:rPr>
          <w:rFonts w:ascii="仿宋_GB2312" w:eastAsia="仿宋_GB2312"/>
          <w:color w:val="000000" w:themeColor="text1"/>
          <w:sz w:val="32"/>
          <w:szCs w:val="32"/>
          <w14:textFill>
            <w14:solidFill>
              <w14:schemeClr w14:val="tx1"/>
            </w14:solidFill>
          </w14:textFill>
        </w:rPr>
        <w:t>一次性给予每项</w:t>
      </w:r>
      <w:r>
        <w:rPr>
          <w:rFonts w:hint="eastAsia" w:ascii="仿宋_GB2312" w:eastAsia="仿宋_GB2312"/>
          <w:color w:val="000000" w:themeColor="text1"/>
          <w:sz w:val="32"/>
          <w:szCs w:val="32"/>
          <w:lang w:eastAsia="zh-CN"/>
          <w14:textFill>
            <w14:solidFill>
              <w14:schemeClr w14:val="tx1"/>
            </w14:solidFill>
          </w14:textFill>
        </w:rPr>
        <w:t>产品</w:t>
      </w:r>
      <w:r>
        <w:rPr>
          <w:rFonts w:hint="eastAsia" w:ascii="仿宋_GB2312" w:eastAsia="仿宋_GB2312"/>
          <w:color w:val="000000" w:themeColor="text1"/>
          <w:sz w:val="32"/>
          <w:szCs w:val="32"/>
          <w14:textFill>
            <w14:solidFill>
              <w14:schemeClr w14:val="tx1"/>
            </w14:solidFill>
          </w14:textFill>
        </w:rPr>
        <w:t>25</w:t>
      </w:r>
      <w:r>
        <w:rPr>
          <w:rFonts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资助。</w:t>
      </w:r>
      <w:r>
        <w:rPr>
          <w:rFonts w:hint="eastAsia" w:ascii="仿宋_GB2312" w:eastAsia="仿宋_GB2312"/>
          <w:color w:val="000000" w:themeColor="text1"/>
          <w:sz w:val="32"/>
          <w:szCs w:val="32"/>
          <w14:textFill>
            <w14:solidFill>
              <w14:schemeClr w14:val="tx1"/>
            </w14:solidFill>
          </w14:textFill>
        </w:rPr>
        <w:t>获得</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广东省著名商标</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的企业，一次性给予每项商标</w:t>
      </w:r>
      <w:r>
        <w:rPr>
          <w:rFonts w:hint="eastAsia" w:ascii="仿宋_GB2312" w:eastAsia="仿宋_GB2312"/>
          <w:color w:val="000000" w:themeColor="text1"/>
          <w:sz w:val="32"/>
          <w:szCs w:val="32"/>
          <w:lang w:val="en-US" w:eastAsia="zh-CN"/>
          <w14:textFill>
            <w14:solidFill>
              <w14:schemeClr w14:val="tx1"/>
            </w14:solidFill>
          </w14:textFill>
        </w:rPr>
        <w:t>25</w:t>
      </w:r>
      <w:r>
        <w:rPr>
          <w:rFonts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资助。</w:t>
      </w:r>
      <w:r>
        <w:rPr>
          <w:rFonts w:ascii="仿宋_GB2312" w:eastAsia="仿宋_GB2312"/>
          <w:color w:val="000000" w:themeColor="text1"/>
          <w:sz w:val="32"/>
          <w:szCs w:val="32"/>
          <w14:textFill>
            <w14:solidFill>
              <w14:schemeClr w14:val="tx1"/>
            </w14:solidFill>
          </w14:textFill>
        </w:rPr>
        <w:t>获得</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广州市著名商标</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的企业，一次性给予每个商标</w:t>
      </w:r>
      <w:r>
        <w:rPr>
          <w:rFonts w:hint="eastAsia" w:ascii="仿宋_GB2312" w:eastAsia="仿宋_GB2312"/>
          <w:color w:val="000000" w:themeColor="text1"/>
          <w:sz w:val="32"/>
          <w:szCs w:val="32"/>
          <w:lang w:val="en-US" w:eastAsia="zh-CN"/>
          <w14:textFill>
            <w14:solidFill>
              <w14:schemeClr w14:val="tx1"/>
            </w14:solidFill>
          </w14:textFill>
        </w:rPr>
        <w:t>10</w:t>
      </w:r>
      <w:r>
        <w:rPr>
          <w:rFonts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资助</w:t>
      </w:r>
      <w:r>
        <w:rPr>
          <w:rFonts w:ascii="仿宋_GB2312" w:eastAsia="仿宋_GB2312"/>
          <w:color w:val="000000" w:themeColor="text1"/>
          <w:sz w:val="32"/>
          <w:szCs w:val="32"/>
          <w14:textFill>
            <w14:solidFill>
              <w14:schemeClr w14:val="tx1"/>
            </w14:solidFill>
          </w14:textFill>
        </w:rPr>
        <w:t>。</w:t>
      </w:r>
    </w:p>
    <w:p>
      <w:pPr>
        <w:rPr>
          <w:rFonts w:hint="eastAsia" w:ascii="仿宋_GB2312" w:eastAsia="仿宋_GB2312"/>
          <w:sz w:val="32"/>
          <w:szCs w:val="32"/>
          <w:lang w:eastAsia="zh-CN"/>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lang w:val="en-US" w:eastAsia="zh-CN"/>
        </w:rPr>
        <w:t>计量保障资助标准。</w:t>
      </w:r>
      <w:r>
        <w:rPr>
          <w:rFonts w:hint="eastAsia" w:ascii="仿宋_GB2312" w:eastAsia="仿宋_GB2312"/>
          <w:sz w:val="32"/>
          <w:szCs w:val="32"/>
          <w:lang w:eastAsia="zh-CN"/>
        </w:rPr>
        <w:t>对通过“测量管理体系认证”</w:t>
      </w:r>
      <w:r>
        <w:rPr>
          <w:rFonts w:hint="eastAsia" w:ascii="仿宋_GB2312" w:eastAsia="仿宋_GB2312"/>
          <w:sz w:val="32"/>
          <w:szCs w:val="32"/>
          <w:lang w:val="en-US" w:eastAsia="zh-CN"/>
        </w:rPr>
        <w:t>AAA、AA、A</w:t>
      </w:r>
      <w:r>
        <w:rPr>
          <w:rFonts w:hint="eastAsia" w:ascii="仿宋_GB2312" w:eastAsia="仿宋_GB2312"/>
          <w:sz w:val="32"/>
          <w:szCs w:val="32"/>
          <w:lang w:eastAsia="zh-CN"/>
        </w:rPr>
        <w:t>的企业，分别一次性给予</w:t>
      </w:r>
      <w:r>
        <w:rPr>
          <w:rFonts w:hint="eastAsia" w:ascii="仿宋_GB2312" w:eastAsia="仿宋_GB2312"/>
          <w:sz w:val="32"/>
          <w:szCs w:val="32"/>
          <w:lang w:val="en-US" w:eastAsia="zh-CN"/>
        </w:rPr>
        <w:t>10万、5万和1万元资助。</w:t>
      </w:r>
    </w:p>
    <w:p>
      <w:pPr>
        <w:ind w:firstLine="640" w:firstLineChars="200"/>
        <w:rPr>
          <w:rFonts w:ascii="华文仿宋" w:hAnsi="华文仿宋" w:eastAsia="华文仿宋"/>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lang w:val="en-US" w:eastAsia="zh-CN"/>
        </w:rPr>
        <w:t>经区政府批准给予的其他资助、奖励。</w:t>
      </w:r>
    </w:p>
    <w:p>
      <w:pPr>
        <w:ind w:firstLine="643" w:firstLineChars="200"/>
        <w:jc w:val="center"/>
        <w:rPr>
          <w:rFonts w:hint="eastAsia" w:ascii="黑体" w:hAnsi="黑体" w:eastAsia="黑体" w:cs="黑体"/>
          <w:sz w:val="32"/>
          <w:szCs w:val="32"/>
          <w:lang w:val="en-US" w:eastAsia="zh-CN"/>
        </w:rPr>
      </w:pPr>
    </w:p>
    <w:p>
      <w:pPr>
        <w:ind w:firstLine="643"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申报与确认实施</w:t>
      </w:r>
    </w:p>
    <w:p>
      <w:pPr>
        <w:ind w:firstLine="643" w:firstLineChars="200"/>
        <w:jc w:val="center"/>
        <w:rPr>
          <w:rFonts w:hint="eastAsia" w:ascii="黑体" w:hAnsi="黑体" w:eastAsia="黑体" w:cs="黑体"/>
          <w:sz w:val="32"/>
          <w:szCs w:val="32"/>
          <w:lang w:val="en-US" w:eastAsia="zh-CN"/>
        </w:rPr>
      </w:pPr>
    </w:p>
    <w:p>
      <w:pPr>
        <w:numPr>
          <w:ilvl w:val="0"/>
          <w:numId w:val="0"/>
        </w:numPr>
        <w:rPr>
          <w:rFonts w:hint="eastAsia" w:ascii="华文仿宋" w:hAnsi="华文仿宋" w:eastAsia="华文仿宋"/>
          <w:sz w:val="32"/>
          <w:szCs w:val="32"/>
        </w:rPr>
      </w:pPr>
      <w:r>
        <w:rPr>
          <w:rFonts w:hint="eastAsia" w:ascii="仿宋_GB2312" w:eastAsia="仿宋_GB2312"/>
          <w:sz w:val="32"/>
          <w:szCs w:val="32"/>
          <w:lang w:val="en-US" w:eastAsia="zh-CN"/>
        </w:rPr>
        <w:t xml:space="preserve">   </w:t>
      </w:r>
      <w:r>
        <w:rPr>
          <w:rFonts w:hint="eastAsia" w:ascii="黑体" w:hAnsi="黑体" w:eastAsia="黑体" w:cs="黑体"/>
          <w:sz w:val="32"/>
          <w:szCs w:val="32"/>
          <w:lang w:val="en-US" w:eastAsia="zh-CN"/>
        </w:rPr>
        <w:t xml:space="preserve"> 第九条</w:t>
      </w:r>
      <w:r>
        <w:rPr>
          <w:rFonts w:hint="eastAsia" w:ascii="仿宋_GB2312" w:eastAsia="仿宋_GB2312"/>
          <w:sz w:val="32"/>
          <w:szCs w:val="32"/>
          <w:lang w:val="en-US" w:eastAsia="zh-CN"/>
        </w:rPr>
        <w:t>（申报时间安排）</w:t>
      </w:r>
      <w:r>
        <w:rPr>
          <w:rFonts w:hint="eastAsia" w:ascii="华文仿宋" w:hAnsi="华文仿宋" w:eastAsia="华文仿宋"/>
          <w:sz w:val="32"/>
          <w:szCs w:val="32"/>
        </w:rPr>
        <w:t>区市场</w:t>
      </w:r>
      <w:r>
        <w:rPr>
          <w:rFonts w:hint="eastAsia" w:ascii="华文仿宋" w:hAnsi="华文仿宋" w:eastAsia="华文仿宋"/>
          <w:sz w:val="32"/>
          <w:szCs w:val="32"/>
          <w:lang w:val="en-US" w:eastAsia="zh-CN"/>
        </w:rPr>
        <w:t>和质量</w:t>
      </w:r>
      <w:r>
        <w:rPr>
          <w:rFonts w:hint="eastAsia" w:ascii="华文仿宋" w:hAnsi="华文仿宋" w:eastAsia="华文仿宋"/>
          <w:sz w:val="32"/>
          <w:szCs w:val="32"/>
          <w:lang w:eastAsia="zh-CN"/>
        </w:rPr>
        <w:t>监督管理局</w:t>
      </w:r>
      <w:r>
        <w:rPr>
          <w:rFonts w:hint="eastAsia" w:ascii="华文仿宋" w:hAnsi="华文仿宋" w:eastAsia="华文仿宋"/>
          <w:sz w:val="32"/>
          <w:szCs w:val="32"/>
        </w:rPr>
        <w:t>负责</w:t>
      </w:r>
      <w:r>
        <w:rPr>
          <w:rFonts w:hint="eastAsia" w:ascii="华文仿宋" w:hAnsi="华文仿宋" w:eastAsia="华文仿宋"/>
          <w:sz w:val="32"/>
          <w:szCs w:val="32"/>
          <w:lang w:eastAsia="zh-CN"/>
        </w:rPr>
        <w:t>发布</w:t>
      </w:r>
      <w:r>
        <w:rPr>
          <w:rFonts w:hint="eastAsia" w:ascii="华文仿宋" w:hAnsi="华文仿宋" w:eastAsia="华文仿宋"/>
          <w:sz w:val="32"/>
          <w:szCs w:val="32"/>
        </w:rPr>
        <w:t>申报通知，明确资金申报相关事宜。</w:t>
      </w:r>
    </w:p>
    <w:p>
      <w:pPr>
        <w:numPr>
          <w:ilvl w:val="0"/>
          <w:numId w:val="0"/>
        </w:numPr>
        <w:rPr>
          <w:rFonts w:ascii="华文仿宋" w:hAnsi="华文仿宋" w:eastAsia="华文仿宋"/>
          <w:sz w:val="32"/>
          <w:szCs w:val="32"/>
        </w:rPr>
      </w:pPr>
      <w:r>
        <w:rPr>
          <w:rFonts w:hint="eastAsia" w:ascii="黑体" w:hAnsi="黑体" w:eastAsia="黑体" w:cs="黑体"/>
          <w:sz w:val="32"/>
          <w:szCs w:val="32"/>
          <w:lang w:val="en-US" w:eastAsia="zh-CN"/>
        </w:rPr>
        <w:t xml:space="preserve">    第十条</w:t>
      </w:r>
      <w:r>
        <w:rPr>
          <w:rFonts w:hint="eastAsia" w:ascii="华文仿宋" w:hAnsi="华文仿宋" w:eastAsia="华文仿宋"/>
          <w:sz w:val="32"/>
          <w:szCs w:val="32"/>
          <w:lang w:val="en-US" w:eastAsia="zh-CN"/>
        </w:rPr>
        <w:t xml:space="preserve"> （申报材料要求）</w:t>
      </w:r>
      <w:r>
        <w:rPr>
          <w:rFonts w:hint="eastAsia" w:ascii="华文仿宋" w:hAnsi="华文仿宋" w:eastAsia="华文仿宋"/>
          <w:sz w:val="32"/>
          <w:szCs w:val="32"/>
        </w:rPr>
        <w:t>申报单位应向</w:t>
      </w:r>
      <w:r>
        <w:rPr>
          <w:rFonts w:hint="eastAsia" w:ascii="华文仿宋" w:hAnsi="华文仿宋" w:eastAsia="华文仿宋"/>
          <w:sz w:val="32"/>
          <w:szCs w:val="32"/>
          <w:lang w:eastAsia="zh-CN"/>
        </w:rPr>
        <w:t>区市场和质量监督管理局</w:t>
      </w:r>
      <w:r>
        <w:rPr>
          <w:rFonts w:hint="eastAsia" w:ascii="华文仿宋" w:hAnsi="华文仿宋" w:eastAsia="华文仿宋"/>
          <w:sz w:val="32"/>
          <w:szCs w:val="32"/>
        </w:rPr>
        <w:t>提交下列申报材料：</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（一）基本材料</w:t>
      </w:r>
    </w:p>
    <w:p>
      <w:pPr>
        <w:numPr>
          <w:ilvl w:val="0"/>
          <w:numId w:val="2"/>
        </w:numPr>
        <w:ind w:firstLine="640" w:firstLineChars="200"/>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广州市南沙区质量强区资助奖励资金申请表</w:t>
      </w:r>
    </w:p>
    <w:p>
      <w:pPr>
        <w:numPr>
          <w:ilvl w:val="0"/>
          <w:numId w:val="0"/>
        </w:numPr>
        <w:rPr>
          <w:rFonts w:ascii="华文仿宋" w:hAnsi="华文仿宋" w:eastAsia="华文仿宋"/>
          <w:sz w:val="32"/>
          <w:szCs w:val="32"/>
        </w:rPr>
      </w:pP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2. 营业执照、法人登记证或主管部门批准成立的文件（验原件，收复印件</w:t>
      </w:r>
      <w:r>
        <w:rPr>
          <w:rFonts w:ascii="华文仿宋" w:hAnsi="华文仿宋" w:eastAsia="华文仿宋"/>
          <w:sz w:val="32"/>
          <w:szCs w:val="32"/>
        </w:rPr>
        <w:t>）</w:t>
      </w:r>
    </w:p>
    <w:p>
      <w:pPr>
        <w:numPr>
          <w:ilvl w:val="0"/>
          <w:numId w:val="3"/>
        </w:num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受理、审查部门要求补充的其它材料。</w:t>
      </w:r>
    </w:p>
    <w:p>
      <w:pPr>
        <w:numPr>
          <w:ilvl w:val="0"/>
          <w:numId w:val="0"/>
        </w:numPr>
        <w:rPr>
          <w:rFonts w:hint="eastAsia" w:ascii="华文仿宋" w:hAnsi="华文仿宋" w:eastAsia="华文仿宋"/>
          <w:sz w:val="32"/>
          <w:szCs w:val="32"/>
        </w:rPr>
      </w:pP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（二）根据申报项目还应提交的其它材料</w:t>
      </w: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标准制修订项目申报：标准发布正式文本；</w:t>
      </w:r>
      <w:r>
        <w:rPr>
          <w:rFonts w:hint="eastAsia" w:ascii="华文仿宋" w:hAnsi="华文仿宋" w:eastAsia="华文仿宋"/>
          <w:sz w:val="32"/>
          <w:szCs w:val="32"/>
          <w:lang w:eastAsia="zh-CN"/>
        </w:rPr>
        <w:t>反映</w:t>
      </w:r>
      <w:r>
        <w:rPr>
          <w:rFonts w:hint="eastAsia" w:ascii="华文仿宋" w:hAnsi="华文仿宋" w:eastAsia="华文仿宋"/>
          <w:sz w:val="32"/>
          <w:szCs w:val="32"/>
        </w:rPr>
        <w:t>标准真实性、有效性及申报单位信息的查新报告；</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2.承担专业标准化技术委员会秘书处项目</w:t>
      </w:r>
      <w:bookmarkStart w:id="0" w:name="_GoBack"/>
      <w:bookmarkEnd w:id="0"/>
      <w:r>
        <w:rPr>
          <w:rFonts w:hint="eastAsia" w:ascii="华文仿宋" w:hAnsi="华文仿宋" w:eastAsia="华文仿宋"/>
          <w:sz w:val="32"/>
          <w:szCs w:val="32"/>
        </w:rPr>
        <w:t>申报：标准化技术委员会批准成立文件；</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3.开展标准化示范（试点）建设项目申报：示范（试点）建设批准立项、建设方案及验收材料。</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4.通过“标准化良好行为企业”AAAA级确认项目申报：标准化良好行为企业证书；</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5.荣获“中国标准创新贡献奖”项目申报：中国标准创新贡献奖证书；</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6.采用国际标准或国外先进标准项目申报：采</w:t>
      </w:r>
      <w:r>
        <w:rPr>
          <w:rFonts w:hint="eastAsia" w:ascii="华文仿宋" w:hAnsi="华文仿宋" w:eastAsia="华文仿宋"/>
          <w:sz w:val="32"/>
          <w:szCs w:val="32"/>
          <w:lang w:eastAsia="zh-CN"/>
        </w:rPr>
        <w:t>用国</w:t>
      </w:r>
      <w:r>
        <w:rPr>
          <w:rFonts w:hint="eastAsia" w:ascii="华文仿宋" w:hAnsi="华文仿宋" w:eastAsia="华文仿宋"/>
          <w:sz w:val="32"/>
          <w:szCs w:val="32"/>
        </w:rPr>
        <w:t>际标准产品认可证书；</w:t>
      </w:r>
    </w:p>
    <w:p>
      <w:pPr>
        <w:ind w:firstLine="640" w:firstLineChars="200"/>
        <w:rPr>
          <w:rFonts w:hint="default" w:ascii="仿宋_GB2312" w:eastAsia="仿宋_GB2312"/>
          <w:sz w:val="32"/>
          <w:szCs w:val="32"/>
          <w:lang w:eastAsia="zh-CN"/>
        </w:rPr>
      </w:pPr>
      <w:r>
        <w:rPr>
          <w:rFonts w:hint="eastAsia" w:ascii="华文仿宋" w:hAnsi="华文仿宋" w:eastAsia="华文仿宋"/>
          <w:sz w:val="32"/>
          <w:szCs w:val="32"/>
          <w:lang w:val="en-US" w:eastAsia="zh-CN"/>
        </w:rPr>
        <w:t>7.获得“</w:t>
      </w:r>
      <w:r>
        <w:rPr>
          <w:rFonts w:ascii="仿宋_GB2312" w:eastAsia="仿宋_GB2312"/>
          <w:sz w:val="32"/>
          <w:szCs w:val="32"/>
        </w:rPr>
        <w:t>中国驰名商标</w:t>
      </w:r>
      <w:r>
        <w:rPr>
          <w:rFonts w:hint="eastAsia" w:ascii="仿宋_GB2312" w:eastAsia="仿宋_GB2312"/>
          <w:sz w:val="32"/>
          <w:szCs w:val="32"/>
          <w:lang w:eastAsia="zh-CN"/>
        </w:rPr>
        <w:t>”项目申报：</w:t>
      </w:r>
      <w:r>
        <w:rPr>
          <w:rFonts w:hint="default" w:ascii="仿宋_GB2312" w:eastAsia="仿宋_GB2312"/>
          <w:sz w:val="32"/>
          <w:szCs w:val="32"/>
          <w:lang w:eastAsia="zh-CN"/>
        </w:rPr>
        <w:t>获得中国驰名商标的认定材料；</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8.获得</w:t>
      </w:r>
      <w:r>
        <w:rPr>
          <w:rFonts w:hint="eastAsia" w:ascii="仿宋_GB2312" w:eastAsia="仿宋_GB2312"/>
          <w:sz w:val="32"/>
          <w:szCs w:val="32"/>
          <w:lang w:eastAsia="zh-CN"/>
        </w:rPr>
        <w:t>“</w:t>
      </w:r>
      <w:r>
        <w:rPr>
          <w:rFonts w:ascii="仿宋_GB2312" w:eastAsia="仿宋_GB2312"/>
          <w:sz w:val="32"/>
          <w:szCs w:val="32"/>
        </w:rPr>
        <w:t>广东省名牌产品</w:t>
      </w:r>
      <w:r>
        <w:rPr>
          <w:rFonts w:hint="eastAsia" w:ascii="仿宋_GB2312" w:eastAsia="仿宋_GB2312"/>
          <w:sz w:val="32"/>
          <w:szCs w:val="32"/>
          <w:lang w:eastAsia="zh-CN"/>
        </w:rPr>
        <w:t>”项目申报：广东省名牌产品证书；</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9.获得“</w:t>
      </w:r>
      <w:r>
        <w:rPr>
          <w:rFonts w:ascii="仿宋_GB2312" w:eastAsia="仿宋_GB2312"/>
          <w:sz w:val="32"/>
          <w:szCs w:val="32"/>
        </w:rPr>
        <w:t>广东省著名商标</w:t>
      </w:r>
      <w:r>
        <w:rPr>
          <w:rFonts w:hint="eastAsia" w:ascii="仿宋_GB2312" w:eastAsia="仿宋_GB2312"/>
          <w:sz w:val="32"/>
          <w:szCs w:val="32"/>
          <w:lang w:eastAsia="zh-CN"/>
        </w:rPr>
        <w:t>”项目申报：</w:t>
      </w:r>
      <w:r>
        <w:rPr>
          <w:rFonts w:hint="default" w:ascii="仿宋_GB2312" w:eastAsia="仿宋_GB2312"/>
          <w:sz w:val="32"/>
          <w:szCs w:val="32"/>
          <w:lang w:eastAsia="zh-CN"/>
        </w:rPr>
        <w:t>获得广东省著名商标的认定材料；</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10.获得“广州市著名商标”项目申报：获得广州市著名商标的认定材料；</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11.获得政府质量奖的项目申报：政府质量奖证书；</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12.获得“测量管理体系认证”项目申报：测量管理体系证书；</w:t>
      </w: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13</w:t>
      </w:r>
      <w:r>
        <w:rPr>
          <w:rFonts w:hint="eastAsia" w:ascii="华文仿宋" w:hAnsi="华文仿宋" w:eastAsia="华文仿宋"/>
          <w:sz w:val="32"/>
          <w:szCs w:val="32"/>
        </w:rPr>
        <w:t>.其他推动南沙区</w:t>
      </w:r>
      <w:r>
        <w:rPr>
          <w:rFonts w:hint="eastAsia" w:ascii="华文仿宋" w:hAnsi="华文仿宋" w:eastAsia="华文仿宋"/>
          <w:sz w:val="32"/>
          <w:szCs w:val="32"/>
          <w:lang w:eastAsia="zh-CN"/>
        </w:rPr>
        <w:t>质量强区工作</w:t>
      </w:r>
      <w:r>
        <w:rPr>
          <w:rFonts w:hint="eastAsia" w:ascii="华文仿宋" w:hAnsi="华文仿宋" w:eastAsia="华文仿宋"/>
          <w:sz w:val="32"/>
          <w:szCs w:val="32"/>
        </w:rPr>
        <w:t>的项目申报：相关证明材料。</w:t>
      </w:r>
    </w:p>
    <w:p>
      <w:pPr>
        <w:ind w:firstLine="643" w:firstLineChars="200"/>
        <w:rPr>
          <w:rFonts w:ascii="华文仿宋" w:hAnsi="华文仿宋" w:eastAsia="华文仿宋"/>
          <w:sz w:val="32"/>
          <w:szCs w:val="32"/>
        </w:rPr>
      </w:pPr>
      <w:r>
        <w:rPr>
          <w:rFonts w:hint="eastAsia" w:ascii="黑体" w:hAnsi="黑体" w:eastAsia="黑体"/>
          <w:b w:val="0"/>
          <w:bCs/>
          <w:sz w:val="32"/>
          <w:szCs w:val="32"/>
        </w:rPr>
        <w:t>第</w:t>
      </w:r>
      <w:r>
        <w:rPr>
          <w:rFonts w:hint="eastAsia" w:ascii="黑体" w:hAnsi="黑体" w:eastAsia="黑体"/>
          <w:b w:val="0"/>
          <w:bCs/>
          <w:sz w:val="32"/>
          <w:szCs w:val="32"/>
          <w:lang w:val="en-US" w:eastAsia="zh-CN"/>
        </w:rPr>
        <w:t>十一</w:t>
      </w:r>
      <w:r>
        <w:rPr>
          <w:rFonts w:hint="eastAsia" w:ascii="黑体" w:hAnsi="黑体" w:eastAsia="黑体"/>
          <w:b w:val="0"/>
          <w:bCs/>
          <w:sz w:val="32"/>
          <w:szCs w:val="32"/>
        </w:rPr>
        <w:t>条</w:t>
      </w:r>
      <w:r>
        <w:rPr>
          <w:rFonts w:hint="eastAsia" w:ascii="华文仿宋" w:hAnsi="华文仿宋" w:eastAsia="华文仿宋"/>
          <w:sz w:val="32"/>
          <w:szCs w:val="32"/>
        </w:rPr>
        <w:t xml:space="preserve"> </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申报时效性）</w:t>
      </w:r>
      <w:r>
        <w:rPr>
          <w:rFonts w:hint="eastAsia" w:ascii="华文仿宋" w:hAnsi="华文仿宋" w:eastAsia="华文仿宋"/>
          <w:sz w:val="32"/>
          <w:szCs w:val="32"/>
        </w:rPr>
        <w:t>符合资助</w:t>
      </w:r>
      <w:r>
        <w:rPr>
          <w:rFonts w:hint="eastAsia" w:ascii="华文仿宋" w:hAnsi="华文仿宋" w:eastAsia="华文仿宋"/>
          <w:sz w:val="32"/>
          <w:szCs w:val="32"/>
          <w:lang w:eastAsia="zh-CN"/>
        </w:rPr>
        <w:t>奖励</w:t>
      </w:r>
      <w:r>
        <w:rPr>
          <w:rFonts w:hint="eastAsia" w:ascii="华文仿宋" w:hAnsi="华文仿宋" w:eastAsia="华文仿宋"/>
          <w:sz w:val="32"/>
          <w:szCs w:val="32"/>
        </w:rPr>
        <w:t>条件的单位应当在项目完成2年内提出资助</w:t>
      </w:r>
      <w:r>
        <w:rPr>
          <w:rFonts w:hint="eastAsia" w:ascii="华文仿宋" w:hAnsi="华文仿宋" w:eastAsia="华文仿宋"/>
          <w:sz w:val="32"/>
          <w:szCs w:val="32"/>
          <w:lang w:eastAsia="zh-CN"/>
        </w:rPr>
        <w:t>奖励</w:t>
      </w:r>
      <w:r>
        <w:rPr>
          <w:rFonts w:hint="eastAsia" w:ascii="华文仿宋" w:hAnsi="华文仿宋" w:eastAsia="华文仿宋"/>
          <w:sz w:val="32"/>
          <w:szCs w:val="32"/>
        </w:rPr>
        <w:t>申请</w:t>
      </w:r>
      <w:r>
        <w:rPr>
          <w:rFonts w:hint="eastAsia" w:ascii="华文仿宋" w:hAnsi="华文仿宋" w:eastAsia="华文仿宋"/>
          <w:sz w:val="32"/>
          <w:szCs w:val="32"/>
          <w:lang w:eastAsia="zh-CN"/>
        </w:rPr>
        <w:t>，</w:t>
      </w:r>
      <w:r>
        <w:rPr>
          <w:rFonts w:hint="eastAsia" w:ascii="华文仿宋" w:hAnsi="华文仿宋" w:eastAsia="华文仿宋"/>
          <w:sz w:val="32"/>
          <w:szCs w:val="32"/>
        </w:rPr>
        <w:t>逾期提出视为放弃申请。</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其中标准制修订项目的申请时限以标准发布之日起算。</w:t>
      </w:r>
    </w:p>
    <w:p>
      <w:pPr>
        <w:ind w:firstLine="643" w:firstLineChars="200"/>
        <w:rPr>
          <w:rFonts w:ascii="华文仿宋" w:hAnsi="华文仿宋" w:eastAsia="华文仿宋"/>
          <w:sz w:val="32"/>
          <w:szCs w:val="32"/>
        </w:rPr>
      </w:pPr>
      <w:r>
        <w:rPr>
          <w:rFonts w:hint="eastAsia" w:ascii="黑体" w:hAnsi="黑体" w:eastAsia="黑体"/>
          <w:b w:val="0"/>
          <w:bCs/>
          <w:sz w:val="32"/>
          <w:szCs w:val="32"/>
        </w:rPr>
        <w:t>第</w:t>
      </w:r>
      <w:r>
        <w:rPr>
          <w:rFonts w:hint="eastAsia" w:ascii="黑体" w:hAnsi="黑体" w:eastAsia="黑体"/>
          <w:b w:val="0"/>
          <w:bCs/>
          <w:sz w:val="32"/>
          <w:szCs w:val="32"/>
          <w:lang w:val="en-US" w:eastAsia="zh-CN"/>
        </w:rPr>
        <w:t>十二</w:t>
      </w:r>
      <w:r>
        <w:rPr>
          <w:rFonts w:hint="eastAsia" w:ascii="黑体" w:hAnsi="黑体" w:eastAsia="黑体"/>
          <w:b w:val="0"/>
          <w:bCs/>
          <w:sz w:val="32"/>
          <w:szCs w:val="32"/>
        </w:rPr>
        <w:t>条</w:t>
      </w:r>
      <w:r>
        <w:rPr>
          <w:rFonts w:hint="eastAsia" w:ascii="华文仿宋" w:hAnsi="华文仿宋" w:eastAsia="华文仿宋"/>
          <w:sz w:val="32"/>
          <w:szCs w:val="32"/>
        </w:rPr>
        <w:t xml:space="preserve"> </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不予受理事项）</w:t>
      </w:r>
      <w:r>
        <w:rPr>
          <w:rFonts w:hint="eastAsia" w:ascii="华文仿宋" w:hAnsi="华文仿宋" w:eastAsia="华文仿宋"/>
          <w:sz w:val="32"/>
          <w:szCs w:val="32"/>
        </w:rPr>
        <w:t>有下列情况之一的，申报不予受理：</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w:t>
      </w:r>
      <w:r>
        <w:rPr>
          <w:rFonts w:hint="eastAsia" w:ascii="华文仿宋" w:hAnsi="华文仿宋" w:eastAsia="华文仿宋"/>
          <w:sz w:val="32"/>
          <w:szCs w:val="32"/>
          <w:lang w:eastAsia="zh-CN"/>
        </w:rPr>
        <w:t>一</w:t>
      </w:r>
      <w:r>
        <w:rPr>
          <w:rFonts w:hint="eastAsia" w:ascii="华文仿宋" w:hAnsi="华文仿宋" w:eastAsia="华文仿宋"/>
          <w:sz w:val="32"/>
          <w:szCs w:val="32"/>
        </w:rPr>
        <w:t>）申请项目已获得区政府其他部门同类性质的资助</w:t>
      </w:r>
      <w:r>
        <w:rPr>
          <w:rFonts w:hint="eastAsia" w:ascii="华文仿宋" w:hAnsi="华文仿宋" w:eastAsia="华文仿宋"/>
          <w:sz w:val="32"/>
          <w:szCs w:val="32"/>
          <w:lang w:eastAsia="zh-CN"/>
        </w:rPr>
        <w:t>奖励</w:t>
      </w:r>
      <w:r>
        <w:rPr>
          <w:rFonts w:hint="eastAsia" w:ascii="华文仿宋" w:hAnsi="华文仿宋" w:eastAsia="华文仿宋"/>
          <w:sz w:val="32"/>
          <w:szCs w:val="32"/>
        </w:rPr>
        <w:t>；</w:t>
      </w:r>
    </w:p>
    <w:p>
      <w:pPr>
        <w:ind w:firstLine="643" w:firstLineChars="200"/>
        <w:rPr>
          <w:rFonts w:hint="eastAsia" w:ascii="华文仿宋" w:hAnsi="华文仿宋" w:eastAsia="华文仿宋"/>
          <w:sz w:val="32"/>
          <w:szCs w:val="32"/>
        </w:rPr>
      </w:pPr>
      <w:r>
        <w:rPr>
          <w:rFonts w:hint="eastAsia" w:ascii="华文仿宋" w:hAnsi="华文仿宋" w:eastAsia="华文仿宋"/>
          <w:sz w:val="32"/>
          <w:szCs w:val="32"/>
        </w:rPr>
        <w:t>（</w:t>
      </w:r>
      <w:r>
        <w:rPr>
          <w:rFonts w:hint="eastAsia" w:ascii="华文仿宋" w:hAnsi="华文仿宋" w:eastAsia="华文仿宋"/>
          <w:sz w:val="32"/>
          <w:szCs w:val="32"/>
          <w:lang w:eastAsia="zh-CN"/>
        </w:rPr>
        <w:t>二</w:t>
      </w:r>
      <w:r>
        <w:rPr>
          <w:rFonts w:hint="eastAsia" w:ascii="华文仿宋" w:hAnsi="华文仿宋" w:eastAsia="华文仿宋"/>
          <w:sz w:val="32"/>
          <w:szCs w:val="32"/>
        </w:rPr>
        <w:t>）申报单位未按规定提交申报材料。</w:t>
      </w:r>
    </w:p>
    <w:p>
      <w:pPr>
        <w:ind w:firstLine="643" w:firstLineChars="200"/>
        <w:rPr>
          <w:rFonts w:hint="eastAsia" w:ascii="华文仿宋" w:hAnsi="华文仿宋" w:eastAsia="华文仿宋"/>
          <w:color w:val="0000FF"/>
          <w:sz w:val="32"/>
          <w:szCs w:val="32"/>
        </w:rPr>
      </w:pPr>
      <w:commentRangeStart w:id="1"/>
      <w:r>
        <w:rPr>
          <w:rFonts w:hint="eastAsia" w:ascii="黑体" w:hAnsi="黑体" w:eastAsia="黑体"/>
          <w:b w:val="0"/>
          <w:bCs/>
          <w:color w:val="262626" w:themeColor="text1" w:themeTint="D9"/>
          <w:sz w:val="32"/>
          <w:szCs w:val="32"/>
          <w14:textFill>
            <w14:solidFill>
              <w14:schemeClr w14:val="tx1">
                <w14:lumMod w14:val="85000"/>
                <w14:lumOff w14:val="15000"/>
              </w14:schemeClr>
            </w14:solidFill>
          </w14:textFill>
        </w:rPr>
        <w:t>第</w:t>
      </w:r>
      <w:r>
        <w:rPr>
          <w:rFonts w:hint="eastAsia" w:ascii="黑体" w:hAnsi="黑体" w:eastAsia="黑体"/>
          <w:b w:val="0"/>
          <w:bCs/>
          <w:color w:val="262626" w:themeColor="text1" w:themeTint="D9"/>
          <w:sz w:val="32"/>
          <w:szCs w:val="32"/>
          <w:lang w:val="en-US" w:eastAsia="zh-CN"/>
          <w14:textFill>
            <w14:solidFill>
              <w14:schemeClr w14:val="tx1">
                <w14:lumMod w14:val="85000"/>
                <w14:lumOff w14:val="15000"/>
              </w14:schemeClr>
            </w14:solidFill>
          </w14:textFill>
        </w:rPr>
        <w:t>十三</w:t>
      </w:r>
      <w:r>
        <w:rPr>
          <w:rFonts w:hint="eastAsia" w:ascii="黑体" w:hAnsi="黑体" w:eastAsia="黑体"/>
          <w:b w:val="0"/>
          <w:bCs/>
          <w:color w:val="262626" w:themeColor="text1" w:themeTint="D9"/>
          <w:sz w:val="32"/>
          <w:szCs w:val="32"/>
          <w14:textFill>
            <w14:solidFill>
              <w14:schemeClr w14:val="tx1">
                <w14:lumMod w14:val="85000"/>
                <w14:lumOff w14:val="15000"/>
              </w14:schemeClr>
            </w14:solidFill>
          </w14:textFill>
        </w:rPr>
        <w:t>条</w:t>
      </w:r>
      <w:r>
        <w:rPr>
          <w:rFonts w:hint="eastAsia" w:ascii="黑体" w:hAnsi="黑体" w:eastAsia="黑体"/>
          <w:b/>
          <w:color w:val="0000FF"/>
          <w:sz w:val="32"/>
          <w:szCs w:val="32"/>
        </w:rPr>
        <w:t xml:space="preserve"> </w:t>
      </w:r>
      <w:r>
        <w:rPr>
          <w:rFonts w:hint="eastAsia" w:ascii="华文仿宋" w:hAnsi="华文仿宋" w:eastAsia="华文仿宋"/>
          <w:color w:val="262626" w:themeColor="text1" w:themeTint="D9"/>
          <w:sz w:val="32"/>
          <w:szCs w:val="32"/>
          <w:lang w:eastAsia="zh-CN"/>
          <w14:textFill>
            <w14:solidFill>
              <w14:schemeClr w14:val="tx1">
                <w14:lumMod w14:val="85000"/>
                <w14:lumOff w14:val="15000"/>
              </w14:schemeClr>
            </w14:solidFill>
          </w14:textFill>
        </w:rPr>
        <w:t>（标准修订资助项目的申请限制要求）</w:t>
      </w:r>
      <w:r>
        <w:rPr>
          <w:rFonts w:hint="eastAsia" w:ascii="华文仿宋" w:hAnsi="华文仿宋" w:eastAsia="华文仿宋"/>
          <w:color w:val="262626" w:themeColor="text1" w:themeTint="D9"/>
          <w:sz w:val="32"/>
          <w:szCs w:val="32"/>
          <w14:textFill>
            <w14:solidFill>
              <w14:schemeClr w14:val="tx1">
                <w14:lumMod w14:val="85000"/>
                <w14:lumOff w14:val="15000"/>
              </w14:schemeClr>
            </w14:solidFill>
          </w14:textFill>
        </w:rPr>
        <w:t>同一</w:t>
      </w:r>
      <w:r>
        <w:rPr>
          <w:rFonts w:hint="eastAsia" w:ascii="华文仿宋" w:hAnsi="华文仿宋" w:eastAsia="华文仿宋"/>
          <w:color w:val="262626" w:themeColor="text1" w:themeTint="D9"/>
          <w:sz w:val="32"/>
          <w:szCs w:val="32"/>
          <w:lang w:eastAsia="zh-CN"/>
          <w14:textFill>
            <w14:solidFill>
              <w14:schemeClr w14:val="tx1">
                <w14:lumMod w14:val="85000"/>
                <w14:lumOff w14:val="15000"/>
              </w14:schemeClr>
            </w14:solidFill>
          </w14:textFill>
        </w:rPr>
        <w:t>标准制修订</w:t>
      </w:r>
      <w:r>
        <w:rPr>
          <w:rFonts w:hint="eastAsia" w:ascii="华文仿宋" w:hAnsi="华文仿宋" w:eastAsia="华文仿宋"/>
          <w:color w:val="262626" w:themeColor="text1" w:themeTint="D9"/>
          <w:sz w:val="32"/>
          <w:szCs w:val="32"/>
          <w14:textFill>
            <w14:solidFill>
              <w14:schemeClr w14:val="tx1">
                <w14:lumMod w14:val="85000"/>
                <w14:lumOff w14:val="15000"/>
              </w14:schemeClr>
            </w14:solidFill>
          </w14:textFill>
        </w:rPr>
        <w:t>项目只能有一个</w:t>
      </w:r>
      <w:r>
        <w:rPr>
          <w:rFonts w:hint="eastAsia" w:ascii="华文仿宋" w:hAnsi="华文仿宋" w:eastAsia="华文仿宋"/>
          <w:color w:val="262626" w:themeColor="text1" w:themeTint="D9"/>
          <w:sz w:val="32"/>
          <w:szCs w:val="32"/>
          <w:lang w:eastAsia="zh-CN"/>
          <w14:textFill>
            <w14:solidFill>
              <w14:schemeClr w14:val="tx1">
                <w14:lumMod w14:val="85000"/>
                <w14:lumOff w14:val="15000"/>
              </w14:schemeClr>
            </w14:solidFill>
          </w14:textFill>
        </w:rPr>
        <w:t>申报主体</w:t>
      </w:r>
      <w:r>
        <w:rPr>
          <w:rFonts w:hint="eastAsia" w:ascii="华文仿宋" w:hAnsi="华文仿宋" w:eastAsia="华文仿宋"/>
          <w:color w:val="262626" w:themeColor="text1" w:themeTint="D9"/>
          <w:sz w:val="32"/>
          <w:szCs w:val="32"/>
          <w14:textFill>
            <w14:solidFill>
              <w14:schemeClr w14:val="tx1">
                <w14:lumMod w14:val="85000"/>
                <w14:lumOff w14:val="15000"/>
              </w14:schemeClr>
            </w14:solidFill>
          </w14:textFill>
        </w:rPr>
        <w:t>。</w:t>
      </w:r>
      <w:r>
        <w:rPr>
          <w:rFonts w:hint="eastAsia" w:ascii="华文仿宋" w:hAnsi="华文仿宋" w:eastAsia="华文仿宋"/>
          <w:color w:val="262626" w:themeColor="text1" w:themeTint="D9"/>
          <w:sz w:val="32"/>
          <w:szCs w:val="32"/>
          <w:lang w:eastAsia="zh-CN"/>
          <w14:textFill>
            <w14:solidFill>
              <w14:schemeClr w14:val="tx1">
                <w14:lumMod w14:val="85000"/>
                <w14:lumOff w14:val="15000"/>
              </w14:schemeClr>
            </w14:solidFill>
          </w14:textFill>
        </w:rPr>
        <w:t>符合资助申报条件的同一标准制修订项目若存在两个以上制修订主体的，由各主体自行协商确定申报主体</w:t>
      </w:r>
      <w:r>
        <w:rPr>
          <w:rFonts w:hint="eastAsia" w:ascii="华文仿宋" w:hAnsi="华文仿宋" w:eastAsia="华文仿宋"/>
          <w:color w:val="262626" w:themeColor="text1" w:themeTint="D9"/>
          <w:sz w:val="32"/>
          <w:szCs w:val="32"/>
          <w14:textFill>
            <w14:solidFill>
              <w14:schemeClr w14:val="tx1">
                <w14:lumMod w14:val="85000"/>
                <w14:lumOff w14:val="15000"/>
              </w14:schemeClr>
            </w14:solidFill>
          </w14:textFill>
        </w:rPr>
        <w:t>。</w:t>
      </w:r>
      <w:commentRangeEnd w:id="1"/>
      <w:r>
        <w:rPr>
          <w:rFonts w:hint="eastAsia" w:ascii="华文仿宋" w:hAnsi="华文仿宋" w:eastAsia="华文仿宋"/>
          <w:color w:val="FF0000"/>
          <w:sz w:val="32"/>
          <w:szCs w:val="32"/>
        </w:rPr>
        <w:commentReference w:id="1"/>
      </w:r>
    </w:p>
    <w:p>
      <w:pPr>
        <w:ind w:firstLine="643" w:firstLineChars="200"/>
        <w:rPr>
          <w:rFonts w:hint="eastAsia" w:ascii="华文仿宋" w:hAnsi="华文仿宋" w:eastAsia="华文仿宋"/>
          <w:sz w:val="32"/>
          <w:szCs w:val="32"/>
          <w:lang w:eastAsia="zh-CN"/>
        </w:rPr>
      </w:pPr>
      <w:r>
        <w:rPr>
          <w:rFonts w:hint="eastAsia" w:ascii="黑体" w:hAnsi="黑体" w:eastAsia="黑体"/>
          <w:b w:val="0"/>
          <w:bCs/>
          <w:sz w:val="32"/>
          <w:szCs w:val="32"/>
        </w:rPr>
        <w:t>第</w:t>
      </w:r>
      <w:r>
        <w:rPr>
          <w:rFonts w:hint="eastAsia" w:ascii="黑体" w:hAnsi="黑体" w:eastAsia="黑体"/>
          <w:b w:val="0"/>
          <w:bCs/>
          <w:sz w:val="32"/>
          <w:szCs w:val="32"/>
          <w:lang w:val="en-US" w:eastAsia="zh-CN"/>
        </w:rPr>
        <w:t>十四</w:t>
      </w:r>
      <w:r>
        <w:rPr>
          <w:rFonts w:hint="eastAsia" w:ascii="黑体" w:hAnsi="黑体" w:eastAsia="黑体"/>
          <w:b w:val="0"/>
          <w:bCs/>
          <w:sz w:val="32"/>
          <w:szCs w:val="32"/>
        </w:rPr>
        <w:t>条</w:t>
      </w:r>
      <w:r>
        <w:rPr>
          <w:rFonts w:hint="eastAsia" w:ascii="黑体" w:hAnsi="黑体" w:eastAsia="黑体"/>
          <w:b/>
          <w:sz w:val="32"/>
          <w:szCs w:val="32"/>
          <w:lang w:val="en-US" w:eastAsia="zh-CN"/>
        </w:rPr>
        <w:t xml:space="preserve"> </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审核审批）</w:t>
      </w:r>
      <w:r>
        <w:rPr>
          <w:rFonts w:hint="eastAsia" w:ascii="华文仿宋" w:hAnsi="华文仿宋" w:eastAsia="华文仿宋"/>
          <w:sz w:val="32"/>
          <w:szCs w:val="32"/>
          <w:lang w:eastAsia="zh-CN"/>
        </w:rPr>
        <w:t xml:space="preserve"> 资助奖励资金采取定期集中办理形式，具体程序如下：每年集中申报一次，逾期不予受理。区市场和质量监督管理局负责发布申报通知，并在规定时间内牵头会区</w:t>
      </w:r>
      <w:r>
        <w:rPr>
          <w:rFonts w:hint="eastAsia" w:ascii="华文仿宋" w:hAnsi="华文仿宋" w:eastAsia="华文仿宋"/>
          <w:color w:val="auto"/>
          <w:sz w:val="32"/>
          <w:szCs w:val="32"/>
        </w:rPr>
        <w:t>财政局</w:t>
      </w:r>
      <w:r>
        <w:rPr>
          <w:rFonts w:hint="eastAsia" w:ascii="华文仿宋" w:hAnsi="华文仿宋" w:eastAsia="华文仿宋"/>
          <w:color w:val="auto"/>
          <w:sz w:val="32"/>
          <w:szCs w:val="32"/>
          <w:lang w:eastAsia="zh-CN"/>
        </w:rPr>
        <w:t>、</w:t>
      </w:r>
      <w:r>
        <w:rPr>
          <w:rFonts w:hint="eastAsia" w:ascii="华文仿宋" w:hAnsi="华文仿宋" w:eastAsia="华文仿宋"/>
          <w:color w:val="auto"/>
          <w:sz w:val="32"/>
          <w:szCs w:val="32"/>
        </w:rPr>
        <w:t>区环保水务局、南沙区国税局、南沙区地税局、区安监局</w:t>
      </w:r>
      <w:r>
        <w:rPr>
          <w:rFonts w:hint="eastAsia" w:ascii="华文仿宋" w:hAnsi="华文仿宋" w:eastAsia="华文仿宋"/>
          <w:color w:val="auto"/>
          <w:sz w:val="32"/>
          <w:szCs w:val="32"/>
          <w:lang w:eastAsia="zh-CN"/>
        </w:rPr>
        <w:t>、区人社局</w:t>
      </w:r>
      <w:r>
        <w:rPr>
          <w:rFonts w:hint="eastAsia" w:ascii="华文仿宋" w:hAnsi="华文仿宋" w:eastAsia="华文仿宋"/>
          <w:color w:val="auto"/>
          <w:sz w:val="32"/>
          <w:szCs w:val="32"/>
        </w:rPr>
        <w:t>等单位</w:t>
      </w:r>
      <w:r>
        <w:rPr>
          <w:rFonts w:hint="eastAsia" w:ascii="华文仿宋" w:hAnsi="华文仿宋" w:eastAsia="华文仿宋"/>
          <w:sz w:val="32"/>
          <w:szCs w:val="32"/>
          <w:lang w:eastAsia="zh-CN"/>
        </w:rPr>
        <w:t>完成申报资格审核，</w:t>
      </w:r>
      <w:r>
        <w:rPr>
          <w:rFonts w:hint="eastAsia" w:ascii="华文仿宋" w:hAnsi="华文仿宋" w:eastAsia="华文仿宋"/>
          <w:color w:val="auto"/>
          <w:sz w:val="32"/>
          <w:szCs w:val="32"/>
          <w:lang w:eastAsia="zh-CN"/>
        </w:rPr>
        <w:t>确定拟资助</w:t>
      </w:r>
      <w:r>
        <w:rPr>
          <w:rFonts w:hint="eastAsia" w:ascii="华文仿宋" w:hAnsi="华文仿宋" w:eastAsia="华文仿宋"/>
          <w:sz w:val="32"/>
          <w:szCs w:val="32"/>
          <w:lang w:eastAsia="zh-CN"/>
        </w:rPr>
        <w:t>奖励</w:t>
      </w:r>
      <w:r>
        <w:rPr>
          <w:rFonts w:hint="eastAsia" w:ascii="华文仿宋" w:hAnsi="华文仿宋" w:eastAsia="华文仿宋"/>
          <w:color w:val="auto"/>
          <w:sz w:val="32"/>
          <w:szCs w:val="32"/>
          <w:lang w:eastAsia="zh-CN"/>
        </w:rPr>
        <w:t>名单报区政府审批</w:t>
      </w:r>
      <w:r>
        <w:rPr>
          <w:rFonts w:hint="eastAsia" w:ascii="华文仿宋" w:hAnsi="华文仿宋" w:eastAsia="华文仿宋"/>
          <w:sz w:val="32"/>
          <w:szCs w:val="32"/>
          <w:lang w:eastAsia="zh-CN"/>
        </w:rPr>
        <w:t>。</w:t>
      </w:r>
    </w:p>
    <w:p>
      <w:pPr>
        <w:ind w:firstLine="643" w:firstLineChars="200"/>
        <w:rPr>
          <w:rFonts w:ascii="华文仿宋" w:hAnsi="华文仿宋" w:eastAsia="华文仿宋"/>
          <w:sz w:val="32"/>
          <w:szCs w:val="32"/>
        </w:rPr>
      </w:pPr>
      <w:r>
        <w:rPr>
          <w:rFonts w:hint="eastAsia" w:ascii="黑体" w:hAnsi="黑体" w:eastAsia="黑体"/>
          <w:b w:val="0"/>
          <w:bCs/>
          <w:sz w:val="32"/>
          <w:szCs w:val="32"/>
        </w:rPr>
        <w:t>第十</w:t>
      </w:r>
      <w:r>
        <w:rPr>
          <w:rFonts w:hint="eastAsia" w:ascii="黑体" w:hAnsi="黑体" w:eastAsia="黑体"/>
          <w:b w:val="0"/>
          <w:bCs/>
          <w:sz w:val="32"/>
          <w:szCs w:val="32"/>
          <w:lang w:val="en-US" w:eastAsia="zh-CN"/>
        </w:rPr>
        <w:t>五</w:t>
      </w:r>
      <w:r>
        <w:rPr>
          <w:rFonts w:hint="eastAsia" w:ascii="黑体" w:hAnsi="黑体" w:eastAsia="黑体"/>
          <w:b w:val="0"/>
          <w:bCs/>
          <w:sz w:val="32"/>
          <w:szCs w:val="32"/>
        </w:rPr>
        <w:t>条</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资金下发）</w:t>
      </w:r>
      <w:r>
        <w:rPr>
          <w:rFonts w:hint="eastAsia" w:ascii="华文仿宋" w:hAnsi="华文仿宋" w:eastAsia="华文仿宋"/>
          <w:sz w:val="32"/>
          <w:szCs w:val="32"/>
          <w:lang w:eastAsia="zh-CN"/>
        </w:rPr>
        <w:t>资助奖励</w:t>
      </w:r>
      <w:r>
        <w:rPr>
          <w:rFonts w:hint="eastAsia" w:ascii="华文仿宋" w:hAnsi="华文仿宋" w:eastAsia="华文仿宋"/>
          <w:sz w:val="32"/>
          <w:szCs w:val="32"/>
        </w:rPr>
        <w:t>资金采取</w:t>
      </w:r>
      <w:r>
        <w:rPr>
          <w:rFonts w:hint="eastAsia" w:ascii="华文仿宋" w:hAnsi="华文仿宋" w:eastAsia="华文仿宋"/>
          <w:sz w:val="32"/>
          <w:szCs w:val="32"/>
          <w:lang w:eastAsia="zh-CN"/>
        </w:rPr>
        <w:t>一次</w:t>
      </w:r>
      <w:r>
        <w:rPr>
          <w:rFonts w:hint="eastAsia" w:ascii="华文仿宋" w:hAnsi="华文仿宋" w:eastAsia="华文仿宋"/>
          <w:sz w:val="32"/>
          <w:szCs w:val="32"/>
        </w:rPr>
        <w:t>性</w:t>
      </w:r>
      <w:r>
        <w:rPr>
          <w:rFonts w:hint="eastAsia" w:ascii="华文仿宋" w:hAnsi="华文仿宋" w:eastAsia="华文仿宋"/>
          <w:sz w:val="32"/>
          <w:szCs w:val="32"/>
          <w:lang w:eastAsia="zh-CN"/>
        </w:rPr>
        <w:t>下发</w:t>
      </w:r>
      <w:r>
        <w:rPr>
          <w:rFonts w:hint="eastAsia" w:ascii="华文仿宋" w:hAnsi="华文仿宋" w:eastAsia="华文仿宋"/>
          <w:sz w:val="32"/>
          <w:szCs w:val="32"/>
        </w:rPr>
        <w:t>的方式，由区财政局对批准使用的</w:t>
      </w:r>
      <w:r>
        <w:rPr>
          <w:rFonts w:hint="eastAsia" w:ascii="华文仿宋" w:hAnsi="华文仿宋" w:eastAsia="华文仿宋"/>
          <w:sz w:val="32"/>
          <w:szCs w:val="32"/>
          <w:lang w:eastAsia="zh-CN"/>
        </w:rPr>
        <w:t>资金经费</w:t>
      </w:r>
      <w:r>
        <w:rPr>
          <w:rFonts w:hint="eastAsia" w:ascii="华文仿宋" w:hAnsi="华文仿宋" w:eastAsia="华文仿宋"/>
          <w:sz w:val="32"/>
          <w:szCs w:val="32"/>
        </w:rPr>
        <w:t>按规定办理预算下达和拨付手续。</w:t>
      </w:r>
    </w:p>
    <w:p>
      <w:pPr>
        <w:ind w:firstLine="640" w:firstLineChars="200"/>
        <w:jc w:val="center"/>
        <w:rPr>
          <w:rFonts w:hint="eastAsia" w:ascii="仿宋_GB2312" w:eastAsia="仿宋_GB2312"/>
          <w:color w:val="000000" w:themeColor="text1"/>
          <w:sz w:val="32"/>
          <w:szCs w:val="32"/>
          <w:lang w:val="en-US" w:eastAsia="zh-CN"/>
          <w14:textFill>
            <w14:solidFill>
              <w14:schemeClr w14:val="tx1"/>
            </w14:solidFill>
          </w14:textFill>
        </w:rPr>
      </w:pPr>
      <w:r>
        <w:rPr>
          <w:rFonts w:hint="eastAsia" w:ascii="黑体" w:hAnsi="黑体" w:eastAsia="黑体" w:cs="黑体"/>
          <w:b/>
          <w:bCs/>
          <w:sz w:val="32"/>
          <w:szCs w:val="32"/>
          <w:lang w:val="en-US" w:eastAsia="zh-CN"/>
        </w:rPr>
        <w:t>第五章  获奖励（资助）单位义务</w:t>
      </w:r>
    </w:p>
    <w:p>
      <w:pPr>
        <w:ind w:firstLine="640" w:firstLineChars="200"/>
        <w:rPr>
          <w:rFonts w:hint="eastAsia" w:ascii="华文仿宋" w:hAnsi="华文仿宋" w:eastAsia="华文仿宋"/>
          <w:sz w:val="32"/>
          <w:szCs w:val="32"/>
        </w:rPr>
      </w:pPr>
      <w:r>
        <w:rPr>
          <w:rFonts w:hint="eastAsia" w:ascii="黑体" w:hAnsi="黑体" w:eastAsia="黑体"/>
          <w:b w:val="0"/>
          <w:bCs/>
          <w:sz w:val="32"/>
          <w:szCs w:val="32"/>
          <w:lang w:val="en-US" w:eastAsia="zh-CN"/>
        </w:rPr>
        <w:t>第十六条</w:t>
      </w:r>
      <w:r>
        <w:rPr>
          <w:rFonts w:hint="eastAsia" w:ascii="华文仿宋" w:hAnsi="华文仿宋" w:eastAsia="华文仿宋"/>
          <w:sz w:val="32"/>
          <w:szCs w:val="32"/>
          <w:lang w:val="en-US" w:eastAsia="zh-CN"/>
        </w:rPr>
        <w:t>（获奖励资助单位义务）</w:t>
      </w:r>
      <w:r>
        <w:rPr>
          <w:rFonts w:hint="eastAsia" w:ascii="黑体" w:hAnsi="黑体" w:eastAsia="黑体"/>
          <w:b/>
          <w:sz w:val="32"/>
          <w:szCs w:val="32"/>
          <w:lang w:val="en-US" w:eastAsia="zh-CN"/>
        </w:rPr>
        <w:t xml:space="preserve"> </w:t>
      </w:r>
      <w:r>
        <w:rPr>
          <w:rFonts w:hint="eastAsia" w:ascii="仿宋_GB2312" w:eastAsia="仿宋_GB2312"/>
          <w:sz w:val="32"/>
          <w:szCs w:val="32"/>
          <w:lang w:eastAsia="zh-CN"/>
        </w:rPr>
        <w:t>质量强区</w:t>
      </w:r>
      <w:r>
        <w:rPr>
          <w:rFonts w:hint="eastAsia" w:ascii="仿宋_GB2312" w:eastAsia="仿宋_GB2312"/>
          <w:sz w:val="32"/>
          <w:szCs w:val="32"/>
          <w:lang w:val="en-US" w:eastAsia="zh-CN"/>
        </w:rPr>
        <w:t>资助奖励</w:t>
      </w:r>
      <w:r>
        <w:rPr>
          <w:rFonts w:hint="eastAsia" w:ascii="仿宋_GB2312" w:eastAsia="仿宋_GB2312"/>
          <w:sz w:val="32"/>
          <w:szCs w:val="32"/>
          <w:lang w:eastAsia="zh-CN"/>
        </w:rPr>
        <w:t>资金</w:t>
      </w:r>
      <w:r>
        <w:rPr>
          <w:rFonts w:eastAsia="仿宋_GB2312"/>
          <w:sz w:val="32"/>
          <w:szCs w:val="32"/>
        </w:rPr>
        <w:t>主要用于资助</w:t>
      </w:r>
      <w:r>
        <w:rPr>
          <w:rFonts w:hint="eastAsia" w:eastAsia="仿宋_GB2312"/>
          <w:sz w:val="32"/>
          <w:szCs w:val="32"/>
          <w:lang w:eastAsia="zh-CN"/>
        </w:rPr>
        <w:t>奖励</w:t>
      </w:r>
      <w:r>
        <w:rPr>
          <w:rFonts w:eastAsia="仿宋_GB2312"/>
          <w:sz w:val="32"/>
          <w:szCs w:val="32"/>
        </w:rPr>
        <w:t>企</w:t>
      </w:r>
      <w:r>
        <w:rPr>
          <w:rFonts w:hint="eastAsia" w:eastAsia="仿宋_GB2312"/>
          <w:sz w:val="32"/>
          <w:szCs w:val="32"/>
          <w:lang w:val="en-US" w:eastAsia="zh-CN"/>
        </w:rPr>
        <w:t>事单位</w:t>
      </w:r>
      <w:r>
        <w:rPr>
          <w:rFonts w:eastAsia="仿宋_GB2312"/>
          <w:sz w:val="32"/>
          <w:szCs w:val="32"/>
        </w:rPr>
        <w:t>在实施</w:t>
      </w:r>
      <w:r>
        <w:rPr>
          <w:rFonts w:hint="eastAsia" w:eastAsia="仿宋_GB2312"/>
          <w:sz w:val="32"/>
          <w:szCs w:val="32"/>
          <w:lang w:eastAsia="zh-CN"/>
        </w:rPr>
        <w:t>质量管理</w:t>
      </w:r>
      <w:r>
        <w:rPr>
          <w:rFonts w:eastAsia="仿宋_GB2312"/>
          <w:sz w:val="32"/>
          <w:szCs w:val="32"/>
        </w:rPr>
        <w:t>过程中投入的经费。受</w:t>
      </w:r>
      <w:r>
        <w:rPr>
          <w:rFonts w:hint="eastAsia" w:eastAsia="仿宋_GB2312"/>
          <w:sz w:val="32"/>
          <w:szCs w:val="32"/>
          <w:lang w:eastAsia="zh-CN"/>
        </w:rPr>
        <w:t>到资助奖励</w:t>
      </w:r>
      <w:r>
        <w:rPr>
          <w:rFonts w:eastAsia="仿宋_GB2312"/>
          <w:sz w:val="32"/>
          <w:szCs w:val="32"/>
        </w:rPr>
        <w:t>的企业，应继续加强</w:t>
      </w:r>
      <w:r>
        <w:rPr>
          <w:rFonts w:hint="eastAsia" w:eastAsia="仿宋_GB2312"/>
          <w:sz w:val="32"/>
          <w:szCs w:val="32"/>
          <w:lang w:eastAsia="zh-CN"/>
        </w:rPr>
        <w:t>质量管理</w:t>
      </w:r>
      <w:r>
        <w:rPr>
          <w:rFonts w:eastAsia="仿宋_GB2312"/>
          <w:sz w:val="32"/>
          <w:szCs w:val="32"/>
        </w:rPr>
        <w:t>工作力度，健全企业</w:t>
      </w:r>
      <w:r>
        <w:rPr>
          <w:rFonts w:hint="eastAsia" w:eastAsia="仿宋_GB2312"/>
          <w:sz w:val="32"/>
          <w:szCs w:val="32"/>
          <w:lang w:eastAsia="zh-CN"/>
        </w:rPr>
        <w:t>计量、标准和质量管理</w:t>
      </w:r>
      <w:r>
        <w:rPr>
          <w:rFonts w:eastAsia="仿宋_GB2312"/>
          <w:sz w:val="32"/>
          <w:szCs w:val="32"/>
        </w:rPr>
        <w:t>，积极参与</w:t>
      </w:r>
      <w:r>
        <w:rPr>
          <w:rFonts w:hint="eastAsia" w:eastAsia="仿宋_GB2312"/>
          <w:sz w:val="32"/>
          <w:szCs w:val="32"/>
          <w:lang w:eastAsia="zh-CN"/>
        </w:rPr>
        <w:t>区质量强区</w:t>
      </w:r>
      <w:r>
        <w:rPr>
          <w:rFonts w:eastAsia="仿宋_GB2312"/>
          <w:sz w:val="32"/>
          <w:szCs w:val="32"/>
        </w:rPr>
        <w:t>活动，不断增强企业核心竞争力，</w:t>
      </w:r>
      <w:r>
        <w:rPr>
          <w:rFonts w:hint="eastAsia" w:ascii="华文仿宋" w:hAnsi="华文仿宋" w:eastAsia="华文仿宋"/>
          <w:sz w:val="32"/>
          <w:szCs w:val="32"/>
        </w:rPr>
        <w:t>并按要求配合区市场</w:t>
      </w:r>
      <w:r>
        <w:rPr>
          <w:rFonts w:hint="eastAsia" w:ascii="华文仿宋" w:hAnsi="华文仿宋" w:eastAsia="华文仿宋"/>
          <w:sz w:val="32"/>
          <w:szCs w:val="32"/>
          <w:lang w:eastAsia="zh-CN"/>
        </w:rPr>
        <w:t>和质量监督管理局</w:t>
      </w:r>
      <w:r>
        <w:rPr>
          <w:rFonts w:hint="eastAsia" w:ascii="华文仿宋" w:hAnsi="华文仿宋" w:eastAsia="华文仿宋"/>
          <w:sz w:val="32"/>
          <w:szCs w:val="32"/>
        </w:rPr>
        <w:t>开展资助</w:t>
      </w:r>
      <w:r>
        <w:rPr>
          <w:rFonts w:hint="eastAsia" w:ascii="华文仿宋" w:hAnsi="华文仿宋" w:eastAsia="华文仿宋"/>
          <w:sz w:val="32"/>
          <w:szCs w:val="32"/>
          <w:lang w:eastAsia="zh-CN"/>
        </w:rPr>
        <w:t>奖励</w:t>
      </w:r>
      <w:r>
        <w:rPr>
          <w:rFonts w:hint="eastAsia" w:ascii="华文仿宋" w:hAnsi="华文仿宋" w:eastAsia="华文仿宋"/>
          <w:sz w:val="32"/>
          <w:szCs w:val="32"/>
        </w:rPr>
        <w:t>项目的绩效评价工作，报送相关绩效自评材料。</w:t>
      </w:r>
    </w:p>
    <w:p>
      <w:pPr>
        <w:ind w:firstLine="640" w:firstLineChars="20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第六章  资金监督管理</w:t>
      </w:r>
    </w:p>
    <w:p>
      <w:pPr>
        <w:ind w:firstLine="640" w:firstLineChars="200"/>
        <w:jc w:val="both"/>
        <w:rPr>
          <w:rFonts w:hint="eastAsia" w:eastAsia="仿宋_GB2312"/>
          <w:sz w:val="32"/>
          <w:szCs w:val="32"/>
          <w:lang w:val="en-US" w:eastAsia="zh-CN"/>
        </w:rPr>
      </w:pPr>
      <w:r>
        <w:rPr>
          <w:rFonts w:hint="eastAsia" w:ascii="黑体" w:hAnsi="黑体" w:eastAsia="黑体" w:cs="黑体"/>
          <w:b w:val="0"/>
          <w:bCs w:val="0"/>
          <w:sz w:val="32"/>
          <w:szCs w:val="32"/>
          <w:lang w:val="en-US" w:eastAsia="zh-CN"/>
        </w:rPr>
        <w:t>第十七条</w:t>
      </w:r>
      <w:r>
        <w:rPr>
          <w:rFonts w:hint="eastAsia" w:eastAsia="仿宋_GB2312"/>
          <w:sz w:val="32"/>
          <w:szCs w:val="32"/>
          <w:lang w:val="en-US" w:eastAsia="zh-CN"/>
        </w:rPr>
        <w:t>（资金的监督管理）资助奖励资金按照下列规定进行监督管理：</w:t>
      </w:r>
    </w:p>
    <w:p>
      <w:pPr>
        <w:ind w:firstLine="640" w:firstLineChars="200"/>
        <w:jc w:val="both"/>
        <w:rPr>
          <w:rFonts w:hint="eastAsia" w:eastAsia="仿宋_GB2312"/>
          <w:sz w:val="32"/>
          <w:szCs w:val="32"/>
          <w:lang w:val="en-US" w:eastAsia="zh-CN"/>
        </w:rPr>
      </w:pPr>
      <w:r>
        <w:rPr>
          <w:rFonts w:hint="eastAsia" w:eastAsia="仿宋_GB2312"/>
          <w:sz w:val="32"/>
          <w:szCs w:val="32"/>
          <w:lang w:val="en-US" w:eastAsia="zh-CN"/>
        </w:rPr>
        <w:t>（一）对获得资金奖励（资助）的单位，由区市场和质量监督管理局进行公示。</w:t>
      </w:r>
    </w:p>
    <w:p>
      <w:pPr>
        <w:ind w:firstLine="640" w:firstLineChars="200"/>
        <w:jc w:val="both"/>
        <w:rPr>
          <w:rFonts w:hint="eastAsia" w:eastAsia="仿宋_GB2312"/>
          <w:sz w:val="32"/>
          <w:szCs w:val="32"/>
          <w:lang w:val="en-US" w:eastAsia="zh-CN"/>
        </w:rPr>
      </w:pPr>
      <w:r>
        <w:rPr>
          <w:rFonts w:hint="eastAsia" w:eastAsia="仿宋_GB2312"/>
          <w:sz w:val="32"/>
          <w:szCs w:val="32"/>
          <w:lang w:val="en-US" w:eastAsia="zh-CN"/>
        </w:rPr>
        <w:t>（二）区财局、区市场和质量监督管理局负责资金监督和管理，任何单位和个人不得截留和挪用。</w:t>
      </w:r>
    </w:p>
    <w:p>
      <w:pPr>
        <w:ind w:firstLine="640" w:firstLineChars="200"/>
        <w:jc w:val="both"/>
        <w:rPr>
          <w:rFonts w:hint="eastAsia" w:eastAsia="仿宋_GB2312"/>
          <w:sz w:val="32"/>
          <w:szCs w:val="32"/>
          <w:lang w:val="en-US" w:eastAsia="zh-CN"/>
        </w:rPr>
      </w:pPr>
      <w:r>
        <w:rPr>
          <w:rFonts w:hint="eastAsia" w:ascii="黑体" w:hAnsi="黑体" w:eastAsia="黑体" w:cs="黑体"/>
          <w:b w:val="0"/>
          <w:bCs w:val="0"/>
          <w:sz w:val="32"/>
          <w:szCs w:val="32"/>
          <w:lang w:val="en-US" w:eastAsia="zh-CN"/>
        </w:rPr>
        <w:t>第十八条</w:t>
      </w:r>
      <w:r>
        <w:rPr>
          <w:rFonts w:hint="eastAsia" w:eastAsia="仿宋_GB2312"/>
          <w:sz w:val="32"/>
          <w:szCs w:val="32"/>
          <w:lang w:val="en-US" w:eastAsia="zh-CN"/>
        </w:rPr>
        <w:t>（资金使用管理的违规责任）质量强区资助奖励资金严格按政策使用。</w:t>
      </w:r>
    </w:p>
    <w:p>
      <w:pPr>
        <w:ind w:firstLine="640" w:firstLineChars="200"/>
        <w:jc w:val="both"/>
        <w:rPr>
          <w:rFonts w:hint="eastAsia" w:eastAsia="仿宋_GB2312"/>
          <w:sz w:val="32"/>
          <w:szCs w:val="32"/>
          <w:lang w:val="en-US" w:eastAsia="zh-CN"/>
        </w:rPr>
      </w:pPr>
      <w:r>
        <w:rPr>
          <w:rFonts w:hint="eastAsia" w:eastAsia="仿宋_GB2312"/>
          <w:sz w:val="32"/>
          <w:szCs w:val="32"/>
          <w:lang w:val="en-US" w:eastAsia="zh-CN"/>
        </w:rPr>
        <w:t>（一）对弄虚作假、冒领奖励资助或截留挪用资金的，一经查实，追回已拨付专项资金，项目单位在今后五年内不得申报各类财政支持项目；构成犯罪的，由司法部门依法追究刑事责任。</w:t>
      </w:r>
    </w:p>
    <w:p>
      <w:pPr>
        <w:ind w:firstLine="640" w:firstLineChars="200"/>
        <w:jc w:val="both"/>
        <w:rPr>
          <w:rFonts w:hint="eastAsia" w:eastAsia="仿宋_GB2312"/>
          <w:sz w:val="32"/>
          <w:szCs w:val="32"/>
          <w:lang w:val="en-US" w:eastAsia="zh-CN"/>
        </w:rPr>
      </w:pPr>
      <w:r>
        <w:rPr>
          <w:rFonts w:hint="eastAsia" w:eastAsia="仿宋_GB2312"/>
          <w:sz w:val="32"/>
          <w:szCs w:val="32"/>
          <w:lang w:val="en-US" w:eastAsia="zh-CN"/>
        </w:rPr>
        <w:t>（二）在资金使用管理中，有关单位工作人员滥用职权、徇私舞弊、玩忽职守的，由所在单位给予行政处分，情节严重的，移送司法机关追究刑事责任。</w:t>
      </w:r>
    </w:p>
    <w:p>
      <w:pPr>
        <w:ind w:firstLine="643" w:firstLineChars="200"/>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则</w:t>
      </w:r>
    </w:p>
    <w:p>
      <w:pPr>
        <w:pStyle w:val="5"/>
        <w:spacing w:before="0" w:beforeAutospacing="0" w:after="0" w:afterAutospacing="0"/>
        <w:ind w:firstLine="643" w:firstLineChars="200"/>
        <w:rPr>
          <w:rFonts w:eastAsia="仿宋_GB2312"/>
          <w:bCs/>
          <w:kern w:val="0"/>
          <w:sz w:val="32"/>
          <w:szCs w:val="32"/>
        </w:rPr>
      </w:pPr>
      <w:r>
        <w:rPr>
          <w:rFonts w:hint="eastAsia" w:ascii="黑体" w:hAnsi="黑体" w:eastAsia="黑体" w:cs="黑体"/>
          <w:sz w:val="32"/>
          <w:szCs w:val="32"/>
          <w:lang w:val="en-US" w:eastAsia="zh-CN"/>
        </w:rPr>
        <w:t>第十九条</w:t>
      </w:r>
      <w:r>
        <w:rPr>
          <w:rFonts w:hint="eastAsia" w:ascii="华文仿宋" w:hAnsi="华文仿宋" w:eastAsia="华文仿宋"/>
          <w:bCs/>
          <w:sz w:val="32"/>
          <w:szCs w:val="32"/>
          <w:lang w:val="en-US" w:eastAsia="zh-CN"/>
        </w:rPr>
        <w:t xml:space="preserve">（标准专业术语说明） </w:t>
      </w:r>
      <w:r>
        <w:rPr>
          <w:rFonts w:ascii="华文仿宋" w:hAnsi="华文仿宋" w:eastAsia="华文仿宋"/>
          <w:bCs/>
          <w:sz w:val="32"/>
          <w:szCs w:val="32"/>
        </w:rPr>
        <w:t>本办法所称的“国际标准”，是指由国际标准化组织（ISO）、国际电工委员会（IEC）和国际电信联盟（ITU）制定的标准，以及国际标准化组织</w:t>
      </w:r>
      <w:r>
        <w:rPr>
          <w:rFonts w:hint="eastAsia" w:ascii="华文仿宋" w:hAnsi="华文仿宋" w:eastAsia="华文仿宋"/>
          <w:bCs/>
          <w:sz w:val="32"/>
          <w:szCs w:val="32"/>
        </w:rPr>
        <w:t>（ISO</w:t>
      </w:r>
      <w:r>
        <w:rPr>
          <w:rFonts w:ascii="华文仿宋" w:hAnsi="华文仿宋" w:eastAsia="华文仿宋"/>
          <w:bCs/>
          <w:sz w:val="32"/>
          <w:szCs w:val="32"/>
        </w:rPr>
        <w:t>）确认并公布的其他国际组织制定的标准。</w:t>
      </w:r>
    </w:p>
    <w:p>
      <w:pPr>
        <w:widowControl/>
        <w:snapToGrid w:val="0"/>
        <w:spacing w:line="560" w:lineRule="exact"/>
        <w:ind w:firstLine="640" w:firstLineChars="200"/>
        <w:jc w:val="left"/>
        <w:rPr>
          <w:rFonts w:eastAsia="仿宋_GB2312"/>
          <w:bCs/>
          <w:kern w:val="0"/>
          <w:sz w:val="32"/>
          <w:szCs w:val="32"/>
        </w:rPr>
      </w:pPr>
      <w:r>
        <w:rPr>
          <w:rFonts w:eastAsia="仿宋_GB2312"/>
          <w:bCs/>
          <w:kern w:val="0"/>
          <w:sz w:val="32"/>
          <w:szCs w:val="32"/>
        </w:rPr>
        <w:t>“国家标准”是指由国家标准化行政主管部门批准发布的标准。</w:t>
      </w:r>
    </w:p>
    <w:p>
      <w:pPr>
        <w:widowControl/>
        <w:snapToGrid w:val="0"/>
        <w:spacing w:line="560" w:lineRule="exact"/>
        <w:ind w:firstLine="640" w:firstLineChars="200"/>
        <w:jc w:val="left"/>
        <w:rPr>
          <w:rFonts w:eastAsia="仿宋_GB2312"/>
          <w:bCs/>
          <w:kern w:val="0"/>
          <w:sz w:val="32"/>
          <w:szCs w:val="32"/>
        </w:rPr>
      </w:pPr>
      <w:r>
        <w:rPr>
          <w:rFonts w:eastAsia="仿宋_GB2312"/>
          <w:bCs/>
          <w:kern w:val="0"/>
          <w:sz w:val="32"/>
          <w:szCs w:val="32"/>
        </w:rPr>
        <w:t>“行业标准”是指由行业的主管部门批准发布并经国家标准化行政主管部门备案的标准。</w:t>
      </w:r>
    </w:p>
    <w:p>
      <w:pPr>
        <w:widowControl/>
        <w:snapToGrid w:val="0"/>
        <w:spacing w:line="560" w:lineRule="exact"/>
        <w:ind w:firstLine="640" w:firstLineChars="200"/>
        <w:jc w:val="left"/>
        <w:rPr>
          <w:rFonts w:hint="eastAsia" w:eastAsia="仿宋_GB2312"/>
          <w:bCs/>
          <w:kern w:val="0"/>
          <w:sz w:val="32"/>
          <w:szCs w:val="32"/>
        </w:rPr>
      </w:pPr>
      <w:r>
        <w:rPr>
          <w:rFonts w:eastAsia="仿宋_GB2312"/>
          <w:bCs/>
          <w:kern w:val="0"/>
          <w:sz w:val="32"/>
          <w:szCs w:val="32"/>
        </w:rPr>
        <w:t>“地方标准”是指对没有国家标准和行业标准而又需要在广东省范围内统一的，经省级标准化行政主管部门发布，并经国家标准化主管部门备案的标准。</w:t>
      </w:r>
    </w:p>
    <w:p>
      <w:pPr>
        <w:ind w:firstLine="640" w:firstLineChars="200"/>
      </w:pPr>
      <w:r>
        <w:rPr>
          <w:rFonts w:hint="eastAsia" w:ascii="黑体" w:hAnsi="黑体" w:eastAsia="黑体" w:cs="黑体"/>
          <w:sz w:val="32"/>
          <w:szCs w:val="32"/>
          <w:lang w:val="en-US" w:eastAsia="zh-CN"/>
        </w:rPr>
        <w:t>第二十条</w:t>
      </w:r>
      <w:r>
        <w:rPr>
          <w:rFonts w:hint="eastAsia" w:ascii="华文仿宋" w:hAnsi="华文仿宋" w:eastAsia="华文仿宋" w:cstheme="minorBidi"/>
          <w:bCs/>
          <w:kern w:val="0"/>
          <w:sz w:val="32"/>
          <w:szCs w:val="32"/>
          <w:lang w:val="en-US" w:eastAsia="zh-CN" w:bidi="ar"/>
        </w:rPr>
        <w:t>（品牌专业术语说明）</w:t>
      </w:r>
      <w:r>
        <w:rPr>
          <w:rFonts w:hint="eastAsia" w:ascii="黑体" w:hAnsi="黑体" w:eastAsia="黑体" w:cs="黑体"/>
          <w:sz w:val="32"/>
          <w:szCs w:val="32"/>
          <w:lang w:val="en-US" w:eastAsia="zh-CN"/>
        </w:rPr>
        <w:t xml:space="preserve"> </w:t>
      </w:r>
      <w:r>
        <w:rPr>
          <w:rFonts w:ascii="仿宋_GB2312" w:eastAsia="仿宋_GB2312"/>
          <w:sz w:val="32"/>
          <w:szCs w:val="32"/>
        </w:rPr>
        <w:t>本办法所称中国驰名</w:t>
      </w:r>
      <w:r>
        <w:rPr>
          <w:rFonts w:eastAsia="仿宋_GB2312" w:asciiTheme="minorHAnsi"/>
          <w:bCs/>
          <w:kern w:val="0"/>
          <w:sz w:val="32"/>
          <w:szCs w:val="32"/>
        </w:rPr>
        <w:t>商标是指</w:t>
      </w:r>
      <w:r>
        <w:rPr>
          <w:rFonts w:eastAsia="仿宋_GB2312"/>
          <w:bCs/>
          <w:kern w:val="0"/>
          <w:sz w:val="32"/>
          <w:szCs w:val="32"/>
        </w:rPr>
        <w:t>是指由国家工商总局商标局或商标评审委员会认定的驰名商标。</w:t>
      </w:r>
    </w:p>
    <w:p>
      <w:pPr>
        <w:ind w:firstLine="640" w:firstLineChars="200"/>
        <w:rPr>
          <w:rFonts w:hint="eastAsia" w:ascii="仿宋_GB2312" w:eastAsia="仿宋_GB2312"/>
          <w:sz w:val="32"/>
          <w:szCs w:val="32"/>
        </w:rPr>
      </w:pPr>
      <w:r>
        <w:rPr>
          <w:rFonts w:ascii="仿宋_GB2312" w:eastAsia="仿宋_GB2312"/>
          <w:sz w:val="32"/>
          <w:szCs w:val="32"/>
        </w:rPr>
        <w:t>广东省著名商标是指由</w:t>
      </w:r>
      <w:r>
        <w:rPr>
          <w:rFonts w:hint="eastAsia" w:ascii="仿宋_GB2312" w:eastAsia="仿宋_GB2312"/>
          <w:sz w:val="32"/>
          <w:szCs w:val="32"/>
        </w:rPr>
        <w:t>广东</w:t>
      </w:r>
      <w:r>
        <w:rPr>
          <w:rFonts w:ascii="仿宋_GB2312" w:eastAsia="仿宋_GB2312"/>
          <w:sz w:val="32"/>
          <w:szCs w:val="32"/>
        </w:rPr>
        <w:t>省工商局认定并颁发广东省著名商标证书及牌匾的商标。</w:t>
      </w:r>
    </w:p>
    <w:p>
      <w:pPr>
        <w:ind w:firstLine="640" w:firstLineChars="200"/>
        <w:rPr>
          <w:rFonts w:hint="eastAsia" w:ascii="仿宋_GB2312" w:eastAsia="仿宋_GB2312"/>
          <w:sz w:val="32"/>
          <w:szCs w:val="32"/>
        </w:rPr>
      </w:pPr>
      <w:r>
        <w:rPr>
          <w:rFonts w:hint="eastAsia" w:ascii="仿宋_GB2312" w:eastAsia="仿宋_GB2312"/>
          <w:sz w:val="32"/>
          <w:szCs w:val="32"/>
        </w:rPr>
        <w:t>广州市著名商标是指由广州市工商局认定并颁发广州市著名商标证书及牌匾的商标。</w:t>
      </w:r>
    </w:p>
    <w:p>
      <w:pPr>
        <w:ind w:firstLine="640" w:firstLineChars="200"/>
        <w:rPr>
          <w:rFonts w:hint="eastAsia" w:eastAsia="仿宋_GB2312"/>
          <w:bCs/>
          <w:kern w:val="0"/>
          <w:sz w:val="32"/>
          <w:szCs w:val="32"/>
          <w:lang w:eastAsia="zh-CN"/>
        </w:rPr>
      </w:pPr>
      <w:r>
        <w:rPr>
          <w:rFonts w:ascii="仿宋_GB2312" w:eastAsia="仿宋_GB2312"/>
          <w:sz w:val="32"/>
          <w:szCs w:val="32"/>
        </w:rPr>
        <w:t>广东省名牌产品是指</w:t>
      </w:r>
      <w:r>
        <w:rPr>
          <w:rFonts w:eastAsia="仿宋_GB2312"/>
          <w:bCs/>
          <w:kern w:val="0"/>
          <w:sz w:val="32"/>
          <w:szCs w:val="32"/>
        </w:rPr>
        <w:t>在广东省实施名牌带动战略联席会议的统一指导下，广东卓越质量品牌研究院、广东省名牌产品（农业类）推进委员会办公室组织评定并以其名义颁发省名牌产品证书及奖牌的产品</w:t>
      </w:r>
      <w:r>
        <w:rPr>
          <w:rFonts w:hint="eastAsia" w:eastAsia="仿宋_GB2312"/>
          <w:bCs/>
          <w:kern w:val="0"/>
          <w:sz w:val="32"/>
          <w:szCs w:val="32"/>
          <w:lang w:eastAsia="zh-CN"/>
        </w:rPr>
        <w:t>。</w:t>
      </w:r>
    </w:p>
    <w:p>
      <w:pPr>
        <w:ind w:firstLine="640" w:firstLineChars="200"/>
        <w:rPr>
          <w:rFonts w:hint="eastAsia" w:ascii="仿宋_GB2312" w:eastAsia="仿宋_GB2312"/>
          <w:sz w:val="32"/>
          <w:szCs w:val="32"/>
          <w:lang w:val="en-US" w:eastAsia="zh-CN"/>
        </w:rPr>
      </w:pPr>
      <w:r>
        <w:rPr>
          <w:rFonts w:hint="eastAsia" w:ascii="黑体" w:hAnsi="黑体" w:eastAsia="黑体"/>
          <w:b w:val="0"/>
          <w:bCs/>
          <w:sz w:val="32"/>
          <w:szCs w:val="32"/>
          <w:lang w:val="en-US" w:eastAsia="zh-CN"/>
        </w:rPr>
        <w:t>第二十一条</w:t>
      </w:r>
      <w:r>
        <w:rPr>
          <w:rFonts w:hint="eastAsia" w:ascii="华文仿宋" w:hAnsi="华文仿宋" w:eastAsia="华文仿宋" w:cstheme="minorBidi"/>
          <w:bCs/>
          <w:kern w:val="0"/>
          <w:sz w:val="32"/>
          <w:szCs w:val="32"/>
          <w:lang w:val="en-US" w:eastAsia="zh-CN" w:bidi="ar"/>
        </w:rPr>
        <w:t>（计量专业术语说明）</w:t>
      </w:r>
      <w:r>
        <w:rPr>
          <w:rFonts w:hint="eastAsia" w:ascii="仿宋_GB2312" w:eastAsia="仿宋_GB2312"/>
          <w:sz w:val="32"/>
          <w:szCs w:val="32"/>
          <w:lang w:val="en-US" w:eastAsia="zh-CN"/>
        </w:rPr>
        <w:t>本办法所称测量管理体系认证是指获得中启计量体系认证中心审核并颁发的测量管理体系证书。</w:t>
      </w:r>
    </w:p>
    <w:p>
      <w:pPr>
        <w:ind w:firstLine="640" w:firstLineChars="200"/>
        <w:rPr>
          <w:rFonts w:hint="eastAsia" w:ascii="仿宋_GB2312" w:eastAsia="仿宋_GB2312"/>
          <w:sz w:val="32"/>
          <w:szCs w:val="32"/>
          <w:lang w:val="en-US" w:eastAsia="zh-CN"/>
        </w:rPr>
      </w:pPr>
      <w:r>
        <w:rPr>
          <w:rFonts w:hint="eastAsia" w:ascii="黑体" w:hAnsi="黑体" w:eastAsia="黑体"/>
          <w:b w:val="0"/>
          <w:bCs/>
          <w:sz w:val="32"/>
          <w:szCs w:val="32"/>
          <w:lang w:val="en-US" w:eastAsia="zh-CN"/>
        </w:rPr>
        <w:t>第二十二条</w:t>
      </w:r>
      <w:r>
        <w:rPr>
          <w:rFonts w:hint="eastAsia" w:ascii="仿宋_GB2312" w:eastAsia="仿宋_GB2312"/>
          <w:sz w:val="32"/>
          <w:szCs w:val="32"/>
          <w:lang w:val="en-US" w:eastAsia="zh-CN"/>
        </w:rPr>
        <w:t>（解释）区质量强区工作领导小组办公室负责解释本办法。</w:t>
      </w:r>
    </w:p>
    <w:p>
      <w:pPr>
        <w:ind w:firstLine="640" w:firstLineChars="200"/>
        <w:rPr>
          <w:rFonts w:hint="eastAsia" w:ascii="仿宋_GB2312" w:eastAsia="仿宋_GB2312"/>
          <w:sz w:val="32"/>
          <w:szCs w:val="32"/>
          <w:lang w:val="en-US" w:eastAsia="zh-CN"/>
        </w:rPr>
      </w:pPr>
      <w:r>
        <w:rPr>
          <w:rFonts w:ascii="黑体" w:hAnsi="黑体" w:eastAsia="黑体"/>
          <w:b w:val="0"/>
          <w:bCs/>
          <w:sz w:val="32"/>
          <w:szCs w:val="32"/>
        </w:rPr>
        <w:t>第</w:t>
      </w:r>
      <w:r>
        <w:rPr>
          <w:rFonts w:hint="eastAsia" w:ascii="黑体" w:hAnsi="黑体" w:eastAsia="黑体"/>
          <w:b w:val="0"/>
          <w:bCs/>
          <w:sz w:val="32"/>
          <w:szCs w:val="32"/>
          <w:lang w:val="en-US" w:eastAsia="zh-CN"/>
        </w:rPr>
        <w:t>二十三</w:t>
      </w:r>
      <w:r>
        <w:rPr>
          <w:rFonts w:ascii="黑体" w:hAnsi="黑体" w:eastAsia="黑体"/>
          <w:b w:val="0"/>
          <w:bCs/>
          <w:sz w:val="32"/>
          <w:szCs w:val="32"/>
        </w:rPr>
        <w:t>条</w:t>
      </w:r>
      <w:r>
        <w:rPr>
          <w:rFonts w:ascii="华文仿宋" w:hAnsi="华文仿宋" w:eastAsia="华文仿宋"/>
          <w:b/>
          <w:sz w:val="32"/>
          <w:szCs w:val="32"/>
        </w:rPr>
        <w:t xml:space="preserve"> </w:t>
      </w:r>
      <w:r>
        <w:rPr>
          <w:rFonts w:hint="eastAsia" w:ascii="华文仿宋" w:hAnsi="华文仿宋" w:eastAsia="华文仿宋"/>
          <w:b/>
          <w:sz w:val="32"/>
          <w:szCs w:val="32"/>
          <w:lang w:eastAsia="zh-CN"/>
        </w:rPr>
        <w:t>（</w:t>
      </w:r>
      <w:r>
        <w:rPr>
          <w:rFonts w:hint="eastAsia" w:ascii="华文仿宋" w:hAnsi="华文仿宋" w:eastAsia="华文仿宋"/>
          <w:b/>
          <w:sz w:val="32"/>
          <w:szCs w:val="32"/>
          <w:lang w:val="en-US" w:eastAsia="zh-CN"/>
        </w:rPr>
        <w:t>生效）</w:t>
      </w:r>
      <w:r>
        <w:rPr>
          <w:rFonts w:ascii="华文仿宋" w:hAnsi="华文仿宋" w:eastAsia="华文仿宋"/>
          <w:b/>
          <w:sz w:val="32"/>
          <w:szCs w:val="32"/>
        </w:rPr>
        <w:t xml:space="preserve"> </w:t>
      </w:r>
      <w:r>
        <w:rPr>
          <w:rFonts w:ascii="华文仿宋" w:hAnsi="华文仿宋" w:eastAsia="华文仿宋"/>
          <w:sz w:val="32"/>
          <w:szCs w:val="32"/>
        </w:rPr>
        <w:t>本办法自</w:t>
      </w:r>
      <w:r>
        <w:rPr>
          <w:rFonts w:hint="eastAsia" w:ascii="华文仿宋" w:hAnsi="华文仿宋" w:eastAsia="华文仿宋"/>
          <w:sz w:val="32"/>
          <w:szCs w:val="32"/>
        </w:rPr>
        <w:t>发布之日</w:t>
      </w:r>
      <w:r>
        <w:rPr>
          <w:rFonts w:ascii="华文仿宋" w:hAnsi="华文仿宋" w:eastAsia="华文仿宋"/>
          <w:sz w:val="32"/>
          <w:szCs w:val="32"/>
        </w:rPr>
        <w:t>起实施</w:t>
      </w:r>
      <w:r>
        <w:rPr>
          <w:rFonts w:hint="eastAsia" w:ascii="华文仿宋" w:hAnsi="华文仿宋" w:eastAsia="华文仿宋"/>
          <w:sz w:val="32"/>
          <w:szCs w:val="32"/>
        </w:rPr>
        <w:t>，有效期5年</w:t>
      </w:r>
      <w:r>
        <w:rPr>
          <w:rFonts w:ascii="华文仿宋" w:hAnsi="华文仿宋" w:eastAsia="华文仿宋"/>
          <w:sz w:val="32"/>
          <w:szCs w:val="32"/>
        </w:rPr>
        <w:t>。</w:t>
      </w:r>
      <w:r>
        <w:rPr>
          <w:rFonts w:hint="eastAsia" w:ascii="华文仿宋" w:hAnsi="华文仿宋" w:eastAsia="华文仿宋"/>
          <w:sz w:val="32"/>
          <w:szCs w:val="32"/>
        </w:rPr>
        <w:t>有关法律政策依据变化或有效期届满，根据实施情况依法评估修订</w:t>
      </w:r>
      <w:r>
        <w:rPr>
          <w:rFonts w:hint="eastAsia" w:ascii="华文仿宋" w:hAnsi="华文仿宋" w:eastAsia="华文仿宋"/>
          <w:sz w:val="32"/>
          <w:szCs w:val="32"/>
          <w:lang w:val="en-US" w:eastAsia="zh-CN"/>
        </w:rPr>
        <w:t>。</w:t>
      </w:r>
    </w:p>
    <w:p>
      <w:pPr>
        <w:ind w:firstLine="640" w:firstLineChars="200"/>
        <w:rPr>
          <w:rFonts w:hint="eastAsia" w:eastAsia="仿宋_GB2312"/>
          <w:sz w:val="32"/>
          <w:szCs w:val="32"/>
          <w:lang w:eastAsia="zh-CN"/>
        </w:rPr>
      </w:pPr>
    </w:p>
    <w:p>
      <w:pPr>
        <w:numPr>
          <w:ilvl w:val="0"/>
          <w:numId w:val="0"/>
        </w:numPr>
        <w:rPr>
          <w:rFonts w:hint="eastAsia" w:ascii="仿宋_GB2312" w:eastAsia="仿宋_GB2312"/>
          <w:sz w:val="32"/>
          <w:szCs w:val="32"/>
          <w:lang w:val="en-US" w:eastAsia="zh-CN"/>
        </w:rPr>
      </w:pPr>
    </w:p>
    <w:p>
      <w:pPr>
        <w:widowControl/>
        <w:snapToGrid w:val="0"/>
        <w:spacing w:line="560" w:lineRule="exact"/>
        <w:jc w:val="left"/>
        <w:rPr>
          <w:rFonts w:hint="eastAsia" w:ascii="黑体" w:hAnsi="黑体" w:eastAsia="黑体" w:cs="黑体"/>
          <w:sz w:val="32"/>
          <w:szCs w:val="32"/>
          <w:lang w:val="en-US" w:eastAsia="zh-CN"/>
        </w:rPr>
      </w:pPr>
    </w:p>
    <w:p>
      <w:pPr>
        <w:widowControl/>
        <w:snapToGrid w:val="0"/>
        <w:spacing w:line="560" w:lineRule="exact"/>
        <w:jc w:val="left"/>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
    <w:sectPr>
      <w:footerReference r:id="rId4"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cer" w:date="2016-12-28T10:14:33Z" w:initials="a">
    <w:p>
      <w:pPr>
        <w:pStyle w:val="2"/>
      </w:pPr>
    </w:p>
  </w:comment>
  <w:comment w:id="1" w:author="朝阳" w:date="2016-09-24T10:09:44Z" w:initials="朝">
    <w:p>
      <w:pPr>
        <w:pStyle w:val="2"/>
        <w:rPr>
          <w:rFonts w:hint="eastAsia" w:eastAsiaTheme="minorEastAsia"/>
          <w:lang w:val="en-US" w:eastAsia="zh-CN"/>
        </w:rPr>
      </w:pPr>
      <w:r>
        <w:rPr>
          <w:rFonts w:hint="eastAsia"/>
          <w:lang w:val="en-US" w:eastAsia="zh-CN"/>
        </w:rPr>
        <w:t>有歧义</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长城小标宋体">
    <w:altName w:val="微软雅黑"/>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华文仿宋">
    <w:altName w:val="仿宋"/>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55DA9"/>
    <w:multiLevelType w:val="singleLevel"/>
    <w:tmpl w:val="57B55DA9"/>
    <w:lvl w:ilvl="0" w:tentative="0">
      <w:start w:val="1"/>
      <w:numFmt w:val="decimal"/>
      <w:suff w:val="space"/>
      <w:lvlText w:val="%1."/>
      <w:lvlJc w:val="left"/>
    </w:lvl>
  </w:abstractNum>
  <w:abstractNum w:abstractNumId="1">
    <w:nsid w:val="57B6BED1"/>
    <w:multiLevelType w:val="singleLevel"/>
    <w:tmpl w:val="57B6BED1"/>
    <w:lvl w:ilvl="0" w:tentative="0">
      <w:start w:val="1"/>
      <w:numFmt w:val="chineseCounting"/>
      <w:suff w:val="space"/>
      <w:lvlText w:val="（%1）"/>
      <w:lvlJc w:val="left"/>
    </w:lvl>
  </w:abstractNum>
  <w:abstractNum w:abstractNumId="2">
    <w:nsid w:val="5909530B"/>
    <w:multiLevelType w:val="singleLevel"/>
    <w:tmpl w:val="5909530B"/>
    <w:lvl w:ilvl="0" w:tentative="0">
      <w:start w:val="3"/>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7309C"/>
    <w:rsid w:val="02C94227"/>
    <w:rsid w:val="03C04933"/>
    <w:rsid w:val="05FF10FF"/>
    <w:rsid w:val="083D3F7D"/>
    <w:rsid w:val="0BFB2839"/>
    <w:rsid w:val="10AC3C68"/>
    <w:rsid w:val="125350D6"/>
    <w:rsid w:val="131C01D0"/>
    <w:rsid w:val="198046FF"/>
    <w:rsid w:val="1CB903FD"/>
    <w:rsid w:val="1DAA2335"/>
    <w:rsid w:val="1F1921E4"/>
    <w:rsid w:val="269A1769"/>
    <w:rsid w:val="2A705110"/>
    <w:rsid w:val="2C120FA2"/>
    <w:rsid w:val="2F5D611E"/>
    <w:rsid w:val="306A270A"/>
    <w:rsid w:val="391159AF"/>
    <w:rsid w:val="397460F2"/>
    <w:rsid w:val="3A4037B1"/>
    <w:rsid w:val="3CB54545"/>
    <w:rsid w:val="3D4358D5"/>
    <w:rsid w:val="47226B3B"/>
    <w:rsid w:val="4BF96D8E"/>
    <w:rsid w:val="4CCF4EBF"/>
    <w:rsid w:val="4CFF49A0"/>
    <w:rsid w:val="503E3413"/>
    <w:rsid w:val="55B4371D"/>
    <w:rsid w:val="56144C13"/>
    <w:rsid w:val="564E24E7"/>
    <w:rsid w:val="591E72C1"/>
    <w:rsid w:val="597B52B4"/>
    <w:rsid w:val="5AFF0FD2"/>
    <w:rsid w:val="6198087A"/>
    <w:rsid w:val="6B2E345F"/>
    <w:rsid w:val="727C3495"/>
    <w:rsid w:val="739C5EA0"/>
    <w:rsid w:val="7456345F"/>
    <w:rsid w:val="7677309C"/>
    <w:rsid w:val="7BE137C8"/>
    <w:rsid w:val="7FD43D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2016-12-27T02:30:00Z</dcterms:created>
  <dc:creator>acer</dc:creator>
  <cp:lastModifiedBy>acer</cp:lastModifiedBy>
  <cp:lastPrinted>2017-05-17T01:32:00Z</cp:lastPrinted>
  <dcterms:modified xsi:type="dcterms:W3CDTF">2017-05-17T07:14:40Z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