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5D" w:rsidRDefault="00907224" w:rsidP="00E33C3D">
      <w:pPr>
        <w:snapToGrid w:val="0"/>
        <w:ind w:firstLineChars="150" w:firstLine="663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 xml:space="preserve">  广州种业小镇招商引资十条（试行）</w:t>
      </w:r>
    </w:p>
    <w:p w:rsidR="001E4D5D" w:rsidRDefault="00907224">
      <w:pPr>
        <w:snapToGrid w:val="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（征求意见稿）</w:t>
      </w:r>
    </w:p>
    <w:p w:rsidR="001E4D5D" w:rsidRDefault="001E4D5D">
      <w:pPr>
        <w:snapToGrid w:val="0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1E4D5D" w:rsidRDefault="00907224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为大力推进招商引资，加快广州种业小镇建设，在贯彻上级及南沙区相关扶持政策的同时，就广州种业小镇的招商引资，实施以下扶持政策。</w:t>
      </w:r>
    </w:p>
    <w:p w:rsidR="001E4D5D" w:rsidRDefault="00907224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一、扶持对象及范围</w:t>
      </w:r>
    </w:p>
    <w:p w:rsidR="001E4D5D" w:rsidRDefault="009072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区域范围：种业小镇规划的范围，东至南沙港快速路、西至南沙大道北，南至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太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石村太婆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汾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涌、北至沙湾水道，总面积</w:t>
      </w:r>
      <w:r>
        <w:rPr>
          <w:rFonts w:ascii="仿宋_GB2312" w:eastAsia="仿宋_GB2312" w:hAnsi="仿宋"/>
          <w:sz w:val="32"/>
          <w:szCs w:val="32"/>
        </w:rPr>
        <w:t>5.5</w:t>
      </w:r>
      <w:r>
        <w:rPr>
          <w:rFonts w:ascii="仿宋_GB2312" w:eastAsia="仿宋_GB2312" w:hAnsi="仿宋" w:hint="eastAsia"/>
          <w:sz w:val="32"/>
          <w:szCs w:val="32"/>
        </w:rPr>
        <w:t>平方公里。</w:t>
      </w:r>
    </w:p>
    <w:p w:rsidR="001E4D5D" w:rsidRDefault="00907224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扶持对象：在种业小镇内注册成立的，且连续经营一年以上的种业企业、种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业科研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机构、种业发展与服务平台型企业、种业会展企业等与种业发展相关联的各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类实施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主体（以下简称实施主体）。</w:t>
      </w:r>
    </w:p>
    <w:p w:rsidR="001E4D5D" w:rsidRDefault="00907224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二、扶持政策</w:t>
      </w:r>
    </w:p>
    <w:p w:rsidR="001E4D5D" w:rsidRDefault="00907224">
      <w:pPr>
        <w:ind w:firstLineChars="150" w:firstLine="48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1、知名企业引进培育扶持政策。上一年度全国种</w:t>
      </w:r>
      <w:proofErr w:type="gramStart"/>
      <w:r>
        <w:rPr>
          <w:rFonts w:ascii="仿宋_GB2312" w:eastAsia="仿宋_GB2312" w:hAnsi="黑体" w:hint="eastAsia"/>
          <w:bCs/>
          <w:sz w:val="32"/>
          <w:szCs w:val="32"/>
        </w:rPr>
        <w:t>业品牌</w:t>
      </w:r>
      <w:proofErr w:type="gramEnd"/>
      <w:r>
        <w:rPr>
          <w:rFonts w:ascii="仿宋_GB2312" w:eastAsia="仿宋_GB2312" w:hAnsi="黑体" w:hint="eastAsia"/>
          <w:bCs/>
          <w:sz w:val="32"/>
          <w:szCs w:val="32"/>
        </w:rPr>
        <w:t>排名前10名的种业企业落户小镇、在小镇内年度营业收入达到5亿元以上的，或小镇内种业企业新获得全国种</w:t>
      </w:r>
      <w:proofErr w:type="gramStart"/>
      <w:r>
        <w:rPr>
          <w:rFonts w:ascii="仿宋_GB2312" w:eastAsia="仿宋_GB2312" w:hAnsi="黑体" w:hint="eastAsia"/>
          <w:bCs/>
          <w:sz w:val="32"/>
          <w:szCs w:val="32"/>
        </w:rPr>
        <w:t>业品牌</w:t>
      </w:r>
      <w:proofErr w:type="gramEnd"/>
      <w:r>
        <w:rPr>
          <w:rFonts w:ascii="仿宋_GB2312" w:eastAsia="仿宋_GB2312" w:hAnsi="黑体" w:hint="eastAsia"/>
          <w:bCs/>
          <w:sz w:val="32"/>
          <w:szCs w:val="32"/>
        </w:rPr>
        <w:t>排名前10名的，区财政给予每家企业500万元一次性奖励。</w:t>
      </w:r>
    </w:p>
    <w:p w:rsidR="001E4D5D" w:rsidRDefault="00907224">
      <w:pPr>
        <w:ind w:firstLineChars="150" w:firstLine="48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2、高资质企业引进和落户奖励政策。落户小镇的持有A证、B证、E证和F证的种业企业，持续经营两年以上的，分别给予10万元的一次性奖励。平台型企业引进具有A证、B证、E证和F证</w:t>
      </w: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的种业企业以及种</w:t>
      </w:r>
      <w:proofErr w:type="gramStart"/>
      <w:r>
        <w:rPr>
          <w:rFonts w:ascii="仿宋_GB2312" w:eastAsia="仿宋_GB2312" w:hAnsi="黑体" w:hint="eastAsia"/>
          <w:bCs/>
          <w:sz w:val="32"/>
          <w:szCs w:val="32"/>
        </w:rPr>
        <w:t>业科研</w:t>
      </w:r>
      <w:proofErr w:type="gramEnd"/>
      <w:r>
        <w:rPr>
          <w:rFonts w:ascii="仿宋_GB2312" w:eastAsia="仿宋_GB2312" w:hAnsi="黑体" w:hint="eastAsia"/>
          <w:bCs/>
          <w:sz w:val="32"/>
          <w:szCs w:val="32"/>
        </w:rPr>
        <w:t>机构进驻的，每引进一家给予5万元一次性奖励。</w:t>
      </w:r>
    </w:p>
    <w:p w:rsidR="001E4D5D" w:rsidRDefault="00907224">
      <w:pPr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3、“三旧改造”扶持政策。</w:t>
      </w:r>
      <w:r>
        <w:rPr>
          <w:rFonts w:ascii="仿宋_GB2312" w:eastAsia="仿宋_GB2312" w:hAnsi="黑体" w:cs="黑体" w:hint="eastAsia"/>
          <w:sz w:val="32"/>
          <w:szCs w:val="32"/>
        </w:rPr>
        <w:t>支持采用南沙区“三旧”改造模式，盘活小镇内的存量建设用地，小镇内物业所有权人进行“三旧”商业改造，可享受土地评估地价补偿金10%的优惠。</w:t>
      </w:r>
    </w:p>
    <w:p w:rsidR="001E4D5D" w:rsidRDefault="00907224">
      <w:pPr>
        <w:ind w:firstLineChars="15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4、物业租金补贴政策。种业企业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租赁种业小镇范围内物业，从事种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业科研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和经营活动，区财政连续3年按实际租金的30%给予补贴，每家企业每年租金补贴最高不超过30万元。</w:t>
      </w:r>
    </w:p>
    <w:p w:rsidR="001E4D5D" w:rsidRDefault="00907224">
      <w:pPr>
        <w:ind w:firstLineChars="150" w:firstLine="48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5、新品种研发奖励政策。种业企业新培育并通过国家级和省级新品种审定的，每个新品</w:t>
      </w:r>
      <w:proofErr w:type="gramStart"/>
      <w:r>
        <w:rPr>
          <w:rFonts w:ascii="仿宋_GB2312" w:eastAsia="仿宋_GB2312" w:hAnsi="黑体" w:hint="eastAsia"/>
          <w:bCs/>
          <w:sz w:val="32"/>
          <w:szCs w:val="32"/>
        </w:rPr>
        <w:t>种给予</w:t>
      </w:r>
      <w:proofErr w:type="gramEnd"/>
      <w:r>
        <w:rPr>
          <w:rFonts w:ascii="仿宋_GB2312" w:eastAsia="仿宋_GB2312" w:hAnsi="黑体" w:hint="eastAsia"/>
          <w:bCs/>
          <w:sz w:val="32"/>
          <w:szCs w:val="32"/>
        </w:rPr>
        <w:t>50万元和30万元科一次性奖励。</w:t>
      </w:r>
      <w:bookmarkStart w:id="0" w:name="_GoBack"/>
      <w:bookmarkEnd w:id="0"/>
    </w:p>
    <w:p w:rsidR="001E4D5D" w:rsidRDefault="00907224">
      <w:pPr>
        <w:ind w:firstLineChars="150" w:firstLine="48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6、自建实验室扶持政策。在小镇规划范围内自建实验室，按其获得国家级、省级、市级认定的，分别给予实施主体200万元，100万元和50万元的奖励。</w:t>
      </w:r>
    </w:p>
    <w:p w:rsidR="001E4D5D" w:rsidRDefault="00907224">
      <w:pPr>
        <w:jc w:val="lef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 xml:space="preserve">   7、设施建设项目扶持政策。</w:t>
      </w:r>
      <w:r>
        <w:rPr>
          <w:rFonts w:ascii="仿宋_GB2312" w:eastAsia="仿宋_GB2312" w:hAnsi="仿宋" w:hint="eastAsia"/>
          <w:bCs/>
          <w:sz w:val="32"/>
          <w:szCs w:val="32"/>
        </w:rPr>
        <w:t>对实施主体建设种业生产设施、公共服务设施，可申请以农业项目“以奖代补”方式扶持，项目通过验收后，区财政按照项目总投资</w:t>
      </w:r>
      <w:r>
        <w:rPr>
          <w:rFonts w:ascii="仿宋_GB2312" w:eastAsia="仿宋_GB2312" w:hAnsi="仿宋"/>
          <w:bCs/>
          <w:sz w:val="32"/>
          <w:szCs w:val="32"/>
        </w:rPr>
        <w:t>45%</w:t>
      </w:r>
      <w:r>
        <w:rPr>
          <w:rFonts w:ascii="仿宋_GB2312" w:eastAsia="仿宋_GB2312" w:hAnsi="仿宋" w:hint="eastAsia"/>
          <w:bCs/>
          <w:sz w:val="32"/>
          <w:szCs w:val="32"/>
        </w:rPr>
        <w:t>给予补助</w:t>
      </w:r>
      <w:r>
        <w:rPr>
          <w:rFonts w:ascii="仿宋_GB2312" w:eastAsia="仿宋_GB2312" w:hAnsi="仿宋"/>
          <w:bCs/>
          <w:sz w:val="32"/>
          <w:szCs w:val="32"/>
        </w:rPr>
        <w:t>,</w:t>
      </w:r>
      <w:r>
        <w:rPr>
          <w:rFonts w:ascii="仿宋_GB2312" w:eastAsia="仿宋_GB2312" w:hAnsi="仿宋" w:hint="eastAsia"/>
          <w:bCs/>
          <w:sz w:val="32"/>
          <w:szCs w:val="32"/>
        </w:rPr>
        <w:t>上级财政已有补助的，可以叠加，但单个项目补助比例最高不超过75%、金额不超过</w:t>
      </w:r>
      <w:r>
        <w:rPr>
          <w:rFonts w:ascii="仿宋_GB2312" w:eastAsia="仿宋_GB2312" w:hAnsi="仿宋"/>
          <w:bCs/>
          <w:sz w:val="32"/>
          <w:szCs w:val="32"/>
        </w:rPr>
        <w:t>500</w:t>
      </w:r>
      <w:r>
        <w:rPr>
          <w:rFonts w:ascii="仿宋_GB2312" w:eastAsia="仿宋_GB2312" w:hAnsi="仿宋" w:hint="eastAsia"/>
          <w:bCs/>
          <w:sz w:val="32"/>
          <w:szCs w:val="32"/>
        </w:rPr>
        <w:t>万元。</w:t>
      </w:r>
    </w:p>
    <w:p w:rsidR="001E4D5D" w:rsidRDefault="00907224">
      <w:pPr>
        <w:ind w:firstLineChars="200" w:firstLine="640"/>
        <w:jc w:val="lef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8、种</w:t>
      </w:r>
      <w:proofErr w:type="gramStart"/>
      <w:r>
        <w:rPr>
          <w:rFonts w:ascii="仿宋_GB2312" w:eastAsia="仿宋_GB2312" w:hAnsi="黑体" w:cs="黑体" w:hint="eastAsia"/>
          <w:sz w:val="32"/>
          <w:szCs w:val="32"/>
        </w:rPr>
        <w:t>业宣传</w:t>
      </w:r>
      <w:proofErr w:type="gramEnd"/>
      <w:r>
        <w:rPr>
          <w:rFonts w:ascii="仿宋_GB2312" w:eastAsia="仿宋_GB2312" w:hAnsi="黑体" w:cs="黑体" w:hint="eastAsia"/>
          <w:sz w:val="32"/>
          <w:szCs w:val="32"/>
        </w:rPr>
        <w:t>推介活动补助政策。经小镇经营方审定同意，实施主体举办新品种发布会、高端论坛等宣传推介活动，区财政按每场活动实际直接费用的50%给予补贴，每场活动补助最高不超过</w:t>
      </w:r>
      <w:r>
        <w:rPr>
          <w:rFonts w:ascii="仿宋_GB2312" w:eastAsia="仿宋_GB2312" w:hAnsi="黑体" w:cs="黑体" w:hint="eastAsia"/>
          <w:sz w:val="32"/>
          <w:szCs w:val="32"/>
        </w:rPr>
        <w:lastRenderedPageBreak/>
        <w:t>100万元。</w:t>
      </w:r>
    </w:p>
    <w:p w:rsidR="001E4D5D" w:rsidRDefault="00907224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 xml:space="preserve">    9、产业化发展扶持政策。</w:t>
      </w:r>
      <w:r>
        <w:rPr>
          <w:rFonts w:ascii="仿宋_GB2312" w:eastAsia="仿宋_GB2312" w:hAnsi="黑体" w:cs="黑体" w:hint="eastAsia"/>
          <w:sz w:val="32"/>
          <w:szCs w:val="32"/>
        </w:rPr>
        <w:t>对成功申报国家级、省级、市级农业公园（现代农业示范园）、农业龙头企业等称号的实施主体，分别给予6</w:t>
      </w:r>
      <w:r>
        <w:rPr>
          <w:rFonts w:ascii="仿宋_GB2312" w:eastAsia="仿宋_GB2312" w:hAnsi="黑体" w:cs="黑体"/>
          <w:sz w:val="32"/>
          <w:szCs w:val="32"/>
        </w:rPr>
        <w:t>0</w:t>
      </w:r>
      <w:r>
        <w:rPr>
          <w:rFonts w:ascii="仿宋_GB2312" w:eastAsia="仿宋_GB2312" w:hAnsi="黑体" w:cs="黑体" w:hint="eastAsia"/>
          <w:sz w:val="32"/>
          <w:szCs w:val="32"/>
        </w:rPr>
        <w:t>万元、</w:t>
      </w:r>
      <w:r>
        <w:rPr>
          <w:rFonts w:ascii="仿宋_GB2312" w:eastAsia="仿宋_GB2312" w:hAnsi="黑体" w:cs="黑体"/>
          <w:sz w:val="32"/>
          <w:szCs w:val="32"/>
        </w:rPr>
        <w:t>40</w:t>
      </w:r>
      <w:r>
        <w:rPr>
          <w:rFonts w:ascii="仿宋_GB2312" w:eastAsia="仿宋_GB2312" w:hAnsi="黑体" w:cs="黑体" w:hint="eastAsia"/>
          <w:sz w:val="32"/>
          <w:szCs w:val="32"/>
        </w:rPr>
        <w:t>万元、2</w:t>
      </w:r>
      <w:r>
        <w:rPr>
          <w:rFonts w:ascii="仿宋_GB2312" w:eastAsia="仿宋_GB2312" w:hAnsi="黑体" w:cs="黑体"/>
          <w:sz w:val="32"/>
          <w:szCs w:val="32"/>
        </w:rPr>
        <w:t>0</w:t>
      </w:r>
      <w:r>
        <w:rPr>
          <w:rFonts w:ascii="仿宋_GB2312" w:eastAsia="仿宋_GB2312" w:hAnsi="黑体" w:cs="黑体" w:hint="eastAsia"/>
          <w:sz w:val="32"/>
          <w:szCs w:val="32"/>
        </w:rPr>
        <w:t>万元的一次性奖励。当区的相关政策已有同类奖励的，按就高不就低的原则，不叠加奖励。</w:t>
      </w:r>
    </w:p>
    <w:p w:rsidR="001E4D5D" w:rsidRDefault="00907224">
      <w:pPr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10、地方经济贡献奖励政策。按实施主体对地方经济贡献的50%给予奖励，从</w:t>
      </w:r>
      <w:proofErr w:type="gramStart"/>
      <w:r>
        <w:rPr>
          <w:rFonts w:ascii="仿宋_GB2312" w:eastAsia="仿宋_GB2312" w:hAnsi="仿宋" w:hint="eastAsia"/>
          <w:bCs/>
          <w:sz w:val="32"/>
          <w:szCs w:val="32"/>
        </w:rPr>
        <w:t>入驻种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业小镇当年始，连续三年。</w:t>
      </w:r>
    </w:p>
    <w:p w:rsidR="001E4D5D" w:rsidRPr="00BD64C8" w:rsidRDefault="00907224" w:rsidP="00BD64C8">
      <w:pPr>
        <w:ind w:firstLineChars="100" w:firstLine="321"/>
        <w:jc w:val="left"/>
        <w:rPr>
          <w:rFonts w:ascii="仿宋_GB2312" w:eastAsia="仿宋_GB2312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三、本十条自发布之日起实施，有效期5年。</w:t>
      </w:r>
    </w:p>
    <w:p w:rsidR="001E4D5D" w:rsidRDefault="00907224">
      <w:pPr>
        <w:ind w:firstLine="615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名词解释：</w:t>
      </w:r>
    </w:p>
    <w:p w:rsidR="001E4D5D" w:rsidRDefault="00907224">
      <w:pPr>
        <w:ind w:firstLine="615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种业企业：从事《中华人民共和国种子法》、《中华人民共和国种畜禽管理条例》和国家《水产苗种管理办法》所规定的种子、种畜禽、苗种等的种质资源保护、培育和生产经营等活动，并取得相应生产经营许可证的企业。</w:t>
      </w:r>
    </w:p>
    <w:p w:rsidR="001E4D5D" w:rsidRDefault="00907224">
      <w:pPr>
        <w:ind w:firstLine="615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种业发展与服务平台型企业：是指由种业企业、科研单位或社会资本设立的，具有独立法人资格的，实行企业化管理、市场化运作，立足广州、辐射全国的公司或基金形式的产业发展与服务平台。</w:t>
      </w:r>
    </w:p>
    <w:p w:rsidR="001E4D5D" w:rsidRDefault="00907224">
      <w:pPr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地方经济贡献：引用《广州市南沙区总部企业认定办法》（穗南开</w:t>
      </w:r>
      <w:proofErr w:type="gramStart"/>
      <w:r>
        <w:rPr>
          <w:rFonts w:ascii="仿宋_GB2312" w:eastAsia="仿宋_GB2312" w:hAnsi="黑体" w:cs="黑体" w:hint="eastAsia"/>
          <w:sz w:val="32"/>
          <w:szCs w:val="32"/>
        </w:rPr>
        <w:t>投促函</w:t>
      </w:r>
      <w:proofErr w:type="gramEnd"/>
      <w:r>
        <w:rPr>
          <w:rFonts w:ascii="仿宋_GB2312" w:eastAsia="仿宋_GB2312" w:hAnsi="黑体" w:cs="黑体" w:hint="eastAsia"/>
          <w:sz w:val="32"/>
          <w:szCs w:val="32"/>
        </w:rPr>
        <w:t>【2015】249号）。</w:t>
      </w:r>
    </w:p>
    <w:sectPr w:rsidR="001E4D5D" w:rsidSect="001E4D5D"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AFC" w:rsidRDefault="00953AFC" w:rsidP="001E4D5D">
      <w:r>
        <w:separator/>
      </w:r>
    </w:p>
  </w:endnote>
  <w:endnote w:type="continuationSeparator" w:id="0">
    <w:p w:rsidR="00953AFC" w:rsidRDefault="00953AFC" w:rsidP="001E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5D" w:rsidRDefault="007650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72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4D5D" w:rsidRDefault="001E4D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D5D" w:rsidRDefault="007650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72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4C8">
      <w:rPr>
        <w:rStyle w:val="a5"/>
        <w:noProof/>
      </w:rPr>
      <w:t>2</w:t>
    </w:r>
    <w:r>
      <w:rPr>
        <w:rStyle w:val="a5"/>
      </w:rPr>
      <w:fldChar w:fldCharType="end"/>
    </w:r>
  </w:p>
  <w:p w:rsidR="001E4D5D" w:rsidRDefault="001E4D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AFC" w:rsidRDefault="00953AFC" w:rsidP="001E4D5D">
      <w:r>
        <w:separator/>
      </w:r>
    </w:p>
  </w:footnote>
  <w:footnote w:type="continuationSeparator" w:id="0">
    <w:p w:rsidR="00953AFC" w:rsidRDefault="00953AFC" w:rsidP="001E4D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D1C"/>
    <w:rsid w:val="0000298A"/>
    <w:rsid w:val="0001206E"/>
    <w:rsid w:val="00021D77"/>
    <w:rsid w:val="0004440B"/>
    <w:rsid w:val="0005335A"/>
    <w:rsid w:val="00082698"/>
    <w:rsid w:val="000C0F29"/>
    <w:rsid w:val="000C1530"/>
    <w:rsid w:val="000C43CD"/>
    <w:rsid w:val="000C6787"/>
    <w:rsid w:val="000D4598"/>
    <w:rsid w:val="000E769F"/>
    <w:rsid w:val="000F0903"/>
    <w:rsid w:val="000F30C9"/>
    <w:rsid w:val="0012788B"/>
    <w:rsid w:val="001366D3"/>
    <w:rsid w:val="001402B5"/>
    <w:rsid w:val="00146A98"/>
    <w:rsid w:val="00166DC1"/>
    <w:rsid w:val="00172936"/>
    <w:rsid w:val="001A2320"/>
    <w:rsid w:val="001B4593"/>
    <w:rsid w:val="001C050A"/>
    <w:rsid w:val="001C40A8"/>
    <w:rsid w:val="001E4D5D"/>
    <w:rsid w:val="001E4ED4"/>
    <w:rsid w:val="0020283F"/>
    <w:rsid w:val="00207E65"/>
    <w:rsid w:val="00273E45"/>
    <w:rsid w:val="002A327E"/>
    <w:rsid w:val="002B511C"/>
    <w:rsid w:val="002F2BFD"/>
    <w:rsid w:val="002F4901"/>
    <w:rsid w:val="003003BF"/>
    <w:rsid w:val="00314D29"/>
    <w:rsid w:val="0032050D"/>
    <w:rsid w:val="003211B3"/>
    <w:rsid w:val="0033166F"/>
    <w:rsid w:val="00333DA7"/>
    <w:rsid w:val="003356B2"/>
    <w:rsid w:val="00351771"/>
    <w:rsid w:val="003518CA"/>
    <w:rsid w:val="00351B11"/>
    <w:rsid w:val="003761DC"/>
    <w:rsid w:val="003933D0"/>
    <w:rsid w:val="00396147"/>
    <w:rsid w:val="003A02B3"/>
    <w:rsid w:val="003A3391"/>
    <w:rsid w:val="003B490E"/>
    <w:rsid w:val="003B6547"/>
    <w:rsid w:val="003C3435"/>
    <w:rsid w:val="003D5ECE"/>
    <w:rsid w:val="0041522E"/>
    <w:rsid w:val="00443725"/>
    <w:rsid w:val="0046370A"/>
    <w:rsid w:val="00463A05"/>
    <w:rsid w:val="00467232"/>
    <w:rsid w:val="00473BF8"/>
    <w:rsid w:val="00486920"/>
    <w:rsid w:val="004936F1"/>
    <w:rsid w:val="004B0989"/>
    <w:rsid w:val="004C0C7F"/>
    <w:rsid w:val="004D166E"/>
    <w:rsid w:val="004D57E4"/>
    <w:rsid w:val="004D6D9D"/>
    <w:rsid w:val="004E2425"/>
    <w:rsid w:val="004F49BE"/>
    <w:rsid w:val="0051028A"/>
    <w:rsid w:val="0051618B"/>
    <w:rsid w:val="005244EE"/>
    <w:rsid w:val="00544EC1"/>
    <w:rsid w:val="00553B91"/>
    <w:rsid w:val="00563228"/>
    <w:rsid w:val="00585B4B"/>
    <w:rsid w:val="00585D0E"/>
    <w:rsid w:val="00586F99"/>
    <w:rsid w:val="005950DC"/>
    <w:rsid w:val="005B7E6F"/>
    <w:rsid w:val="005C349D"/>
    <w:rsid w:val="005C6FDD"/>
    <w:rsid w:val="006108BC"/>
    <w:rsid w:val="006148C9"/>
    <w:rsid w:val="00640D4F"/>
    <w:rsid w:val="00656FC4"/>
    <w:rsid w:val="006755D5"/>
    <w:rsid w:val="006A52DA"/>
    <w:rsid w:val="006A720C"/>
    <w:rsid w:val="006B3291"/>
    <w:rsid w:val="006C604D"/>
    <w:rsid w:val="006C6BF3"/>
    <w:rsid w:val="006E4DCB"/>
    <w:rsid w:val="00705B72"/>
    <w:rsid w:val="00706B6C"/>
    <w:rsid w:val="00722BDF"/>
    <w:rsid w:val="0074133B"/>
    <w:rsid w:val="00741D1C"/>
    <w:rsid w:val="0076500B"/>
    <w:rsid w:val="007727F4"/>
    <w:rsid w:val="0078079A"/>
    <w:rsid w:val="00794F9C"/>
    <w:rsid w:val="007A01EC"/>
    <w:rsid w:val="007B0F27"/>
    <w:rsid w:val="007B3178"/>
    <w:rsid w:val="007B7320"/>
    <w:rsid w:val="007B7BB7"/>
    <w:rsid w:val="007D1454"/>
    <w:rsid w:val="007D3648"/>
    <w:rsid w:val="007F2423"/>
    <w:rsid w:val="007F5FA4"/>
    <w:rsid w:val="007F61F8"/>
    <w:rsid w:val="007F6DDD"/>
    <w:rsid w:val="00803E20"/>
    <w:rsid w:val="00803F82"/>
    <w:rsid w:val="0080407B"/>
    <w:rsid w:val="008070B0"/>
    <w:rsid w:val="00814E59"/>
    <w:rsid w:val="00816678"/>
    <w:rsid w:val="00817C75"/>
    <w:rsid w:val="00820B8A"/>
    <w:rsid w:val="00821479"/>
    <w:rsid w:val="00822DEC"/>
    <w:rsid w:val="00853F9C"/>
    <w:rsid w:val="00863A83"/>
    <w:rsid w:val="008A35E8"/>
    <w:rsid w:val="008A4277"/>
    <w:rsid w:val="008A7921"/>
    <w:rsid w:val="008B0069"/>
    <w:rsid w:val="008B1794"/>
    <w:rsid w:val="008E33E6"/>
    <w:rsid w:val="00907224"/>
    <w:rsid w:val="00907401"/>
    <w:rsid w:val="00915D8F"/>
    <w:rsid w:val="00935020"/>
    <w:rsid w:val="00950FFC"/>
    <w:rsid w:val="00953AFC"/>
    <w:rsid w:val="009B2817"/>
    <w:rsid w:val="009C2CA7"/>
    <w:rsid w:val="009D5DF2"/>
    <w:rsid w:val="009E37ED"/>
    <w:rsid w:val="009F5722"/>
    <w:rsid w:val="009F633A"/>
    <w:rsid w:val="00A10053"/>
    <w:rsid w:val="00A15141"/>
    <w:rsid w:val="00A15BA5"/>
    <w:rsid w:val="00A15BDA"/>
    <w:rsid w:val="00A202D0"/>
    <w:rsid w:val="00A277E1"/>
    <w:rsid w:val="00A27D47"/>
    <w:rsid w:val="00A46BF3"/>
    <w:rsid w:val="00A47D2C"/>
    <w:rsid w:val="00A70798"/>
    <w:rsid w:val="00A7640C"/>
    <w:rsid w:val="00A76468"/>
    <w:rsid w:val="00AA1A8F"/>
    <w:rsid w:val="00AA4435"/>
    <w:rsid w:val="00AA5F64"/>
    <w:rsid w:val="00AB32B1"/>
    <w:rsid w:val="00AC5498"/>
    <w:rsid w:val="00AD431D"/>
    <w:rsid w:val="00AD4D91"/>
    <w:rsid w:val="00B04933"/>
    <w:rsid w:val="00B21787"/>
    <w:rsid w:val="00B37257"/>
    <w:rsid w:val="00B41D4C"/>
    <w:rsid w:val="00B45D30"/>
    <w:rsid w:val="00B80B13"/>
    <w:rsid w:val="00BB10AF"/>
    <w:rsid w:val="00BC7EB8"/>
    <w:rsid w:val="00BC7FBC"/>
    <w:rsid w:val="00BD2A8B"/>
    <w:rsid w:val="00BD64C8"/>
    <w:rsid w:val="00BF0BC0"/>
    <w:rsid w:val="00C058D6"/>
    <w:rsid w:val="00C16E91"/>
    <w:rsid w:val="00C50D19"/>
    <w:rsid w:val="00C511F5"/>
    <w:rsid w:val="00C547AC"/>
    <w:rsid w:val="00C940F0"/>
    <w:rsid w:val="00C964E3"/>
    <w:rsid w:val="00CA1568"/>
    <w:rsid w:val="00CA51A9"/>
    <w:rsid w:val="00CB2AB8"/>
    <w:rsid w:val="00CE52D3"/>
    <w:rsid w:val="00CF27E8"/>
    <w:rsid w:val="00D02954"/>
    <w:rsid w:val="00D250E7"/>
    <w:rsid w:val="00D26FED"/>
    <w:rsid w:val="00D357DD"/>
    <w:rsid w:val="00D67F2A"/>
    <w:rsid w:val="00D82378"/>
    <w:rsid w:val="00D966F5"/>
    <w:rsid w:val="00DA1A8F"/>
    <w:rsid w:val="00DB72CC"/>
    <w:rsid w:val="00DD0D02"/>
    <w:rsid w:val="00DD2AE6"/>
    <w:rsid w:val="00DD5F07"/>
    <w:rsid w:val="00DD779D"/>
    <w:rsid w:val="00DE4865"/>
    <w:rsid w:val="00DE6E19"/>
    <w:rsid w:val="00DF2BA5"/>
    <w:rsid w:val="00E058FC"/>
    <w:rsid w:val="00E06C91"/>
    <w:rsid w:val="00E12D44"/>
    <w:rsid w:val="00E302BF"/>
    <w:rsid w:val="00E33C3D"/>
    <w:rsid w:val="00E42A95"/>
    <w:rsid w:val="00E44B39"/>
    <w:rsid w:val="00E527D3"/>
    <w:rsid w:val="00E54A1F"/>
    <w:rsid w:val="00E75908"/>
    <w:rsid w:val="00E830CC"/>
    <w:rsid w:val="00E92B12"/>
    <w:rsid w:val="00EA1F88"/>
    <w:rsid w:val="00EB2C4F"/>
    <w:rsid w:val="00ED6448"/>
    <w:rsid w:val="00ED6D21"/>
    <w:rsid w:val="00EE5149"/>
    <w:rsid w:val="00F06323"/>
    <w:rsid w:val="00F10F9C"/>
    <w:rsid w:val="00F10FD0"/>
    <w:rsid w:val="00F17411"/>
    <w:rsid w:val="00F52BEB"/>
    <w:rsid w:val="00F5495B"/>
    <w:rsid w:val="00F56B6F"/>
    <w:rsid w:val="00FC3426"/>
    <w:rsid w:val="00FD50A2"/>
    <w:rsid w:val="00FE21F9"/>
    <w:rsid w:val="00FE5421"/>
    <w:rsid w:val="00FF6622"/>
    <w:rsid w:val="013A7D68"/>
    <w:rsid w:val="05284DD7"/>
    <w:rsid w:val="053E5AAB"/>
    <w:rsid w:val="0718340F"/>
    <w:rsid w:val="0982131C"/>
    <w:rsid w:val="0B7B42AA"/>
    <w:rsid w:val="0E063ECB"/>
    <w:rsid w:val="0F6F5A82"/>
    <w:rsid w:val="113C27DB"/>
    <w:rsid w:val="12AA3A9B"/>
    <w:rsid w:val="13287A9C"/>
    <w:rsid w:val="13290793"/>
    <w:rsid w:val="169667A6"/>
    <w:rsid w:val="16A74F9E"/>
    <w:rsid w:val="172B11E8"/>
    <w:rsid w:val="190B3BBD"/>
    <w:rsid w:val="19176E81"/>
    <w:rsid w:val="1A4A4F4E"/>
    <w:rsid w:val="1C3279A3"/>
    <w:rsid w:val="1EF87FDA"/>
    <w:rsid w:val="1F633DEA"/>
    <w:rsid w:val="27C072FD"/>
    <w:rsid w:val="27EB3227"/>
    <w:rsid w:val="28455A7E"/>
    <w:rsid w:val="2B2F7081"/>
    <w:rsid w:val="31C21D87"/>
    <w:rsid w:val="383233B6"/>
    <w:rsid w:val="3AD74A0F"/>
    <w:rsid w:val="3B6D67F1"/>
    <w:rsid w:val="3D437598"/>
    <w:rsid w:val="3DA0415E"/>
    <w:rsid w:val="3DB2141A"/>
    <w:rsid w:val="42A5083A"/>
    <w:rsid w:val="4321108E"/>
    <w:rsid w:val="43E92F76"/>
    <w:rsid w:val="45C40794"/>
    <w:rsid w:val="4B6B1D3C"/>
    <w:rsid w:val="4C58043F"/>
    <w:rsid w:val="4F525022"/>
    <w:rsid w:val="500F4BC6"/>
    <w:rsid w:val="54AB0235"/>
    <w:rsid w:val="54E80959"/>
    <w:rsid w:val="554961D9"/>
    <w:rsid w:val="557A2D32"/>
    <w:rsid w:val="56E0583E"/>
    <w:rsid w:val="5AE0729E"/>
    <w:rsid w:val="5B3D283E"/>
    <w:rsid w:val="5DAB6DC4"/>
    <w:rsid w:val="644E37ED"/>
    <w:rsid w:val="64C03417"/>
    <w:rsid w:val="67BE58E4"/>
    <w:rsid w:val="6B06768C"/>
    <w:rsid w:val="6C3E1504"/>
    <w:rsid w:val="6E227F8A"/>
    <w:rsid w:val="6E547CF6"/>
    <w:rsid w:val="6E605E44"/>
    <w:rsid w:val="6F8C22E1"/>
    <w:rsid w:val="70944B0D"/>
    <w:rsid w:val="712F4B02"/>
    <w:rsid w:val="7247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4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1E4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1E4D5D"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1E4D5D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1E4D5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南沙区对建设种业交易中心的招商鼓励政策</dc:title>
  <dc:creator>Administrator</dc:creator>
  <cp:lastModifiedBy>┨ֹ_xffff__xffff__xffff__xffff__xffff__xffff__xffff__xffff_ǿ∐䄋ᐃĆ</cp:lastModifiedBy>
  <cp:revision>123</cp:revision>
  <cp:lastPrinted>2017-04-07T00:47:00Z</cp:lastPrinted>
  <dcterms:created xsi:type="dcterms:W3CDTF">2016-07-19T09:03:00Z</dcterms:created>
  <dcterms:modified xsi:type="dcterms:W3CDTF">2017-04-07T08:17:00Z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