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hanging="3520" w:hangingChars="800"/>
        <w:jc w:val="center"/>
        <w:textAlignment w:val="auto"/>
        <w:rPr>
          <w:rFonts w:hint="eastAsia" w:ascii="方正小标宋简体" w:hAnsi="方正小标宋简体" w:eastAsia="方正小标宋简体" w:cs="方正小标宋简体"/>
          <w:spacing w:val="0"/>
          <w:sz w:val="44"/>
          <w:szCs w:val="44"/>
          <w:highlight w:val="none"/>
          <w:lang w:val="en-US" w:eastAsia="zh-CN"/>
        </w:rPr>
      </w:pP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pacing w:val="0"/>
          <w:sz w:val="44"/>
          <w:szCs w:val="44"/>
          <w:highlight w:val="none"/>
          <w:lang w:val="en-US" w:eastAsia="zh-CN"/>
        </w:rPr>
        <w:t>广州南沙新区（自贸片区）促进知识产权高质量发展扶持办法</w:t>
      </w:r>
    </w:p>
    <w:p>
      <w:pPr>
        <w:keepNext w:val="0"/>
        <w:keepLines w:val="0"/>
        <w:pageBreakBefore w:val="0"/>
        <w:widowControl w:val="0"/>
        <w:kinsoku/>
        <w:wordWrap/>
        <w:overflowPunct/>
        <w:topLinePunct w:val="0"/>
        <w:autoSpaceDE/>
        <w:autoSpaceDN/>
        <w:bidi w:val="0"/>
        <w:adjustRightInd/>
        <w:snapToGrid/>
        <w:spacing w:line="560" w:lineRule="exact"/>
        <w:ind w:left="0" w:hanging="3520" w:hangingChars="8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0"/>
          <w:sz w:val="44"/>
          <w:szCs w:val="44"/>
          <w:highlight w:val="none"/>
          <w:lang w:val="en-US" w:eastAsia="zh-CN"/>
        </w:rPr>
        <w:t>实施细则</w:t>
      </w:r>
      <w:r>
        <w:rPr>
          <w:rFonts w:hint="eastAsia" w:ascii="方正小标宋简体" w:hAnsi="方正小标宋简体" w:eastAsia="方正小标宋简体" w:cs="方正小标宋简体"/>
          <w:sz w:val="44"/>
          <w:szCs w:val="44"/>
          <w:lang w:val="en-US" w:eastAsia="zh-CN"/>
        </w:rPr>
        <w:t>》公众意见采纳情况汇总表</w:t>
      </w:r>
    </w:p>
    <w:tbl>
      <w:tblPr>
        <w:tblStyle w:val="5"/>
        <w:tblpPr w:leftFromText="180" w:rightFromText="180" w:vertAnchor="text" w:horzAnchor="page" w:tblpX="1981" w:tblpY="113"/>
        <w:tblOverlap w:val="never"/>
        <w:tblW w:w="13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23"/>
        <w:gridCol w:w="6056"/>
        <w:gridCol w:w="1581"/>
        <w:gridCol w:w="3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序号</w:t>
            </w:r>
          </w:p>
        </w:tc>
        <w:tc>
          <w:tcPr>
            <w:tcW w:w="16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rPr>
              <w:t>市民</w:t>
            </w:r>
            <w:r>
              <w:rPr>
                <w:rFonts w:hint="eastAsia" w:ascii="黑体" w:hAnsi="黑体" w:eastAsia="黑体" w:cs="黑体"/>
                <w:b w:val="0"/>
                <w:bCs/>
                <w:color w:val="auto"/>
                <w:sz w:val="28"/>
                <w:szCs w:val="28"/>
                <w:lang w:val="en-US" w:eastAsia="zh-CN"/>
              </w:rPr>
              <w:t>或单位</w:t>
            </w:r>
          </w:p>
        </w:tc>
        <w:tc>
          <w:tcPr>
            <w:tcW w:w="6056" w:type="dxa"/>
            <w:shd w:val="clear" w:color="auto" w:fill="auto"/>
            <w:noWrap w:val="0"/>
            <w:vAlign w:val="center"/>
          </w:tcPr>
          <w:p>
            <w:pPr>
              <w:keepNext w:val="0"/>
              <w:keepLines w:val="0"/>
              <w:pageBreakBefore w:val="0"/>
              <w:widowControl w:val="0"/>
              <w:tabs>
                <w:tab w:val="left" w:pos="942"/>
              </w:tabs>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意见</w:t>
            </w:r>
          </w:p>
        </w:tc>
        <w:tc>
          <w:tcPr>
            <w:tcW w:w="158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采纳情况</w:t>
            </w:r>
          </w:p>
        </w:tc>
        <w:tc>
          <w:tcPr>
            <w:tcW w:w="361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1</w:t>
            </w:r>
          </w:p>
        </w:tc>
        <w:tc>
          <w:tcPr>
            <w:tcW w:w="162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仿宋_GB2312" w:cs="Times New Roman"/>
                <w:b w:val="0"/>
                <w:bCs/>
                <w:color w:val="auto"/>
                <w:sz w:val="28"/>
                <w:szCs w:val="28"/>
                <w:lang w:eastAsia="zh-CN"/>
              </w:rPr>
            </w:pPr>
            <w:r>
              <w:rPr>
                <w:rFonts w:hint="eastAsia" w:cs="Times New Roman"/>
                <w:b w:val="0"/>
                <w:bCs/>
                <w:color w:val="auto"/>
                <w:sz w:val="28"/>
                <w:szCs w:val="28"/>
                <w:lang w:eastAsia="zh-CN"/>
              </w:rPr>
              <w:t>匿名</w:t>
            </w:r>
          </w:p>
        </w:tc>
        <w:tc>
          <w:tcPr>
            <w:tcW w:w="60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对于实施细则第十六条第一款，单位被列入严重失信主体名单的，单位不予扶持，没有意见；但是单位的普通员工只是个打工的，也是受害者，劳动待遇得不到保证，也需养家糊口，不应当失去获扶持的资格。而且，申请个人知识产权人才奖励，如果个人条件例如社保、资格证等条件符合，理应进行考虑给予扶持，毕竟不管在本区哪个地方哪家公司，个人仍是在为本区知识产权服务，以前、现在或以后若是换个工作单位，也是在为知识产权发光发热。谢谢！</w:t>
            </w:r>
          </w:p>
        </w:tc>
        <w:tc>
          <w:tcPr>
            <w:tcW w:w="15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val="0"/>
                <w:bCs/>
                <w:color w:val="auto"/>
                <w:sz w:val="28"/>
                <w:szCs w:val="28"/>
                <w:lang w:val="en-US" w:eastAsia="zh-CN"/>
              </w:rPr>
            </w:pPr>
            <w:r>
              <w:rPr>
                <w:rFonts w:hint="eastAsia" w:cs="Times New Roman"/>
                <w:b w:val="0"/>
                <w:bCs/>
                <w:color w:val="auto"/>
                <w:sz w:val="28"/>
                <w:szCs w:val="28"/>
                <w:lang w:val="en-US" w:eastAsia="zh-CN"/>
              </w:rPr>
              <w:t>不采纳</w:t>
            </w:r>
          </w:p>
        </w:tc>
        <w:tc>
          <w:tcPr>
            <w:tcW w:w="361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b w:val="0"/>
                <w:bCs/>
                <w:color w:val="auto"/>
                <w:sz w:val="28"/>
                <w:szCs w:val="28"/>
                <w:lang w:val="en-US" w:eastAsia="zh-CN"/>
              </w:rPr>
            </w:pPr>
            <w:r>
              <w:rPr>
                <w:rFonts w:hint="eastAsia" w:cs="Times New Roman"/>
                <w:b w:val="0"/>
                <w:bCs/>
                <w:color w:val="auto"/>
                <w:sz w:val="28"/>
                <w:szCs w:val="28"/>
                <w:lang w:val="en-US" w:eastAsia="zh-CN"/>
              </w:rPr>
              <w:t>根据南沙区人才政策规定，单位被列入严重失信主体名单的，该单位及其工作人员不予奖励。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2</w:t>
            </w:r>
          </w:p>
        </w:tc>
        <w:tc>
          <w:tcPr>
            <w:tcW w:w="162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 xml:space="preserve">广州南沙融资担保有限公司 </w:t>
            </w:r>
          </w:p>
        </w:tc>
        <w:tc>
          <w:tcPr>
            <w:tcW w:w="60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Times New Roman" w:hAnsi="Times New Roman" w:eastAsia="仿宋_GB2312" w:cs="Times New Roman"/>
                <w:b w:val="0"/>
                <w:bCs/>
                <w:color w:val="auto"/>
                <w:sz w:val="28"/>
                <w:szCs w:val="28"/>
              </w:rPr>
            </w:pPr>
            <w:r>
              <w:rPr>
                <w:rFonts w:hint="eastAsia" w:ascii="Times New Roman" w:hAnsi="Times New Roman" w:eastAsia="仿宋_GB2312" w:cs="Times New Roman"/>
                <w:b w:val="0"/>
                <w:bCs/>
                <w:color w:val="auto"/>
                <w:sz w:val="28"/>
                <w:szCs w:val="28"/>
              </w:rPr>
              <w:t>《广州南沙新区（自贸片区）促进知识产权高质量发展扶持办法》第二条第（二）项中关于“支持知识产权质押融资”</w:t>
            </w:r>
            <w:r>
              <w:rPr>
                <w:rFonts w:hint="eastAsia" w:cs="Times New Roman"/>
                <w:b w:val="0"/>
                <w:bCs/>
                <w:color w:val="auto"/>
                <w:sz w:val="28"/>
                <w:szCs w:val="28"/>
                <w:lang w:eastAsia="zh-CN"/>
              </w:rPr>
              <w:t>，</w:t>
            </w:r>
            <w:r>
              <w:rPr>
                <w:rFonts w:hint="eastAsia" w:ascii="Times New Roman" w:hAnsi="Times New Roman" w:eastAsia="仿宋_GB2312" w:cs="Times New Roman"/>
                <w:b w:val="0"/>
                <w:bCs/>
                <w:color w:val="auto"/>
                <w:sz w:val="28"/>
                <w:szCs w:val="28"/>
              </w:rPr>
              <w:t>当前中小微企业以其依法拥有的知识产权质押给银行方能获得相应的评估费、担保费、保险费资助</w:t>
            </w:r>
            <w:r>
              <w:rPr>
                <w:rFonts w:hint="eastAsia" w:cs="Times New Roman"/>
                <w:b w:val="0"/>
                <w:bCs/>
                <w:color w:val="auto"/>
                <w:sz w:val="28"/>
                <w:szCs w:val="28"/>
                <w:lang w:eastAsia="zh-CN"/>
              </w:rPr>
              <w:t>。</w:t>
            </w:r>
            <w:r>
              <w:rPr>
                <w:rFonts w:hint="eastAsia" w:ascii="Times New Roman" w:hAnsi="Times New Roman" w:eastAsia="仿宋_GB2312" w:cs="Times New Roman"/>
                <w:b w:val="0"/>
                <w:bCs/>
                <w:color w:val="auto"/>
                <w:sz w:val="28"/>
                <w:szCs w:val="28"/>
              </w:rPr>
              <w:t>我司作为南沙区唯一的政府性融资担保公司，肩负着解决区内中小企业“融资难、 融资贵”的历史使命。目前，相当部分银行金融机构基于风险的考虑，单一的知识产权质押并不能够使企业获得授信，进而要求我司提供担保</w:t>
            </w:r>
            <w:r>
              <w:rPr>
                <w:rFonts w:hint="eastAsia" w:cs="Times New Roman"/>
                <w:b w:val="0"/>
                <w:bCs/>
                <w:color w:val="auto"/>
                <w:sz w:val="28"/>
                <w:szCs w:val="28"/>
                <w:lang w:eastAsia="zh-CN"/>
              </w:rPr>
              <w:t>。</w:t>
            </w:r>
            <w:r>
              <w:rPr>
                <w:rFonts w:hint="eastAsia" w:ascii="Times New Roman" w:hAnsi="Times New Roman" w:eastAsia="仿宋_GB2312" w:cs="Times New Roman"/>
                <w:b w:val="0"/>
                <w:bCs/>
                <w:color w:val="auto"/>
                <w:sz w:val="28"/>
                <w:szCs w:val="28"/>
              </w:rPr>
              <w:t>中小企业以其拥有的知识产权质押至我司，依托于我司的增信后，方能获得足够的授信支持。但按照现行办法</w:t>
            </w:r>
            <w:r>
              <w:rPr>
                <w:rFonts w:hint="eastAsia" w:cs="Times New Roman"/>
                <w:b w:val="0"/>
                <w:bCs/>
                <w:color w:val="auto"/>
                <w:sz w:val="28"/>
                <w:szCs w:val="28"/>
                <w:lang w:eastAsia="zh-CN"/>
              </w:rPr>
              <w:t>，</w:t>
            </w:r>
            <w:r>
              <w:rPr>
                <w:rFonts w:hint="eastAsia" w:ascii="Times New Roman" w:hAnsi="Times New Roman" w:eastAsia="仿宋_GB2312" w:cs="Times New Roman"/>
                <w:b w:val="0"/>
                <w:bCs/>
                <w:color w:val="auto"/>
                <w:sz w:val="28"/>
                <w:szCs w:val="28"/>
              </w:rPr>
              <w:t xml:space="preserve">该部分企业不能够享受知识产权质押融资的费用资助。我司建议，企业以其知识产权质押给担保公司从银行业金融机构取得贷款资金的，同样享受相关费用资助政策。 </w:t>
            </w:r>
          </w:p>
        </w:tc>
        <w:tc>
          <w:tcPr>
            <w:tcW w:w="15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lang w:val="en-US" w:eastAsia="zh-CN"/>
              </w:rPr>
            </w:pPr>
            <w:r>
              <w:rPr>
                <w:rFonts w:hint="eastAsia" w:cs="Times New Roman"/>
                <w:b w:val="0"/>
                <w:bCs/>
                <w:color w:val="auto"/>
                <w:sz w:val="28"/>
                <w:szCs w:val="28"/>
                <w:lang w:val="en-US" w:eastAsia="zh-CN"/>
              </w:rPr>
              <w:t>采纳</w:t>
            </w:r>
          </w:p>
        </w:tc>
        <w:tc>
          <w:tcPr>
            <w:tcW w:w="361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lang w:val="en-US" w:eastAsia="zh-CN"/>
              </w:rPr>
            </w:pPr>
            <w:bookmarkStart w:id="0" w:name="_GoBack"/>
            <w:bookmarkEnd w:id="0"/>
          </w:p>
        </w:tc>
      </w:tr>
    </w:tbl>
    <w:p>
      <w:pPr>
        <w:pStyle w:val="4"/>
        <w:keepNext w:val="0"/>
        <w:keepLines w:val="0"/>
        <w:pageBreakBefore w:val="0"/>
        <w:kinsoku/>
        <w:wordWrap/>
        <w:overflowPunct/>
        <w:topLinePunct w:val="0"/>
        <w:autoSpaceDE/>
        <w:autoSpaceDN/>
        <w:bidi w:val="0"/>
        <w:adjustRightInd/>
        <w:snapToGrid/>
        <w:spacing w:line="460" w:lineRule="exact"/>
      </w:pPr>
    </w:p>
    <w:sectPr>
      <w:pgSz w:w="16838" w:h="11906" w:orient="landscape"/>
      <w:pgMar w:top="1587"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ODNiMTg2NTcxNDY0NzcyN2VlZGQ3ZjNmNmI3M2EifQ=="/>
  </w:docVars>
  <w:rsids>
    <w:rsidRoot w:val="6B88555A"/>
    <w:rsid w:val="00340189"/>
    <w:rsid w:val="048537F2"/>
    <w:rsid w:val="0A86069B"/>
    <w:rsid w:val="0C143B3A"/>
    <w:rsid w:val="0E904CEF"/>
    <w:rsid w:val="0EB57813"/>
    <w:rsid w:val="115A6A4C"/>
    <w:rsid w:val="121207D3"/>
    <w:rsid w:val="131D6A2D"/>
    <w:rsid w:val="1699091D"/>
    <w:rsid w:val="18846C0E"/>
    <w:rsid w:val="197D235E"/>
    <w:rsid w:val="1A4533A6"/>
    <w:rsid w:val="1C5370D6"/>
    <w:rsid w:val="1C81290A"/>
    <w:rsid w:val="1DC06EEF"/>
    <w:rsid w:val="2079153C"/>
    <w:rsid w:val="266721A8"/>
    <w:rsid w:val="279A4266"/>
    <w:rsid w:val="29C569E0"/>
    <w:rsid w:val="2BD93A8E"/>
    <w:rsid w:val="2F460409"/>
    <w:rsid w:val="326C6812"/>
    <w:rsid w:val="33E1209F"/>
    <w:rsid w:val="34A46EC0"/>
    <w:rsid w:val="355A05E2"/>
    <w:rsid w:val="355F0270"/>
    <w:rsid w:val="35756772"/>
    <w:rsid w:val="360D72FB"/>
    <w:rsid w:val="374D7C3B"/>
    <w:rsid w:val="3C6C3CEB"/>
    <w:rsid w:val="3E7A044B"/>
    <w:rsid w:val="3EE3545E"/>
    <w:rsid w:val="3F3D24C7"/>
    <w:rsid w:val="3FA42546"/>
    <w:rsid w:val="426E29DE"/>
    <w:rsid w:val="43334D67"/>
    <w:rsid w:val="441B2D34"/>
    <w:rsid w:val="45985C3B"/>
    <w:rsid w:val="461E773C"/>
    <w:rsid w:val="47D47E91"/>
    <w:rsid w:val="47FD15BD"/>
    <w:rsid w:val="487B24F1"/>
    <w:rsid w:val="48FA2550"/>
    <w:rsid w:val="4AAC67F9"/>
    <w:rsid w:val="4CEC028B"/>
    <w:rsid w:val="4EC109F7"/>
    <w:rsid w:val="5234390D"/>
    <w:rsid w:val="53F215F1"/>
    <w:rsid w:val="593338A0"/>
    <w:rsid w:val="5A1B4986"/>
    <w:rsid w:val="5C867966"/>
    <w:rsid w:val="5CD562C3"/>
    <w:rsid w:val="5F702EC8"/>
    <w:rsid w:val="5F804CC6"/>
    <w:rsid w:val="614514EB"/>
    <w:rsid w:val="61CD508C"/>
    <w:rsid w:val="61FE18FF"/>
    <w:rsid w:val="63DE64DD"/>
    <w:rsid w:val="648261DC"/>
    <w:rsid w:val="64863BF2"/>
    <w:rsid w:val="65111C2A"/>
    <w:rsid w:val="654A01E7"/>
    <w:rsid w:val="67EB504A"/>
    <w:rsid w:val="68244DDA"/>
    <w:rsid w:val="683C4B21"/>
    <w:rsid w:val="6B88555A"/>
    <w:rsid w:val="6BA4747F"/>
    <w:rsid w:val="6BC23265"/>
    <w:rsid w:val="6BFF59B7"/>
    <w:rsid w:val="6CDE69F5"/>
    <w:rsid w:val="6CF378D1"/>
    <w:rsid w:val="6F873416"/>
    <w:rsid w:val="731D32DE"/>
    <w:rsid w:val="754959E2"/>
    <w:rsid w:val="779A1E99"/>
    <w:rsid w:val="7C6C0A67"/>
    <w:rsid w:val="7EE0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01"/>
    <w:basedOn w:val="7"/>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省共青团广东省委</Company>
  <Pages>7</Pages>
  <Words>1628</Words>
  <Characters>1678</Characters>
  <Lines>0</Lines>
  <Paragraphs>0</Paragraphs>
  <TotalTime>19</TotalTime>
  <ScaleCrop>false</ScaleCrop>
  <LinksUpToDate>false</LinksUpToDate>
  <CharactersWithSpaces>1678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2022-01-04T06:40:00Z</dcterms:created>
  <dc:creator>_高苑勤</dc:creator>
  <cp:lastModifiedBy>弥梦</cp:lastModifiedBy>
  <cp:lastPrinted>2022-07-12T02:02:00Z</cp:lastPrinted>
  <dcterms:modified xsi:type="dcterms:W3CDTF">2024-07-24T06:58:49Z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AC0EF2BC080C43579D8743F28D9B167E</vt:lpwstr>
  </property>
</Properties>
</file>