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C026E">
      <w:pPr>
        <w:spacing w:line="560" w:lineRule="exact"/>
        <w:jc w:val="center"/>
        <w:rPr>
          <w:rFonts w:hint="eastAsia" w:ascii="方正小标宋简体" w:hAnsi="黑体" w:eastAsia="方正小标宋简体" w:cs="黑体"/>
          <w:bCs/>
          <w:sz w:val="44"/>
          <w:szCs w:val="44"/>
        </w:rPr>
      </w:pPr>
      <w:bookmarkStart w:id="0" w:name="_GoBack"/>
      <w:bookmarkEnd w:id="0"/>
      <w:r>
        <w:rPr>
          <w:rFonts w:hint="eastAsia" w:ascii="方正小标宋简体" w:hAnsi="黑体" w:eastAsia="方正小标宋简体" w:cs="黑体"/>
          <w:bCs/>
          <w:sz w:val="44"/>
          <w:szCs w:val="44"/>
        </w:rPr>
        <w:t>南沙区第二养老院</w:t>
      </w:r>
      <w:r>
        <w:rPr>
          <w:rFonts w:hint="eastAsia" w:ascii="方正小标宋简体" w:hAnsi="黑体" w:eastAsia="方正小标宋简体" w:cs="黑体"/>
          <w:bCs/>
          <w:sz w:val="44"/>
          <w:szCs w:val="44"/>
          <w:lang w:eastAsia="zh-CN"/>
        </w:rPr>
        <w:t>（</w:t>
      </w:r>
      <w:r>
        <w:rPr>
          <w:rFonts w:hint="eastAsia" w:ascii="方正小标宋简体" w:hAnsi="黑体" w:eastAsia="方正小标宋简体" w:cs="黑体"/>
          <w:bCs/>
          <w:sz w:val="44"/>
          <w:szCs w:val="44"/>
          <w:lang w:val="en-US" w:eastAsia="zh-CN"/>
        </w:rPr>
        <w:t>暂定名</w:t>
      </w:r>
      <w:r>
        <w:rPr>
          <w:rFonts w:hint="eastAsia" w:ascii="方正小标宋简体" w:hAnsi="黑体" w:eastAsia="方正小标宋简体" w:cs="黑体"/>
          <w:bCs/>
          <w:sz w:val="44"/>
          <w:szCs w:val="44"/>
          <w:lang w:eastAsia="zh-CN"/>
        </w:rPr>
        <w:t>）</w:t>
      </w:r>
      <w:r>
        <w:rPr>
          <w:rFonts w:hint="eastAsia" w:ascii="方正小标宋简体" w:hAnsi="黑体" w:eastAsia="方正小标宋简体" w:cs="黑体"/>
          <w:bCs/>
          <w:sz w:val="44"/>
          <w:szCs w:val="44"/>
        </w:rPr>
        <w:t>一期建设项目</w:t>
      </w:r>
    </w:p>
    <w:p w14:paraId="56C03ADF">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运营管理方式可行性论证项目需求书</w:t>
      </w:r>
    </w:p>
    <w:p w14:paraId="48800CAB">
      <w:pPr>
        <w:spacing w:line="560" w:lineRule="exact"/>
        <w:rPr>
          <w:rFonts w:ascii="方正小标宋简体" w:hAnsi="黑体" w:eastAsia="方正小标宋简体" w:cs="黑体"/>
          <w:bCs/>
          <w:sz w:val="36"/>
          <w:szCs w:val="36"/>
        </w:rPr>
      </w:pPr>
    </w:p>
    <w:p w14:paraId="63CFDD1B">
      <w:pPr>
        <w:spacing w:line="560" w:lineRule="exact"/>
        <w:ind w:firstLine="640" w:firstLineChars="200"/>
        <w:rPr>
          <w:rFonts w:ascii="仿宋_GB2312" w:eastAsia="仿宋_GB2312" w:hAnsiTheme="minorEastAsia" w:cstheme="minorEastAsia"/>
          <w:sz w:val="32"/>
          <w:szCs w:val="32"/>
        </w:rPr>
      </w:pPr>
      <w:r>
        <w:rPr>
          <w:rFonts w:hint="eastAsia" w:ascii="仿宋_GB2312" w:hAnsi="微软雅黑" w:eastAsia="仿宋_GB2312"/>
          <w:color w:val="333333"/>
          <w:sz w:val="32"/>
          <w:szCs w:val="32"/>
        </w:rPr>
        <w:t>南沙区第二养老院</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lang w:val="en-US" w:eastAsia="zh-CN"/>
        </w:rPr>
        <w:t>暂定名</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rPr>
        <w:t>一期建设项目计划于2025年9月完成主体结构封顶，2026年5月总体完工。为推进南沙</w:t>
      </w:r>
      <w:r>
        <w:rPr>
          <w:rFonts w:hint="eastAsia" w:ascii="仿宋_GB2312" w:hAnsi="微软雅黑" w:eastAsia="仿宋_GB2312"/>
          <w:color w:val="333333"/>
          <w:sz w:val="32"/>
          <w:szCs w:val="32"/>
          <w:lang w:val="en-US" w:eastAsia="zh-CN"/>
        </w:rPr>
        <w:t>区</w:t>
      </w:r>
      <w:r>
        <w:rPr>
          <w:rFonts w:hint="eastAsia" w:ascii="仿宋_GB2312" w:hAnsi="微软雅黑" w:eastAsia="仿宋_GB2312"/>
          <w:color w:val="333333"/>
          <w:sz w:val="32"/>
          <w:szCs w:val="32"/>
        </w:rPr>
        <w:t>第二养老院顺利运营，根据《广州市养老机构公建民营工作指引》文件要求，</w:t>
      </w:r>
      <w:r>
        <w:rPr>
          <w:rFonts w:hint="eastAsia" w:ascii="仿宋_GB2312" w:eastAsia="仿宋_GB2312" w:hAnsiTheme="minorEastAsia" w:cstheme="minorEastAsia"/>
          <w:sz w:val="32"/>
          <w:szCs w:val="32"/>
        </w:rPr>
        <w:t>现</w:t>
      </w:r>
      <w:r>
        <w:rPr>
          <w:rFonts w:hint="eastAsia" w:ascii="仿宋_GB2312" w:eastAsia="仿宋_GB2312"/>
          <w:sz w:val="32"/>
          <w:szCs w:val="32"/>
        </w:rPr>
        <w:t>委托第三方专业机构开展南沙区</w:t>
      </w:r>
      <w:r>
        <w:rPr>
          <w:rFonts w:hint="eastAsia" w:ascii="仿宋_GB2312" w:eastAsia="仿宋_GB2312"/>
          <w:sz w:val="32"/>
          <w:szCs w:val="32"/>
          <w:lang w:val="en-US" w:eastAsia="zh-CN"/>
        </w:rPr>
        <w:t>第二</w:t>
      </w:r>
      <w:r>
        <w:rPr>
          <w:rFonts w:hint="eastAsia" w:ascii="仿宋_GB2312" w:eastAsia="仿宋_GB2312"/>
          <w:sz w:val="32"/>
          <w:szCs w:val="32"/>
        </w:rPr>
        <w:t>养老院</w:t>
      </w:r>
      <w:r>
        <w:rPr>
          <w:rFonts w:hint="eastAsia" w:ascii="仿宋_GB2312" w:eastAsia="仿宋_GB2312"/>
          <w:sz w:val="32"/>
          <w:szCs w:val="32"/>
          <w:lang w:eastAsia="zh-CN"/>
        </w:rPr>
        <w:t>（</w:t>
      </w:r>
      <w:r>
        <w:rPr>
          <w:rFonts w:hint="eastAsia" w:ascii="仿宋_GB2312" w:eastAsia="仿宋_GB2312"/>
          <w:sz w:val="32"/>
          <w:szCs w:val="32"/>
          <w:lang w:val="en-US" w:eastAsia="zh-CN"/>
        </w:rPr>
        <w:t>暂定名</w:t>
      </w:r>
      <w:r>
        <w:rPr>
          <w:rFonts w:hint="eastAsia" w:ascii="仿宋_GB2312" w:eastAsia="仿宋_GB2312"/>
          <w:sz w:val="32"/>
          <w:szCs w:val="32"/>
          <w:lang w:eastAsia="zh-CN"/>
        </w:rPr>
        <w:t>）</w:t>
      </w:r>
      <w:r>
        <w:rPr>
          <w:rFonts w:hint="eastAsia" w:ascii="仿宋_GB2312" w:eastAsia="仿宋_GB2312"/>
          <w:sz w:val="32"/>
          <w:szCs w:val="32"/>
          <w:lang w:val="en-US" w:eastAsia="zh-CN"/>
        </w:rPr>
        <w:t>一期建设项目</w:t>
      </w:r>
      <w:r>
        <w:rPr>
          <w:rFonts w:hint="eastAsia" w:ascii="仿宋_GB2312" w:eastAsia="仿宋_GB2312"/>
          <w:sz w:val="32"/>
          <w:szCs w:val="32"/>
        </w:rPr>
        <w:t>运营管理方式可行性</w:t>
      </w:r>
      <w:r>
        <w:rPr>
          <w:rFonts w:hint="eastAsia" w:ascii="仿宋_GB2312" w:eastAsia="仿宋_GB2312"/>
          <w:sz w:val="32"/>
          <w:szCs w:val="32"/>
          <w:lang w:val="en-US" w:eastAsia="zh-CN"/>
        </w:rPr>
        <w:t>论证</w:t>
      </w:r>
      <w:r>
        <w:rPr>
          <w:rFonts w:hint="eastAsia" w:ascii="仿宋_GB2312" w:hAnsi="宋体" w:eastAsia="仿宋_GB2312" w:cs="宋体"/>
          <w:sz w:val="32"/>
          <w:szCs w:val="32"/>
        </w:rPr>
        <w:t>工作</w:t>
      </w:r>
      <w:r>
        <w:rPr>
          <w:rFonts w:hint="eastAsia" w:ascii="仿宋_GB2312" w:eastAsia="仿宋_GB2312" w:hAnsiTheme="minorEastAsia" w:cstheme="minorEastAsia"/>
          <w:sz w:val="32"/>
          <w:szCs w:val="32"/>
        </w:rPr>
        <w:t>。</w:t>
      </w:r>
    </w:p>
    <w:p w14:paraId="5A472105">
      <w:pPr>
        <w:spacing w:line="560"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一、项目概况</w:t>
      </w:r>
    </w:p>
    <w:p w14:paraId="6D7268E4">
      <w:pPr>
        <w:spacing w:line="560" w:lineRule="exact"/>
        <w:ind w:firstLine="640"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sz w:val="32"/>
          <w:szCs w:val="32"/>
        </w:rPr>
        <w:t>分析论证南沙区第二养老院</w:t>
      </w:r>
      <w:r>
        <w:rPr>
          <w:rFonts w:hint="eastAsia" w:ascii="仿宋_GB2312" w:eastAsia="仿宋_GB2312"/>
          <w:sz w:val="32"/>
          <w:szCs w:val="32"/>
          <w:lang w:eastAsia="zh-CN"/>
        </w:rPr>
        <w:t>（</w:t>
      </w:r>
      <w:r>
        <w:rPr>
          <w:rFonts w:hint="eastAsia" w:ascii="仿宋_GB2312" w:eastAsia="仿宋_GB2312"/>
          <w:sz w:val="32"/>
          <w:szCs w:val="32"/>
          <w:lang w:val="en-US" w:eastAsia="zh-CN"/>
        </w:rPr>
        <w:t>暂定名</w:t>
      </w:r>
      <w:r>
        <w:rPr>
          <w:rFonts w:hint="eastAsia" w:ascii="仿宋_GB2312" w:eastAsia="仿宋_GB2312"/>
          <w:sz w:val="32"/>
          <w:szCs w:val="32"/>
          <w:lang w:eastAsia="zh-CN"/>
        </w:rPr>
        <w:t>）</w:t>
      </w:r>
      <w:r>
        <w:rPr>
          <w:rFonts w:hint="eastAsia" w:ascii="仿宋_GB2312" w:hAnsi="仿宋_GB2312" w:eastAsia="仿宋_GB2312" w:cs="仿宋_GB2312"/>
          <w:sz w:val="32"/>
          <w:szCs w:val="32"/>
        </w:rPr>
        <w:t>运营管理方式的可行性，</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做好运营服务的政府采购工作，确保顺利交接运营。</w:t>
      </w:r>
    </w:p>
    <w:p w14:paraId="6A433683">
      <w:pPr>
        <w:spacing w:line="560"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二、服务期限</w:t>
      </w:r>
    </w:p>
    <w:p w14:paraId="0ACDAD32">
      <w:pPr>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楷体" w:cs="Times New Roman"/>
          <w:color w:val="0000FF"/>
          <w:sz w:val="32"/>
          <w:szCs w:val="32"/>
        </w:rPr>
        <w:t>202</w:t>
      </w:r>
      <w:r>
        <w:rPr>
          <w:rFonts w:hint="eastAsia" w:ascii="Times New Roman" w:hAnsi="Times New Roman" w:eastAsia="楷体" w:cs="Times New Roman"/>
          <w:color w:val="0000FF"/>
          <w:sz w:val="32"/>
          <w:szCs w:val="32"/>
          <w:lang w:val="en-US" w:eastAsia="zh-CN"/>
        </w:rPr>
        <w:t>5</w:t>
      </w:r>
      <w:r>
        <w:rPr>
          <w:rFonts w:ascii="Times New Roman" w:hAnsi="Times New Roman" w:eastAsia="楷体" w:cs="Times New Roman"/>
          <w:color w:val="0000FF"/>
          <w:sz w:val="32"/>
          <w:szCs w:val="32"/>
        </w:rPr>
        <w:t>年</w:t>
      </w:r>
      <w:r>
        <w:rPr>
          <w:rFonts w:hint="eastAsia" w:ascii="Times New Roman" w:hAnsi="Times New Roman" w:eastAsia="楷体" w:cs="Times New Roman"/>
          <w:color w:val="0000FF"/>
          <w:sz w:val="32"/>
          <w:szCs w:val="32"/>
          <w:lang w:val="en-US" w:eastAsia="zh-CN"/>
        </w:rPr>
        <w:t>5</w:t>
      </w:r>
      <w:r>
        <w:rPr>
          <w:rFonts w:ascii="Times New Roman" w:hAnsi="Times New Roman" w:eastAsia="楷体" w:cs="Times New Roman"/>
          <w:color w:val="0000FF"/>
          <w:sz w:val="32"/>
          <w:szCs w:val="32"/>
        </w:rPr>
        <w:t>月-202</w:t>
      </w:r>
      <w:r>
        <w:rPr>
          <w:rFonts w:hint="eastAsia" w:ascii="Times New Roman" w:hAnsi="Times New Roman" w:eastAsia="楷体" w:cs="Times New Roman"/>
          <w:color w:val="0000FF"/>
          <w:sz w:val="32"/>
          <w:szCs w:val="32"/>
          <w:lang w:val="en-US" w:eastAsia="zh-CN"/>
        </w:rPr>
        <w:t>6</w:t>
      </w:r>
      <w:r>
        <w:rPr>
          <w:rFonts w:ascii="Times New Roman" w:hAnsi="Times New Roman" w:eastAsia="楷体" w:cs="Times New Roman"/>
          <w:color w:val="0000FF"/>
          <w:sz w:val="32"/>
          <w:szCs w:val="32"/>
        </w:rPr>
        <w:t>年</w:t>
      </w:r>
      <w:r>
        <w:rPr>
          <w:rFonts w:hint="eastAsia" w:ascii="Times New Roman" w:hAnsi="Times New Roman" w:eastAsia="楷体" w:cs="Times New Roman"/>
          <w:color w:val="0000FF"/>
          <w:sz w:val="32"/>
          <w:szCs w:val="32"/>
          <w:lang w:val="en-US" w:eastAsia="zh-CN"/>
        </w:rPr>
        <w:t>10</w:t>
      </w:r>
      <w:r>
        <w:rPr>
          <w:rFonts w:ascii="Times New Roman" w:hAnsi="Times New Roman" w:eastAsia="楷体" w:cs="Times New Roman"/>
          <w:color w:val="0000FF"/>
          <w:sz w:val="32"/>
          <w:szCs w:val="32"/>
        </w:rPr>
        <w:t>月</w:t>
      </w:r>
      <w:r>
        <w:rPr>
          <w:rFonts w:hint="eastAsia" w:ascii="仿宋_GB2312" w:eastAsia="仿宋_GB2312"/>
          <w:color w:val="0000FF"/>
          <w:sz w:val="32"/>
          <w:szCs w:val="32"/>
        </w:rPr>
        <w:t>（具体</w:t>
      </w:r>
      <w:r>
        <w:rPr>
          <w:rFonts w:ascii="仿宋_GB2312" w:eastAsia="仿宋_GB2312"/>
          <w:color w:val="0000FF"/>
          <w:sz w:val="32"/>
          <w:szCs w:val="32"/>
        </w:rPr>
        <w:t>以合同签订为准</w:t>
      </w:r>
      <w:r>
        <w:rPr>
          <w:rFonts w:hint="eastAsia" w:ascii="仿宋_GB2312" w:eastAsia="仿宋_GB2312"/>
          <w:color w:val="0000FF"/>
          <w:sz w:val="32"/>
          <w:szCs w:val="32"/>
        </w:rPr>
        <w:t>）</w:t>
      </w:r>
    </w:p>
    <w:p w14:paraId="7071F2B4">
      <w:pPr>
        <w:spacing w:line="560" w:lineRule="exact"/>
        <w:ind w:firstLine="640" w:firstLineChars="200"/>
        <w:rPr>
          <w:rFonts w:ascii="黑体" w:hAnsi="黑体" w:eastAsia="黑体" w:cs="楷体"/>
          <w:sz w:val="32"/>
          <w:szCs w:val="32"/>
        </w:rPr>
      </w:pPr>
      <w:r>
        <w:rPr>
          <w:rFonts w:hint="eastAsia" w:ascii="黑体" w:hAnsi="黑体" w:eastAsia="黑体" w:cs="楷体"/>
          <w:sz w:val="32"/>
          <w:szCs w:val="32"/>
        </w:rPr>
        <w:t>三、服务内容</w:t>
      </w:r>
    </w:p>
    <w:p w14:paraId="7606DDC8">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以实地走访调研的方式，结合国家、省、市养老相关政策与公建民营养老机构的运营实施情况，通过对比和分析养老机构运营管理模式的利弊及影响等开展可行性论证，出具可行性论证报告，为南沙区第二养老院</w:t>
      </w:r>
      <w:r>
        <w:rPr>
          <w:rFonts w:hint="eastAsia" w:ascii="仿宋_GB2312" w:eastAsia="仿宋_GB2312"/>
          <w:sz w:val="32"/>
          <w:szCs w:val="32"/>
          <w:lang w:eastAsia="zh-CN"/>
        </w:rPr>
        <w:t>（</w:t>
      </w:r>
      <w:r>
        <w:rPr>
          <w:rFonts w:hint="eastAsia" w:ascii="仿宋_GB2312" w:eastAsia="仿宋_GB2312"/>
          <w:sz w:val="32"/>
          <w:szCs w:val="32"/>
          <w:lang w:val="en-US" w:eastAsia="zh-CN"/>
        </w:rPr>
        <w:t>暂定名</w:t>
      </w:r>
      <w:r>
        <w:rPr>
          <w:rFonts w:hint="eastAsia" w:ascii="仿宋_GB2312" w:eastAsia="仿宋_GB2312"/>
          <w:sz w:val="32"/>
          <w:szCs w:val="32"/>
          <w:lang w:eastAsia="zh-CN"/>
        </w:rPr>
        <w:t>）</w:t>
      </w:r>
      <w:r>
        <w:rPr>
          <w:rFonts w:hint="eastAsia" w:ascii="仿宋_GB2312" w:hAnsi="仿宋" w:eastAsia="仿宋_GB2312"/>
          <w:color w:val="000000"/>
          <w:sz w:val="32"/>
          <w:szCs w:val="32"/>
        </w:rPr>
        <w:t>的运营管理模式提请区政府审定提供专业评估依据；</w:t>
      </w:r>
    </w:p>
    <w:p w14:paraId="6696D51B">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（二）经</w:t>
      </w:r>
      <w:r>
        <w:rPr>
          <w:rFonts w:hint="eastAsia" w:ascii="仿宋_GB2312" w:hAnsi="仿宋" w:eastAsia="仿宋_GB2312"/>
          <w:color w:val="000000"/>
          <w:sz w:val="32"/>
          <w:szCs w:val="32"/>
          <w:lang w:val="en-US" w:eastAsia="zh-CN"/>
        </w:rPr>
        <w:t>南沙</w:t>
      </w:r>
      <w:r>
        <w:rPr>
          <w:rFonts w:hint="eastAsia" w:ascii="仿宋_GB2312" w:hAnsi="仿宋" w:eastAsia="仿宋_GB2312"/>
          <w:color w:val="000000"/>
          <w:sz w:val="32"/>
          <w:szCs w:val="32"/>
        </w:rPr>
        <w:t>区政府审定后，通过统计分析南沙区第二养老院</w:t>
      </w:r>
      <w:r>
        <w:rPr>
          <w:rFonts w:hint="eastAsia" w:ascii="仿宋_GB2312" w:eastAsia="仿宋_GB2312"/>
          <w:sz w:val="32"/>
          <w:szCs w:val="32"/>
          <w:lang w:eastAsia="zh-CN"/>
        </w:rPr>
        <w:t>（</w:t>
      </w:r>
      <w:r>
        <w:rPr>
          <w:rFonts w:hint="eastAsia" w:ascii="仿宋_GB2312" w:eastAsia="仿宋_GB2312"/>
          <w:sz w:val="32"/>
          <w:szCs w:val="32"/>
          <w:lang w:val="en-US" w:eastAsia="zh-CN"/>
        </w:rPr>
        <w:t>暂定名</w:t>
      </w:r>
      <w:r>
        <w:rPr>
          <w:rFonts w:hint="eastAsia" w:ascii="仿宋_GB2312" w:eastAsia="仿宋_GB2312"/>
          <w:sz w:val="32"/>
          <w:szCs w:val="32"/>
          <w:lang w:eastAsia="zh-CN"/>
        </w:rPr>
        <w:t>）</w:t>
      </w:r>
      <w:r>
        <w:rPr>
          <w:rFonts w:hint="eastAsia" w:ascii="仿宋_GB2312" w:hAnsi="仿宋" w:eastAsia="仿宋_GB2312"/>
          <w:color w:val="000000"/>
          <w:sz w:val="32"/>
          <w:szCs w:val="32"/>
        </w:rPr>
        <w:t>运营经费数据，结合最新政策，对新一轮运营服务采购经费进行测算及论证，草拟政府采购文件相关需求明细及评分体系标准等，开展项目政府采购工作；</w:t>
      </w:r>
    </w:p>
    <w:p w14:paraId="338433C3">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（三）政府采购工作结束，确定运营服务单位后，对本项目开展过程情况进行总结并形成项目结项报告，为后续运营等事项相关工作提供意见和建议。</w:t>
      </w:r>
    </w:p>
    <w:p w14:paraId="1A12110D">
      <w:pPr>
        <w:spacing w:line="560"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四、基本要求</w:t>
      </w:r>
    </w:p>
    <w:p w14:paraId="687DDFB5">
      <w:pPr>
        <w:spacing w:line="560" w:lineRule="exact"/>
        <w:ind w:firstLine="640" w:firstLineChars="200"/>
        <w:rPr>
          <w:rFonts w:ascii="黑体" w:hAnsi="黑体" w:eastAsia="黑体" w:cstheme="minorEastAsia"/>
          <w:sz w:val="32"/>
          <w:szCs w:val="32"/>
        </w:rPr>
      </w:pPr>
      <w:r>
        <w:rPr>
          <w:rFonts w:hint="eastAsia" w:ascii="楷体" w:hAnsi="楷体" w:eastAsia="楷体" w:cs="楷体"/>
          <w:sz w:val="32"/>
          <w:szCs w:val="32"/>
        </w:rPr>
        <w:t>（一）承接机构资格要求</w:t>
      </w:r>
    </w:p>
    <w:p w14:paraId="37F9C6A9">
      <w:pPr>
        <w:spacing w:line="560" w:lineRule="exact"/>
        <w:ind w:firstLine="640" w:firstLineChars="200"/>
        <w:rPr>
          <w:rFonts w:ascii="仿宋_GB2312" w:eastAsia="仿宋_GB2312"/>
          <w:spacing w:val="1"/>
          <w:sz w:val="32"/>
          <w:szCs w:val="32"/>
        </w:rPr>
      </w:pPr>
      <w:r>
        <w:rPr>
          <w:rFonts w:hint="eastAsia" w:ascii="仿宋_GB2312" w:eastAsia="仿宋_GB2312"/>
          <w:sz w:val="32"/>
          <w:szCs w:val="32"/>
        </w:rPr>
        <w:t>1.</w:t>
      </w:r>
      <w:r>
        <w:rPr>
          <w:rFonts w:hint="eastAsia" w:ascii="仿宋_GB2312" w:eastAsia="仿宋_GB2312"/>
          <w:spacing w:val="1"/>
          <w:sz w:val="32"/>
          <w:szCs w:val="32"/>
        </w:rPr>
        <w:t>成立1年以上，具备独立承担民事责任的能力，前三年内在依法缴纳税收和社会保障资金、按要求履行信息公示义务。且前三年内无重大违法记录，未被列入严重违法失信名单；具备健全治理结构，内部管理和监督制度完善;具有独立、健全的财务管理和资产管理制度。</w:t>
      </w:r>
    </w:p>
    <w:p w14:paraId="0A82EF66">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对国家、省、市养老相关政策有较深刻的了解和认识，</w:t>
      </w:r>
      <w:r>
        <w:rPr>
          <w:rFonts w:hint="eastAsia" w:ascii="仿宋_GB2312" w:hAnsi="宋体" w:eastAsia="仿宋_GB2312"/>
          <w:sz w:val="32"/>
          <w:szCs w:val="32"/>
          <w:lang w:eastAsia="zh-CN"/>
        </w:rPr>
        <w:t>有</w:t>
      </w:r>
      <w:r>
        <w:rPr>
          <w:rFonts w:hint="eastAsia" w:ascii="仿宋_GB2312" w:hAnsi="宋体" w:eastAsia="仿宋_GB2312"/>
          <w:sz w:val="32"/>
          <w:szCs w:val="32"/>
        </w:rPr>
        <w:t>养老相关咨询业绩或</w:t>
      </w:r>
      <w:r>
        <w:rPr>
          <w:rFonts w:hint="eastAsia" w:ascii="仿宋_GB2312" w:eastAsia="仿宋_GB2312"/>
          <w:sz w:val="32"/>
          <w:szCs w:val="32"/>
        </w:rPr>
        <w:t>经验</w:t>
      </w:r>
      <w:r>
        <w:rPr>
          <w:rFonts w:hint="eastAsia" w:ascii="仿宋_GB2312" w:hAnsi="宋体" w:eastAsia="仿宋_GB2312"/>
          <w:sz w:val="32"/>
          <w:szCs w:val="32"/>
        </w:rPr>
        <w:t>。</w:t>
      </w:r>
    </w:p>
    <w:p w14:paraId="0563512F">
      <w:pPr>
        <w:spacing w:line="560" w:lineRule="exact"/>
        <w:ind w:firstLine="640" w:firstLineChars="200"/>
        <w:rPr>
          <w:rFonts w:ascii="仿宋_GB2312" w:eastAsia="仿宋_GB2312"/>
          <w:sz w:val="32"/>
          <w:szCs w:val="32"/>
        </w:rPr>
      </w:pPr>
      <w:r>
        <w:rPr>
          <w:rFonts w:hint="eastAsia" w:ascii="仿宋_GB2312" w:eastAsia="仿宋_GB2312"/>
          <w:sz w:val="32"/>
          <w:szCs w:val="32"/>
        </w:rPr>
        <w:t>3.具有详细服务方案，对服务内容提供明确的响应和论述，清晰说明项目运作过程，可操作性强、针对性强。</w:t>
      </w:r>
    </w:p>
    <w:p w14:paraId="49D72CDF">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4.配置人员齐全、科学、素质高。专业人员配置合理，具备相关职业资格证。各类专业、资质方面的人员费用合理。</w:t>
      </w:r>
    </w:p>
    <w:p w14:paraId="381AAB9E">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5.具有详细健全的项目经费使用计划和预算明细，对工作中各项可能的支出考虑全面细致。</w:t>
      </w:r>
    </w:p>
    <w:p w14:paraId="66A09228">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6.本项目不接受联合体投标、存在控股关系的单位同时投标和不具备独立法人资格的个人参与报价。</w:t>
      </w:r>
    </w:p>
    <w:p w14:paraId="443C4089">
      <w:pPr>
        <w:spacing w:line="560" w:lineRule="exact"/>
        <w:ind w:firstLine="645"/>
        <w:rPr>
          <w:rFonts w:ascii="楷体" w:hAnsi="楷体" w:eastAsia="楷体" w:cs="楷体"/>
          <w:sz w:val="32"/>
          <w:szCs w:val="32"/>
        </w:rPr>
      </w:pPr>
      <w:r>
        <w:rPr>
          <w:rFonts w:hint="eastAsia" w:ascii="楷体" w:hAnsi="楷体" w:eastAsia="楷体" w:cs="楷体"/>
          <w:sz w:val="32"/>
          <w:szCs w:val="32"/>
        </w:rPr>
        <w:t>（二）项目的经费使用要求</w:t>
      </w:r>
    </w:p>
    <w:p w14:paraId="2471981D">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项目经费预算（最高限价）包括但不限于开展</w:t>
      </w:r>
      <w:r>
        <w:rPr>
          <w:rFonts w:ascii="仿宋_GB2312" w:eastAsia="仿宋_GB2312"/>
          <w:sz w:val="32"/>
          <w:szCs w:val="32"/>
        </w:rPr>
        <w:t>本项目</w:t>
      </w:r>
      <w:r>
        <w:rPr>
          <w:rFonts w:hint="eastAsia" w:ascii="仿宋_GB2312" w:eastAsia="仿宋_GB2312"/>
          <w:sz w:val="32"/>
          <w:szCs w:val="32"/>
        </w:rPr>
        <w:t>所需</w:t>
      </w:r>
      <w:r>
        <w:rPr>
          <w:rFonts w:ascii="仿宋_GB2312" w:eastAsia="仿宋_GB2312"/>
          <w:sz w:val="32"/>
          <w:szCs w:val="32"/>
        </w:rPr>
        <w:t>的专家</w:t>
      </w:r>
      <w:r>
        <w:rPr>
          <w:rFonts w:hint="eastAsia" w:ascii="仿宋_GB2312" w:eastAsia="仿宋_GB2312"/>
          <w:sz w:val="32"/>
          <w:szCs w:val="32"/>
        </w:rPr>
        <w:t>费用</w:t>
      </w:r>
      <w:r>
        <w:rPr>
          <w:rFonts w:ascii="仿宋_GB2312" w:eastAsia="仿宋_GB2312"/>
          <w:sz w:val="32"/>
          <w:szCs w:val="32"/>
        </w:rPr>
        <w:t>、资料</w:t>
      </w:r>
      <w:r>
        <w:rPr>
          <w:rFonts w:hint="eastAsia" w:ascii="仿宋_GB2312" w:eastAsia="仿宋_GB2312"/>
          <w:sz w:val="32"/>
          <w:szCs w:val="32"/>
        </w:rPr>
        <w:t>费</w:t>
      </w:r>
      <w:r>
        <w:rPr>
          <w:rFonts w:ascii="仿宋_GB2312" w:eastAsia="仿宋_GB2312"/>
          <w:sz w:val="32"/>
          <w:szCs w:val="32"/>
        </w:rPr>
        <w:t>及其他后勤费用、管理费、</w:t>
      </w:r>
      <w:r>
        <w:rPr>
          <w:rFonts w:hint="eastAsia" w:ascii="仿宋_GB2312" w:eastAsia="仿宋_GB2312"/>
          <w:sz w:val="32"/>
          <w:szCs w:val="32"/>
        </w:rPr>
        <w:t>办公经费、税费等。（需提供经费明细）</w:t>
      </w:r>
    </w:p>
    <w:p w14:paraId="55E753CF">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（三）付款方式</w:t>
      </w:r>
    </w:p>
    <w:p w14:paraId="5EDFF97F">
      <w:pPr>
        <w:spacing w:line="560" w:lineRule="exact"/>
        <w:ind w:firstLine="645"/>
        <w:rPr>
          <w:rFonts w:ascii="仿宋_GB2312" w:eastAsia="仿宋_GB2312"/>
          <w:sz w:val="32"/>
          <w:szCs w:val="32"/>
        </w:rPr>
      </w:pPr>
      <w:r>
        <w:rPr>
          <w:rFonts w:hint="eastAsia" w:ascii="仿宋_GB2312" w:eastAsia="仿宋_GB2312"/>
          <w:sz w:val="32"/>
          <w:szCs w:val="32"/>
        </w:rPr>
        <w:t>1.确定项目的承接机构后，由广州市南沙区民政局与中标单位根据</w:t>
      </w:r>
      <w:r>
        <w:rPr>
          <w:rFonts w:ascii="仿宋_GB2312" w:eastAsia="仿宋_GB2312"/>
          <w:sz w:val="32"/>
          <w:szCs w:val="32"/>
        </w:rPr>
        <w:t>本《</w:t>
      </w:r>
      <w:r>
        <w:rPr>
          <w:rFonts w:hint="eastAsia" w:ascii="仿宋_GB2312" w:eastAsia="仿宋_GB2312"/>
          <w:sz w:val="32"/>
          <w:szCs w:val="32"/>
        </w:rPr>
        <w:t>用户</w:t>
      </w:r>
      <w:r>
        <w:rPr>
          <w:rFonts w:ascii="仿宋_GB2312" w:eastAsia="仿宋_GB2312"/>
          <w:sz w:val="32"/>
          <w:szCs w:val="32"/>
        </w:rPr>
        <w:t>需求书》</w:t>
      </w:r>
      <w:r>
        <w:rPr>
          <w:rFonts w:hint="eastAsia" w:ascii="仿宋_GB2312" w:eastAsia="仿宋_GB2312"/>
          <w:sz w:val="32"/>
          <w:szCs w:val="32"/>
        </w:rPr>
        <w:t>中</w:t>
      </w:r>
      <w:r>
        <w:rPr>
          <w:rFonts w:ascii="仿宋_GB2312" w:eastAsia="仿宋_GB2312"/>
          <w:sz w:val="32"/>
          <w:szCs w:val="32"/>
        </w:rPr>
        <w:t>的内容拟定合同条款并</w:t>
      </w:r>
      <w:r>
        <w:rPr>
          <w:rFonts w:hint="eastAsia" w:ascii="仿宋_GB2312" w:eastAsia="仿宋_GB2312"/>
          <w:sz w:val="32"/>
          <w:szCs w:val="32"/>
        </w:rPr>
        <w:t>签订合同，并按照签订合同的规定时间内开展服务。</w:t>
      </w:r>
    </w:p>
    <w:p w14:paraId="1B8467D4">
      <w:pPr>
        <w:spacing w:line="560" w:lineRule="exact"/>
        <w:ind w:firstLine="645"/>
        <w:rPr>
          <w:rFonts w:ascii="仿宋_GB2312" w:eastAsia="仿宋_GB2312"/>
          <w:sz w:val="32"/>
          <w:szCs w:val="32"/>
        </w:rPr>
      </w:pPr>
      <w:r>
        <w:rPr>
          <w:rFonts w:hint="eastAsia" w:ascii="仿宋_GB2312" w:eastAsia="仿宋_GB2312"/>
          <w:sz w:val="32"/>
          <w:szCs w:val="32"/>
        </w:rPr>
        <w:t>2.服务经费以银行转账方式分</w:t>
      </w:r>
      <w:r>
        <w:rPr>
          <w:rFonts w:ascii="仿宋_GB2312" w:eastAsia="仿宋_GB2312"/>
          <w:sz w:val="32"/>
          <w:szCs w:val="32"/>
        </w:rPr>
        <w:t>3</w:t>
      </w:r>
      <w:r>
        <w:rPr>
          <w:rFonts w:hint="eastAsia" w:ascii="仿宋_GB2312" w:eastAsia="仿宋_GB2312"/>
          <w:sz w:val="32"/>
          <w:szCs w:val="32"/>
        </w:rPr>
        <w:t>期支付</w:t>
      </w:r>
      <w:r>
        <w:rPr>
          <w:rFonts w:ascii="仿宋_GB2312" w:eastAsia="仿宋_GB2312"/>
          <w:sz w:val="32"/>
          <w:szCs w:val="32"/>
        </w:rPr>
        <w:t>。</w:t>
      </w:r>
      <w:r>
        <w:rPr>
          <w:rFonts w:hint="eastAsia" w:ascii="仿宋_GB2312" w:eastAsia="仿宋_GB2312"/>
          <w:sz w:val="32"/>
          <w:szCs w:val="32"/>
        </w:rPr>
        <w:t>中标单位应按</w:t>
      </w:r>
      <w:r>
        <w:rPr>
          <w:rFonts w:ascii="仿宋_GB2312" w:eastAsia="仿宋_GB2312"/>
          <w:sz w:val="32"/>
          <w:szCs w:val="32"/>
        </w:rPr>
        <w:t>合同规定</w:t>
      </w:r>
      <w:r>
        <w:rPr>
          <w:rFonts w:hint="eastAsia" w:ascii="仿宋_GB2312" w:eastAsia="仿宋_GB2312"/>
          <w:sz w:val="32"/>
          <w:szCs w:val="32"/>
        </w:rPr>
        <w:t>的条款</w:t>
      </w:r>
      <w:r>
        <w:rPr>
          <w:rFonts w:ascii="仿宋_GB2312" w:eastAsia="仿宋_GB2312"/>
          <w:sz w:val="32"/>
          <w:szCs w:val="32"/>
        </w:rPr>
        <w:t>向</w:t>
      </w:r>
      <w:r>
        <w:rPr>
          <w:rFonts w:hint="eastAsia" w:ascii="仿宋_GB2312" w:eastAsia="仿宋_GB2312"/>
          <w:sz w:val="32"/>
          <w:szCs w:val="32"/>
        </w:rPr>
        <w:t>广州市</w:t>
      </w:r>
      <w:r>
        <w:rPr>
          <w:rFonts w:ascii="仿宋_GB2312" w:eastAsia="仿宋_GB2312"/>
          <w:sz w:val="32"/>
          <w:szCs w:val="32"/>
        </w:rPr>
        <w:t>南沙区民政局</w:t>
      </w:r>
      <w:r>
        <w:rPr>
          <w:rFonts w:hint="eastAsia" w:ascii="仿宋_GB2312" w:eastAsia="仿宋_GB2312"/>
          <w:sz w:val="32"/>
          <w:szCs w:val="32"/>
        </w:rPr>
        <w:t>提交请款</w:t>
      </w:r>
      <w:r>
        <w:rPr>
          <w:rFonts w:ascii="仿宋_GB2312" w:eastAsia="仿宋_GB2312"/>
          <w:sz w:val="32"/>
          <w:szCs w:val="32"/>
        </w:rPr>
        <w:t>申请</w:t>
      </w:r>
      <w:r>
        <w:rPr>
          <w:rFonts w:hint="eastAsia" w:ascii="仿宋_GB2312" w:eastAsia="仿宋_GB2312"/>
          <w:sz w:val="32"/>
          <w:szCs w:val="32"/>
        </w:rPr>
        <w:t>，由广州市</w:t>
      </w:r>
      <w:r>
        <w:rPr>
          <w:rFonts w:ascii="仿宋_GB2312" w:eastAsia="仿宋_GB2312"/>
          <w:sz w:val="32"/>
          <w:szCs w:val="32"/>
        </w:rPr>
        <w:t>南沙区民政局</w:t>
      </w:r>
      <w:r>
        <w:rPr>
          <w:rFonts w:hint="eastAsia" w:ascii="仿宋_GB2312" w:eastAsia="仿宋_GB2312"/>
          <w:sz w:val="32"/>
          <w:szCs w:val="32"/>
        </w:rPr>
        <w:t>申请</w:t>
      </w:r>
      <w:r>
        <w:rPr>
          <w:rFonts w:ascii="仿宋_GB2312" w:eastAsia="仿宋_GB2312"/>
          <w:sz w:val="32"/>
          <w:szCs w:val="32"/>
        </w:rPr>
        <w:t>支付单位向中标</w:t>
      </w:r>
      <w:r>
        <w:rPr>
          <w:rFonts w:hint="eastAsia" w:ascii="仿宋_GB2312" w:eastAsia="仿宋_GB2312"/>
          <w:sz w:val="32"/>
          <w:szCs w:val="32"/>
        </w:rPr>
        <w:t>单位</w:t>
      </w:r>
      <w:r>
        <w:rPr>
          <w:rFonts w:ascii="仿宋_GB2312" w:eastAsia="仿宋_GB2312"/>
          <w:sz w:val="32"/>
          <w:szCs w:val="32"/>
        </w:rPr>
        <w:t>支付</w:t>
      </w:r>
      <w:r>
        <w:rPr>
          <w:rFonts w:hint="eastAsia" w:ascii="仿宋_GB2312" w:eastAsia="仿宋_GB2312"/>
          <w:sz w:val="32"/>
          <w:szCs w:val="32"/>
        </w:rPr>
        <w:t>该期费用</w:t>
      </w:r>
      <w:r>
        <w:rPr>
          <w:rFonts w:ascii="仿宋_GB2312" w:eastAsia="仿宋_GB2312"/>
          <w:sz w:val="32"/>
          <w:szCs w:val="32"/>
        </w:rPr>
        <w:t>，</w:t>
      </w:r>
      <w:r>
        <w:rPr>
          <w:rFonts w:hint="eastAsia" w:ascii="仿宋_GB2312" w:eastAsia="仿宋_GB2312"/>
          <w:sz w:val="32"/>
          <w:szCs w:val="32"/>
        </w:rPr>
        <w:t>广州市</w:t>
      </w:r>
      <w:r>
        <w:rPr>
          <w:rFonts w:ascii="仿宋_GB2312" w:eastAsia="仿宋_GB2312"/>
          <w:sz w:val="32"/>
          <w:szCs w:val="32"/>
        </w:rPr>
        <w:t>南沙区民政局仅</w:t>
      </w:r>
      <w:r>
        <w:rPr>
          <w:rFonts w:hint="eastAsia" w:ascii="仿宋_GB2312" w:eastAsia="仿宋_GB2312"/>
          <w:sz w:val="32"/>
          <w:szCs w:val="32"/>
        </w:rPr>
        <w:t>负责</w:t>
      </w:r>
      <w:r>
        <w:rPr>
          <w:rFonts w:ascii="仿宋_GB2312" w:eastAsia="仿宋_GB2312"/>
          <w:sz w:val="32"/>
          <w:szCs w:val="32"/>
        </w:rPr>
        <w:t>完成申报手续</w:t>
      </w:r>
      <w:r>
        <w:rPr>
          <w:rFonts w:hint="eastAsia" w:ascii="仿宋_GB2312" w:eastAsia="仿宋_GB2312"/>
          <w:sz w:val="32"/>
          <w:szCs w:val="32"/>
        </w:rPr>
        <w:t>，实际</w:t>
      </w:r>
      <w:r>
        <w:rPr>
          <w:rFonts w:ascii="仿宋_GB2312" w:eastAsia="仿宋_GB2312"/>
          <w:sz w:val="32"/>
          <w:szCs w:val="32"/>
        </w:rPr>
        <w:t>付款到账时间以支付单位支付时间为准。</w:t>
      </w:r>
      <w:r>
        <w:rPr>
          <w:rFonts w:hint="eastAsia" w:ascii="仿宋_GB2312" w:eastAsia="仿宋_GB2312"/>
          <w:sz w:val="32"/>
          <w:szCs w:val="32"/>
        </w:rPr>
        <w:t>（具体</w:t>
      </w:r>
      <w:r>
        <w:rPr>
          <w:rFonts w:ascii="仿宋_GB2312" w:eastAsia="仿宋_GB2312"/>
          <w:sz w:val="32"/>
          <w:szCs w:val="32"/>
        </w:rPr>
        <w:t>以合同签订为准</w:t>
      </w:r>
      <w:r>
        <w:rPr>
          <w:rFonts w:hint="eastAsia" w:ascii="仿宋_GB2312" w:eastAsia="仿宋_GB2312"/>
          <w:sz w:val="32"/>
          <w:szCs w:val="32"/>
        </w:rPr>
        <w:t>）</w:t>
      </w:r>
    </w:p>
    <w:sectPr>
      <w:footerReference r:id="rId3" w:type="default"/>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CAC0">
    <w:pPr>
      <w:pStyle w:val="6"/>
      <w:jc w:val="center"/>
      <w:rPr>
        <w:rFonts w:ascii="宋体" w:hAnsi="宋体" w:eastAsia="宋体"/>
        <w:sz w:val="24"/>
        <w:szCs w:val="24"/>
      </w:rPr>
    </w:pPr>
    <w:r>
      <w:rPr>
        <w:rFonts w:ascii="宋体" w:hAnsi="宋体" w:eastAsia="宋体"/>
        <w:sz w:val="24"/>
        <w:szCs w:val="24"/>
      </w:rPr>
      <w:t>-</w:t>
    </w:r>
    <w:sdt>
      <w:sdtPr>
        <w:rPr>
          <w:rFonts w:ascii="宋体" w:hAnsi="宋体" w:eastAsia="宋体"/>
          <w:sz w:val="24"/>
          <w:szCs w:val="24"/>
        </w:rPr>
        <w:id w:val="-1942669989"/>
      </w:sdtPr>
      <w:sdtEndPr>
        <w:rPr>
          <w:rFonts w:ascii="宋体" w:hAnsi="宋体" w:eastAsia="宋体"/>
          <w:sz w:val="24"/>
          <w:szCs w:val="24"/>
        </w:rPr>
      </w:sdtEndPr>
      <w:sdtContent>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ascii="宋体" w:hAnsi="宋体" w:eastAsia="宋体"/>
            <w:sz w:val="24"/>
            <w:szCs w:val="24"/>
          </w:rPr>
          <w:t>-</w:t>
        </w:r>
      </w:sdtContent>
    </w:sdt>
  </w:p>
  <w:p w14:paraId="1083C58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27E79"/>
    <w:rsid w:val="00057D4E"/>
    <w:rsid w:val="00062C61"/>
    <w:rsid w:val="00082F07"/>
    <w:rsid w:val="000953F7"/>
    <w:rsid w:val="000A3CF4"/>
    <w:rsid w:val="000D69DE"/>
    <w:rsid w:val="000E3E5D"/>
    <w:rsid w:val="000F5A02"/>
    <w:rsid w:val="0012010B"/>
    <w:rsid w:val="00144039"/>
    <w:rsid w:val="001608FC"/>
    <w:rsid w:val="0016457F"/>
    <w:rsid w:val="00166148"/>
    <w:rsid w:val="00170480"/>
    <w:rsid w:val="001824E8"/>
    <w:rsid w:val="001E4068"/>
    <w:rsid w:val="00203557"/>
    <w:rsid w:val="00272E9A"/>
    <w:rsid w:val="002B0BE4"/>
    <w:rsid w:val="002C7A53"/>
    <w:rsid w:val="00300402"/>
    <w:rsid w:val="00305DED"/>
    <w:rsid w:val="003117DF"/>
    <w:rsid w:val="00321002"/>
    <w:rsid w:val="00323BBB"/>
    <w:rsid w:val="00374DB9"/>
    <w:rsid w:val="003D76FF"/>
    <w:rsid w:val="00406BAE"/>
    <w:rsid w:val="00431ABB"/>
    <w:rsid w:val="00451CEF"/>
    <w:rsid w:val="00464EEC"/>
    <w:rsid w:val="00470AAB"/>
    <w:rsid w:val="00475D99"/>
    <w:rsid w:val="004A4A22"/>
    <w:rsid w:val="004B7986"/>
    <w:rsid w:val="004C1BA5"/>
    <w:rsid w:val="004C41F1"/>
    <w:rsid w:val="00505C81"/>
    <w:rsid w:val="00511933"/>
    <w:rsid w:val="00516D5A"/>
    <w:rsid w:val="005246F7"/>
    <w:rsid w:val="00531A6F"/>
    <w:rsid w:val="00544E7B"/>
    <w:rsid w:val="00544FEB"/>
    <w:rsid w:val="00547B65"/>
    <w:rsid w:val="00551F29"/>
    <w:rsid w:val="00565853"/>
    <w:rsid w:val="00580DCA"/>
    <w:rsid w:val="00585A07"/>
    <w:rsid w:val="005A1450"/>
    <w:rsid w:val="005B703D"/>
    <w:rsid w:val="005C4936"/>
    <w:rsid w:val="005E4937"/>
    <w:rsid w:val="00627414"/>
    <w:rsid w:val="006323D5"/>
    <w:rsid w:val="006325C1"/>
    <w:rsid w:val="00650D15"/>
    <w:rsid w:val="00661288"/>
    <w:rsid w:val="0066213B"/>
    <w:rsid w:val="00667E23"/>
    <w:rsid w:val="00672B84"/>
    <w:rsid w:val="00673B3B"/>
    <w:rsid w:val="006B05ED"/>
    <w:rsid w:val="006D4D92"/>
    <w:rsid w:val="006E0F5E"/>
    <w:rsid w:val="00715146"/>
    <w:rsid w:val="007267BA"/>
    <w:rsid w:val="0075761D"/>
    <w:rsid w:val="0079144D"/>
    <w:rsid w:val="00792A74"/>
    <w:rsid w:val="00794E0B"/>
    <w:rsid w:val="007C0812"/>
    <w:rsid w:val="007E0F01"/>
    <w:rsid w:val="00820CEA"/>
    <w:rsid w:val="008666AD"/>
    <w:rsid w:val="0087694C"/>
    <w:rsid w:val="00887485"/>
    <w:rsid w:val="00890318"/>
    <w:rsid w:val="00892270"/>
    <w:rsid w:val="008B2358"/>
    <w:rsid w:val="008B2E2E"/>
    <w:rsid w:val="008F0F5E"/>
    <w:rsid w:val="00907602"/>
    <w:rsid w:val="00921C8F"/>
    <w:rsid w:val="00943ECD"/>
    <w:rsid w:val="00973D6A"/>
    <w:rsid w:val="00977CA0"/>
    <w:rsid w:val="00995FDD"/>
    <w:rsid w:val="009B47C2"/>
    <w:rsid w:val="009B4A4A"/>
    <w:rsid w:val="009D14A8"/>
    <w:rsid w:val="009E6695"/>
    <w:rsid w:val="00A22235"/>
    <w:rsid w:val="00A4102F"/>
    <w:rsid w:val="00A47E21"/>
    <w:rsid w:val="00B05E05"/>
    <w:rsid w:val="00B2029A"/>
    <w:rsid w:val="00B25831"/>
    <w:rsid w:val="00B446B9"/>
    <w:rsid w:val="00B85645"/>
    <w:rsid w:val="00B95F7B"/>
    <w:rsid w:val="00BD183F"/>
    <w:rsid w:val="00C27E79"/>
    <w:rsid w:val="00C31136"/>
    <w:rsid w:val="00C52337"/>
    <w:rsid w:val="00C715CA"/>
    <w:rsid w:val="00C75387"/>
    <w:rsid w:val="00CA331E"/>
    <w:rsid w:val="00CA3ED8"/>
    <w:rsid w:val="00CD50DA"/>
    <w:rsid w:val="00CE3A35"/>
    <w:rsid w:val="00CF5E10"/>
    <w:rsid w:val="00D011D7"/>
    <w:rsid w:val="00D04C34"/>
    <w:rsid w:val="00D0588C"/>
    <w:rsid w:val="00D30747"/>
    <w:rsid w:val="00D45957"/>
    <w:rsid w:val="00D86A9B"/>
    <w:rsid w:val="00D9198D"/>
    <w:rsid w:val="00E3103E"/>
    <w:rsid w:val="00E64DF2"/>
    <w:rsid w:val="00EA5784"/>
    <w:rsid w:val="00EB216D"/>
    <w:rsid w:val="00EB29D1"/>
    <w:rsid w:val="00EC5A26"/>
    <w:rsid w:val="00EF15CD"/>
    <w:rsid w:val="00F00371"/>
    <w:rsid w:val="00F152E0"/>
    <w:rsid w:val="00F40B3F"/>
    <w:rsid w:val="00F46CC2"/>
    <w:rsid w:val="00F524CC"/>
    <w:rsid w:val="00F8605B"/>
    <w:rsid w:val="00F958BC"/>
    <w:rsid w:val="04246559"/>
    <w:rsid w:val="098E33C2"/>
    <w:rsid w:val="0B907F82"/>
    <w:rsid w:val="11864CD6"/>
    <w:rsid w:val="12001106"/>
    <w:rsid w:val="136C434A"/>
    <w:rsid w:val="14BD401E"/>
    <w:rsid w:val="158F4151"/>
    <w:rsid w:val="18083E65"/>
    <w:rsid w:val="18C15662"/>
    <w:rsid w:val="1C68391A"/>
    <w:rsid w:val="1C997358"/>
    <w:rsid w:val="1FB77BBF"/>
    <w:rsid w:val="25EF092C"/>
    <w:rsid w:val="265028F0"/>
    <w:rsid w:val="28124F8A"/>
    <w:rsid w:val="2BE75747"/>
    <w:rsid w:val="32FA6149"/>
    <w:rsid w:val="354C1319"/>
    <w:rsid w:val="35585ECC"/>
    <w:rsid w:val="37814EB1"/>
    <w:rsid w:val="39E9375E"/>
    <w:rsid w:val="3A856F51"/>
    <w:rsid w:val="3D130CAF"/>
    <w:rsid w:val="3F852C33"/>
    <w:rsid w:val="46826AC9"/>
    <w:rsid w:val="4A93744B"/>
    <w:rsid w:val="4C9C32AA"/>
    <w:rsid w:val="4CDC2A8B"/>
    <w:rsid w:val="4FEB1632"/>
    <w:rsid w:val="522B32AC"/>
    <w:rsid w:val="54ED5ECF"/>
    <w:rsid w:val="556C2326"/>
    <w:rsid w:val="56353744"/>
    <w:rsid w:val="57462137"/>
    <w:rsid w:val="58A934D1"/>
    <w:rsid w:val="5A0C6824"/>
    <w:rsid w:val="5A195A30"/>
    <w:rsid w:val="5AA362A7"/>
    <w:rsid w:val="604F0172"/>
    <w:rsid w:val="633C00BB"/>
    <w:rsid w:val="67814243"/>
    <w:rsid w:val="69D42353"/>
    <w:rsid w:val="6D3942FA"/>
    <w:rsid w:val="6D4A21B1"/>
    <w:rsid w:val="6E73166F"/>
    <w:rsid w:val="6ECC2400"/>
    <w:rsid w:val="706B0371"/>
    <w:rsid w:val="739D5C90"/>
    <w:rsid w:val="73D7519A"/>
    <w:rsid w:val="76194D75"/>
    <w:rsid w:val="7B2D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annotation text"/>
    <w:basedOn w:val="1"/>
    <w:link w:val="18"/>
    <w:semiHidden/>
    <w:unhideWhenUsed/>
    <w:qFormat/>
    <w:uiPriority w:val="99"/>
    <w:pPr>
      <w:jc w:val="left"/>
    </w:pPr>
  </w:style>
  <w:style w:type="paragraph" w:styleId="4">
    <w:name w:val="Body Text"/>
    <w:basedOn w:val="1"/>
    <w:qFormat/>
    <w:uiPriority w:val="1"/>
    <w:pPr>
      <w:autoSpaceDE w:val="0"/>
      <w:autoSpaceDN w:val="0"/>
      <w:ind w:left="966"/>
      <w:jc w:val="left"/>
    </w:pPr>
    <w:rPr>
      <w:rFonts w:ascii="PMingLiU" w:hAnsi="PMingLiU" w:eastAsia="PMingLiU" w:cs="PMingLiU"/>
      <w:kern w:val="0"/>
      <w:sz w:val="32"/>
      <w:szCs w:val="32"/>
      <w:lang w:eastAsia="en-US"/>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9">
    <w:name w:val="annotation subject"/>
    <w:basedOn w:val="3"/>
    <w:next w:val="3"/>
    <w:link w:val="19"/>
    <w:semiHidden/>
    <w:unhideWhenUsed/>
    <w:qFormat/>
    <w:uiPriority w:val="99"/>
    <w:rPr>
      <w:b/>
      <w:bCs/>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2"/>
    <w:link w:val="7"/>
    <w:qFormat/>
    <w:uiPriority w:val="99"/>
    <w:rPr>
      <w:kern w:val="2"/>
      <w:sz w:val="18"/>
      <w:szCs w:val="18"/>
    </w:rPr>
  </w:style>
  <w:style w:type="character" w:customStyle="1" w:styleId="16">
    <w:name w:val="页脚 Char"/>
    <w:basedOn w:val="12"/>
    <w:link w:val="6"/>
    <w:qFormat/>
    <w:uiPriority w:val="99"/>
    <w:rPr>
      <w:kern w:val="2"/>
      <w:sz w:val="18"/>
      <w:szCs w:val="18"/>
    </w:rPr>
  </w:style>
  <w:style w:type="character" w:customStyle="1" w:styleId="17">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8">
    <w:name w:val="批注文字 Char"/>
    <w:basedOn w:val="12"/>
    <w:link w:val="3"/>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9"/>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9CB6-C7E9-4721-AB78-345D2B5D3F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1184</Words>
  <Characters>1206</Characters>
  <Lines>8</Lines>
  <Paragraphs>2</Paragraphs>
  <TotalTime>34</TotalTime>
  <ScaleCrop>false</ScaleCrop>
  <LinksUpToDate>false</LinksUpToDate>
  <CharactersWithSpaces>1206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2024-08-19T02:12:00Z</dcterms:created>
  <dc:creator>dflksfeia</dc:creator>
  <cp:lastModifiedBy>想吃小龙虾</cp:lastModifiedBy>
  <cp:lastPrinted>2024-08-19T08:19:00Z</cp:lastPrinted>
  <dcterms:modified xsi:type="dcterms:W3CDTF">2025-03-24T01:37:00Z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683BB3ABEDEE478FB9041D395FFC4D1D_13</vt:lpwstr>
  </property>
  <property fmtid="{D5CDD505-2E9C-101B-9397-08002B2CF9AE}" pid="4" name="KSOTemplateDocerSaveRecord">
    <vt:lpwstr>eyJoZGlkIjoiOTIzMzIyNGQ3ZjJmMjRjMGVjZDVkMzRlMjZjZjY3MTUiLCJ1c2VySWQiOiIxMDgxMDUxMDczIn0=</vt:lpwstr>
  </property>
</Properties>
</file>