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553F387">
      <w:pPr>
        <w:pStyle w:val="9"/>
        <w:keepNext w:val="0"/>
        <w:keepLines w:val="0"/>
        <w:pageBreakBefore w:val="0"/>
        <w:widowControl w:val="0"/>
        <w:kinsoku/>
        <w:wordWrap w:val="0"/>
        <w:overflowPunct/>
        <w:topLinePunct/>
        <w:autoSpaceDE/>
        <w:autoSpaceDN/>
        <w:bidi w:val="0"/>
        <w:adjustRightInd/>
        <w:snapToGrid/>
        <w:spacing w:before="0" w:after="0" w:line="700" w:lineRule="exact"/>
        <w:textAlignment w:val="auto"/>
        <w:rPr>
          <w:rFonts w:hint="eastAsia" w:ascii="方正小标宋简体" w:hAnsi="方正小标宋简体" w:eastAsia="方正小标宋简体" w:cs="方正小标宋简体"/>
          <w:b w:val="0"/>
          <w:bCs w:val="0"/>
          <w:sz w:val="44"/>
          <w:szCs w:val="44"/>
          <w:highlight w:val="none"/>
        </w:rPr>
      </w:pPr>
      <w:bookmarkStart w:id="0" w:name="_GoBack"/>
      <w:r>
        <w:rPr>
          <w:rFonts w:hint="eastAsia" w:ascii="方正小标宋简体" w:hAnsi="方正小标宋简体" w:eastAsia="方正小标宋简体" w:cs="方正小标宋简体"/>
          <w:b w:val="0"/>
          <w:bCs w:val="0"/>
          <w:sz w:val="44"/>
          <w:szCs w:val="44"/>
          <w:highlight w:val="none"/>
        </w:rPr>
        <w:t>南沙区骨干人才奖</w:t>
      </w:r>
      <w:r>
        <w:rPr>
          <w:rFonts w:hint="eastAsia" w:ascii="方正小标宋简体" w:hAnsi="方正小标宋简体" w:eastAsia="方正小标宋简体" w:cs="方正小标宋简体"/>
          <w:b w:val="0"/>
          <w:bCs w:val="0"/>
          <w:sz w:val="44"/>
          <w:szCs w:val="44"/>
          <w:highlight w:val="none"/>
          <w:lang w:val="en-US" w:eastAsia="zh-CN"/>
        </w:rPr>
        <w:t>申报</w:t>
      </w:r>
      <w:r>
        <w:rPr>
          <w:rFonts w:hint="eastAsia" w:ascii="方正小标宋简体" w:hAnsi="方正小标宋简体" w:eastAsia="方正小标宋简体" w:cs="方正小标宋简体"/>
          <w:b w:val="0"/>
          <w:bCs w:val="0"/>
          <w:sz w:val="44"/>
          <w:szCs w:val="44"/>
          <w:highlight w:val="none"/>
        </w:rPr>
        <w:t>指南</w:t>
      </w:r>
    </w:p>
    <w:p w14:paraId="29CF75E2">
      <w:pPr>
        <w:jc w:val="center"/>
        <w:rPr>
          <w:rFonts w:hint="eastAsia" w:ascii="楷体_GB2312" w:hAnsi="楷体_GB2312" w:eastAsia="楷体_GB2312" w:cs="楷体_GB2312"/>
          <w:sz w:val="32"/>
          <w:szCs w:val="32"/>
          <w:highlight w:val="none"/>
          <w:lang w:val="en-US" w:eastAsia="zh-CN"/>
        </w:rPr>
      </w:pPr>
      <w:r>
        <w:rPr>
          <w:rFonts w:hint="eastAsia" w:eastAsia="Arial Unicode MS" w:cs="Times New Roman"/>
          <w:b w:val="0"/>
          <w:bCs w:val="0"/>
          <w:sz w:val="32"/>
          <w:szCs w:val="32"/>
          <w:highlight w:val="none"/>
          <w:lang w:val="en-US" w:eastAsia="zh-CN"/>
        </w:rPr>
        <w:t>（2023年度、2024年度）</w:t>
      </w:r>
    </w:p>
    <w:bookmarkEnd w:id="0"/>
    <w:p w14:paraId="08D8D62B">
      <w:pPr>
        <w:keepNext w:val="0"/>
        <w:keepLines w:val="0"/>
        <w:pageBreakBefore w:val="0"/>
        <w:widowControl w:val="0"/>
        <w:kinsoku/>
        <w:wordWrap w:val="0"/>
        <w:overflowPunct/>
        <w:topLinePunct/>
        <w:autoSpaceDE/>
        <w:autoSpaceDN/>
        <w:bidi w:val="0"/>
        <w:adjustRightInd/>
        <w:snapToGrid/>
        <w:spacing w:before="161" w:beforeLines="50" w:afterLines="0" w:line="440" w:lineRule="exact"/>
        <w:ind w:firstLine="640" w:firstLineChars="200"/>
        <w:textAlignment w:val="auto"/>
        <w:rPr>
          <w:rFonts w:hint="default"/>
          <w:lang w:val="en-US" w:eastAsia="zh-CN"/>
        </w:rPr>
      </w:pPr>
      <w:r>
        <w:rPr>
          <w:rFonts w:hint="eastAsia" w:ascii="楷体_GB2312" w:hAnsi="楷体_GB2312" w:eastAsia="楷体_GB2312" w:cs="楷体_GB2312"/>
          <w:sz w:val="32"/>
          <w:szCs w:val="32"/>
          <w:highlight w:val="none"/>
          <w:lang w:val="en-US" w:eastAsia="zh-CN"/>
        </w:rPr>
        <w:t>注：本指南含2023年度和2024年度两年骨干人才奖申报内容，2023年度的“上年度”指2022年度，2024年度的“上年度”指2023年度。申报单位、申报人符合相应年度条件即可进行申请。</w:t>
      </w:r>
    </w:p>
    <w:p w14:paraId="466E8F86">
      <w:pPr>
        <w:keepNext w:val="0"/>
        <w:keepLines w:val="0"/>
        <w:pageBreakBefore w:val="0"/>
        <w:widowControl w:val="0"/>
        <w:kinsoku/>
        <w:wordWrap w:val="0"/>
        <w:overflowPunct/>
        <w:topLinePunct/>
        <w:autoSpaceDE/>
        <w:autoSpaceDN/>
        <w:bidi w:val="0"/>
        <w:adjustRightInd/>
        <w:snapToGrid/>
        <w:spacing w:before="161" w:beforeLines="50" w:afterLines="0" w:line="580" w:lineRule="exact"/>
        <w:ind w:firstLine="640" w:firstLineChars="200"/>
        <w:textAlignment w:val="auto"/>
        <w:rPr>
          <w:rFonts w:hint="default" w:ascii="Times New Roman" w:hAnsi="Times New Roman" w:eastAsia="黑体" w:cs="Times New Roman"/>
          <w:sz w:val="32"/>
          <w:szCs w:val="32"/>
          <w:highlight w:val="none"/>
        </w:rPr>
      </w:pPr>
      <w:r>
        <w:rPr>
          <w:rFonts w:hint="default" w:ascii="Times New Roman" w:hAnsi="Times New Roman" w:eastAsia="黑体" w:cs="Times New Roman"/>
          <w:sz w:val="32"/>
          <w:szCs w:val="32"/>
          <w:highlight w:val="none"/>
        </w:rPr>
        <w:t>一、政策依据</w:t>
      </w:r>
    </w:p>
    <w:p w14:paraId="170EB5C4">
      <w:pPr>
        <w:keepLines w:val="0"/>
        <w:wordWrap w:val="0"/>
        <w:topLinePunct/>
        <w:spacing w:beforeLines="0" w:afterLines="0" w:line="580" w:lineRule="exact"/>
        <w:ind w:firstLine="640" w:firstLineChars="200"/>
        <w:rPr>
          <w:rFonts w:hint="default"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color w:val="auto"/>
          <w:sz w:val="32"/>
          <w:szCs w:val="32"/>
          <w:highlight w:val="none"/>
        </w:rPr>
        <w:t>（</w:t>
      </w:r>
      <w:r>
        <w:rPr>
          <w:rFonts w:hint="eastAsia" w:eastAsia="仿宋_GB2312" w:cs="Times New Roman"/>
          <w:color w:val="auto"/>
          <w:sz w:val="32"/>
          <w:szCs w:val="32"/>
          <w:highlight w:val="none"/>
          <w:lang w:val="en-US" w:eastAsia="zh-CN"/>
        </w:rPr>
        <w:t>一</w:t>
      </w:r>
      <w:r>
        <w:rPr>
          <w:rFonts w:hint="default" w:ascii="Times New Roman" w:hAnsi="Times New Roman" w:eastAsia="仿宋_GB2312" w:cs="Times New Roman"/>
          <w:color w:val="auto"/>
          <w:sz w:val="32"/>
          <w:szCs w:val="32"/>
          <w:highlight w:val="none"/>
        </w:rPr>
        <w:t>）</w:t>
      </w: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color w:val="auto"/>
          <w:sz w:val="32"/>
          <w:szCs w:val="32"/>
          <w:highlight w:val="none"/>
          <w:lang w:eastAsia="zh-CN"/>
        </w:rPr>
        <w:t>关于印发</w:t>
      </w:r>
      <w:r>
        <w:rPr>
          <w:rFonts w:hint="default" w:ascii="Times New Roman" w:hAnsi="Times New Roman" w:eastAsia="仿宋_GB2312" w:cs="Times New Roman"/>
          <w:color w:val="auto"/>
          <w:sz w:val="32"/>
          <w:szCs w:val="32"/>
          <w:highlight w:val="none"/>
          <w:lang w:val="en-US" w:eastAsia="zh-CN"/>
        </w:rPr>
        <w:t>&lt;</w:t>
      </w:r>
      <w:r>
        <w:rPr>
          <w:rFonts w:hint="default" w:ascii="Times New Roman" w:hAnsi="Times New Roman" w:eastAsia="仿宋_GB2312" w:cs="Times New Roman"/>
          <w:color w:val="auto"/>
          <w:sz w:val="32"/>
          <w:szCs w:val="32"/>
          <w:highlight w:val="none"/>
          <w:lang w:eastAsia="zh-CN"/>
        </w:rPr>
        <w:t>广州南沙创建国际化人才特区集聚人才九条措施（2024年修订）</w:t>
      </w:r>
      <w:r>
        <w:rPr>
          <w:rFonts w:hint="default" w:ascii="Times New Roman" w:hAnsi="Times New Roman" w:eastAsia="仿宋_GB2312" w:cs="Times New Roman"/>
          <w:color w:val="auto"/>
          <w:sz w:val="32"/>
          <w:szCs w:val="32"/>
          <w:highlight w:val="none"/>
          <w:lang w:val="en-US" w:eastAsia="zh-CN"/>
        </w:rPr>
        <w:t>&gt;</w:t>
      </w:r>
      <w:r>
        <w:rPr>
          <w:rFonts w:hint="default" w:ascii="Times New Roman" w:hAnsi="Times New Roman" w:eastAsia="仿宋_GB2312" w:cs="Times New Roman"/>
          <w:color w:val="auto"/>
          <w:sz w:val="32"/>
          <w:szCs w:val="32"/>
          <w:highlight w:val="none"/>
          <w:lang w:eastAsia="zh-CN"/>
        </w:rPr>
        <w:t>的通知》</w:t>
      </w:r>
      <w:r>
        <w:rPr>
          <w:rFonts w:hint="default" w:ascii="Times New Roman" w:hAnsi="Times New Roman" w:eastAsia="仿宋_GB2312" w:cs="Times New Roman"/>
          <w:color w:val="auto"/>
          <w:sz w:val="32"/>
          <w:szCs w:val="32"/>
          <w:highlight w:val="none"/>
        </w:rPr>
        <w:t>（穗南开人发〔202</w:t>
      </w:r>
      <w:r>
        <w:rPr>
          <w:rFonts w:hint="default" w:eastAsia="仿宋_GB2312" w:cs="Times New Roman"/>
          <w:color w:val="auto"/>
          <w:sz w:val="32"/>
          <w:szCs w:val="32"/>
          <w:highlight w:val="none"/>
          <w:lang w:val="en-US" w:eastAsia="zh-CN"/>
        </w:rPr>
        <w:t>4</w:t>
      </w:r>
      <w:r>
        <w:rPr>
          <w:rFonts w:hint="default" w:ascii="Times New Roman" w:hAnsi="Times New Roman" w:eastAsia="仿宋_GB2312" w:cs="Times New Roman"/>
          <w:color w:val="auto"/>
          <w:sz w:val="32"/>
          <w:szCs w:val="32"/>
          <w:highlight w:val="none"/>
        </w:rPr>
        <w:t>〕</w:t>
      </w:r>
      <w:r>
        <w:rPr>
          <w:rFonts w:hint="default" w:eastAsia="仿宋_GB2312" w:cs="Times New Roman"/>
          <w:color w:val="auto"/>
          <w:sz w:val="32"/>
          <w:szCs w:val="32"/>
          <w:highlight w:val="none"/>
          <w:lang w:val="en-US" w:eastAsia="zh-CN"/>
        </w:rPr>
        <w:t>3</w:t>
      </w:r>
      <w:r>
        <w:rPr>
          <w:rFonts w:hint="default" w:ascii="Times New Roman" w:hAnsi="Times New Roman" w:eastAsia="仿宋_GB2312" w:cs="Times New Roman"/>
          <w:color w:val="auto"/>
          <w:sz w:val="32"/>
          <w:szCs w:val="32"/>
          <w:highlight w:val="none"/>
        </w:rPr>
        <w:t>号）。</w:t>
      </w:r>
    </w:p>
    <w:p w14:paraId="4A4454CA">
      <w:pPr>
        <w:wordWrap w:val="0"/>
        <w:topLinePunct/>
        <w:spacing w:beforeLines="0" w:afterLines="0" w:line="580" w:lineRule="exact"/>
        <w:ind w:firstLine="640" w:firstLineChars="200"/>
        <w:rPr>
          <w:rFonts w:hint="default"/>
          <w:lang w:val="en-US" w:eastAsia="zh-CN"/>
        </w:rPr>
      </w:pPr>
      <w:r>
        <w:rPr>
          <w:rFonts w:hint="default" w:ascii="Times New Roman" w:hAnsi="Times New Roman" w:eastAsia="仿宋_GB2312" w:cs="Times New Roman"/>
          <w:color w:val="auto"/>
          <w:sz w:val="32"/>
          <w:szCs w:val="32"/>
          <w:highlight w:val="none"/>
          <w:lang w:eastAsia="zh-CN"/>
        </w:rPr>
        <w:t>（</w:t>
      </w:r>
      <w:r>
        <w:rPr>
          <w:rFonts w:hint="eastAsia" w:eastAsia="仿宋_GB2312" w:cs="Times New Roman"/>
          <w:color w:val="auto"/>
          <w:sz w:val="32"/>
          <w:szCs w:val="32"/>
          <w:highlight w:val="none"/>
          <w:lang w:val="en-US" w:eastAsia="zh-CN"/>
        </w:rPr>
        <w:t>二</w:t>
      </w:r>
      <w:r>
        <w:rPr>
          <w:rFonts w:hint="default" w:ascii="Times New Roman" w:hAnsi="Times New Roman" w:eastAsia="仿宋_GB2312" w:cs="Times New Roman"/>
          <w:color w:val="auto"/>
          <w:sz w:val="32"/>
          <w:szCs w:val="32"/>
          <w:highlight w:val="none"/>
          <w:lang w:eastAsia="zh-CN"/>
        </w:rPr>
        <w:t>）《</w:t>
      </w:r>
      <w:r>
        <w:rPr>
          <w:rFonts w:hint="default" w:eastAsia="仿宋_GB2312" w:cs="Times New Roman"/>
          <w:color w:val="auto"/>
          <w:sz w:val="32"/>
          <w:szCs w:val="32"/>
          <w:highlight w:val="none"/>
          <w:lang w:val="en-US" w:eastAsia="zh-CN"/>
        </w:rPr>
        <w:t>关于印发</w:t>
      </w:r>
      <w:r>
        <w:rPr>
          <w:rFonts w:hint="default" w:ascii="Times New Roman" w:hAnsi="Times New Roman" w:eastAsia="仿宋_GB2312" w:cs="Times New Roman"/>
          <w:color w:val="auto"/>
          <w:sz w:val="32"/>
          <w:szCs w:val="32"/>
          <w:highlight w:val="none"/>
          <w:lang w:val="en-US" w:eastAsia="zh-CN"/>
        </w:rPr>
        <w:t>&lt;</w:t>
      </w:r>
      <w:r>
        <w:rPr>
          <w:rFonts w:hint="default" w:ascii="Times New Roman" w:hAnsi="Times New Roman" w:eastAsia="仿宋_GB2312" w:cs="Times New Roman"/>
          <w:color w:val="auto"/>
          <w:sz w:val="32"/>
          <w:szCs w:val="32"/>
          <w:highlight w:val="none"/>
        </w:rPr>
        <w:t>广州南沙创建国际化人才特区集聚人才九条措施实施细则（2024年修订）</w:t>
      </w:r>
      <w:r>
        <w:rPr>
          <w:rFonts w:hint="default" w:ascii="Times New Roman" w:hAnsi="Times New Roman" w:eastAsia="仿宋_GB2312" w:cs="Times New Roman"/>
          <w:color w:val="auto"/>
          <w:sz w:val="32"/>
          <w:szCs w:val="32"/>
          <w:highlight w:val="none"/>
          <w:lang w:val="en-US" w:eastAsia="zh-CN"/>
        </w:rPr>
        <w:t>&gt;</w:t>
      </w:r>
      <w:r>
        <w:rPr>
          <w:rFonts w:hint="default" w:ascii="Times New Roman" w:hAnsi="Times New Roman" w:eastAsia="仿宋_GB2312" w:cs="Times New Roman"/>
          <w:color w:val="auto"/>
          <w:sz w:val="32"/>
          <w:szCs w:val="32"/>
          <w:highlight w:val="none"/>
          <w:lang w:eastAsia="zh-CN"/>
        </w:rPr>
        <w:t>的通知》</w:t>
      </w:r>
      <w:r>
        <w:rPr>
          <w:rFonts w:hint="default" w:eastAsia="仿宋_GB2312" w:cs="Times New Roman"/>
          <w:color w:val="auto"/>
          <w:sz w:val="32"/>
          <w:szCs w:val="32"/>
          <w:highlight w:val="none"/>
          <w:lang w:eastAsia="zh-CN"/>
        </w:rPr>
        <w:t>（</w:t>
      </w:r>
      <w:r>
        <w:rPr>
          <w:rFonts w:hint="default" w:eastAsia="仿宋_GB2312"/>
          <w:color w:val="auto"/>
          <w:sz w:val="32"/>
          <w:szCs w:val="32"/>
          <w:highlight w:val="none"/>
        </w:rPr>
        <w:t>穗南开人发〔202</w:t>
      </w:r>
      <w:r>
        <w:rPr>
          <w:rFonts w:hint="default" w:eastAsia="仿宋_GB2312"/>
          <w:color w:val="auto"/>
          <w:sz w:val="32"/>
          <w:szCs w:val="32"/>
          <w:highlight w:val="none"/>
          <w:lang w:eastAsia="zh-CN"/>
        </w:rPr>
        <w:t>4</w:t>
      </w:r>
      <w:r>
        <w:rPr>
          <w:rFonts w:hint="default" w:eastAsia="仿宋_GB2312"/>
          <w:color w:val="auto"/>
          <w:sz w:val="32"/>
          <w:szCs w:val="32"/>
          <w:highlight w:val="none"/>
        </w:rPr>
        <w:t>〕</w:t>
      </w:r>
      <w:r>
        <w:rPr>
          <w:rFonts w:hint="default" w:eastAsia="仿宋_GB2312"/>
          <w:color w:val="auto"/>
          <w:sz w:val="32"/>
          <w:szCs w:val="32"/>
          <w:highlight w:val="none"/>
          <w:lang w:eastAsia="zh-CN"/>
        </w:rPr>
        <w:t>4</w:t>
      </w:r>
      <w:r>
        <w:rPr>
          <w:rFonts w:hint="default" w:eastAsia="仿宋_GB2312"/>
          <w:color w:val="auto"/>
          <w:sz w:val="32"/>
          <w:szCs w:val="32"/>
          <w:highlight w:val="none"/>
        </w:rPr>
        <w:t>号</w:t>
      </w:r>
      <w:r>
        <w:rPr>
          <w:rFonts w:hint="default"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rPr>
        <w:t>。</w:t>
      </w:r>
    </w:p>
    <w:p w14:paraId="7F667C24">
      <w:pPr>
        <w:keepLines w:val="0"/>
        <w:tabs>
          <w:tab w:val="left" w:pos="0"/>
        </w:tabs>
        <w:wordWrap w:val="0"/>
        <w:topLinePunct/>
        <w:spacing w:beforeLines="0" w:afterLines="0" w:line="580" w:lineRule="exact"/>
        <w:ind w:firstLine="640" w:firstLineChars="200"/>
        <w:rPr>
          <w:rFonts w:hint="default" w:ascii="Times New Roman" w:hAnsi="Times New Roman" w:eastAsia="黑体" w:cs="Times New Roman"/>
          <w:sz w:val="32"/>
          <w:szCs w:val="32"/>
          <w:highlight w:val="none"/>
        </w:rPr>
      </w:pPr>
      <w:r>
        <w:rPr>
          <w:rFonts w:hint="default" w:ascii="Times New Roman" w:hAnsi="Times New Roman" w:eastAsia="黑体" w:cs="Times New Roman"/>
          <w:sz w:val="32"/>
          <w:szCs w:val="32"/>
          <w:highlight w:val="none"/>
        </w:rPr>
        <w:t>二、</w:t>
      </w:r>
      <w:r>
        <w:rPr>
          <w:rFonts w:hint="eastAsia" w:eastAsia="黑体" w:cs="Times New Roman"/>
          <w:sz w:val="32"/>
          <w:szCs w:val="32"/>
          <w:highlight w:val="none"/>
          <w:lang w:eastAsia="zh-CN"/>
        </w:rPr>
        <w:t>申报</w:t>
      </w:r>
      <w:r>
        <w:rPr>
          <w:rFonts w:hint="default" w:ascii="Times New Roman" w:hAnsi="Times New Roman" w:eastAsia="黑体" w:cs="Times New Roman"/>
          <w:sz w:val="32"/>
          <w:szCs w:val="32"/>
          <w:highlight w:val="none"/>
        </w:rPr>
        <w:t>条件</w:t>
      </w:r>
    </w:p>
    <w:p w14:paraId="516A28E5">
      <w:pPr>
        <w:keepLines w:val="0"/>
        <w:wordWrap w:val="0"/>
        <w:topLinePunct/>
        <w:spacing w:beforeLines="0" w:afterLines="0" w:line="580" w:lineRule="exact"/>
        <w:ind w:firstLine="640" w:firstLineChars="200"/>
        <w:rPr>
          <w:rFonts w:hint="default" w:eastAsia="楷体_GB2312"/>
          <w:highlight w:val="none"/>
          <w:lang w:val="en-US" w:eastAsia="zh-CN"/>
        </w:rPr>
      </w:pPr>
      <w:r>
        <w:rPr>
          <w:rFonts w:hint="default" w:ascii="Times New Roman" w:hAnsi="Times New Roman" w:eastAsia="楷体_GB2312" w:cs="Times New Roman"/>
          <w:b w:val="0"/>
          <w:bCs w:val="0"/>
          <w:sz w:val="32"/>
          <w:szCs w:val="32"/>
          <w:highlight w:val="none"/>
        </w:rPr>
        <w:t>（一）骨干人才</w:t>
      </w:r>
      <w:r>
        <w:rPr>
          <w:rFonts w:hint="eastAsia" w:eastAsia="楷体_GB2312" w:cs="Times New Roman"/>
          <w:b w:val="0"/>
          <w:bCs w:val="0"/>
          <w:sz w:val="32"/>
          <w:szCs w:val="32"/>
          <w:highlight w:val="none"/>
          <w:lang w:val="en-US" w:eastAsia="zh-CN"/>
        </w:rPr>
        <w:t>所在</w:t>
      </w:r>
      <w:r>
        <w:rPr>
          <w:rFonts w:hint="default" w:ascii="Times New Roman" w:hAnsi="Times New Roman" w:eastAsia="楷体_GB2312" w:cs="Times New Roman"/>
          <w:b w:val="0"/>
          <w:bCs w:val="0"/>
          <w:sz w:val="32"/>
          <w:szCs w:val="32"/>
          <w:highlight w:val="none"/>
        </w:rPr>
        <w:t>单位条件</w:t>
      </w:r>
    </w:p>
    <w:p w14:paraId="3D28E723">
      <w:pPr>
        <w:keepNext w:val="0"/>
        <w:keepLines w:val="0"/>
        <w:pageBreakBefore w:val="0"/>
        <w:widowControl w:val="0"/>
        <w:numPr>
          <w:ilvl w:val="0"/>
          <w:numId w:val="0"/>
        </w:numPr>
        <w:tabs>
          <w:tab w:val="left" w:pos="0"/>
        </w:tabs>
        <w:kinsoku/>
        <w:wordWrap w:val="0"/>
        <w:overflowPunct/>
        <w:topLinePunct/>
        <w:autoSpaceDE/>
        <w:autoSpaceDN/>
        <w:bidi w:val="0"/>
        <w:adjustRightInd/>
        <w:snapToGrid/>
        <w:spacing w:beforeLines="0" w:afterLines="0" w:line="580" w:lineRule="exact"/>
        <w:ind w:right="0" w:rightChars="0" w:firstLine="640" w:firstLineChars="200"/>
        <w:textAlignment w:val="auto"/>
        <w:outlineLvl w:val="9"/>
        <w:rPr>
          <w:rFonts w:hint="default" w:ascii="Times New Roman" w:hAnsi="Times New Roman" w:eastAsia="仿宋_GB2312" w:cs="Times New Roman"/>
          <w:strike w:val="0"/>
          <w:color w:val="auto"/>
          <w:sz w:val="32"/>
          <w:szCs w:val="32"/>
          <w:highlight w:val="none"/>
          <w:u w:val="none" w:color="auto"/>
        </w:rPr>
      </w:pPr>
      <w:r>
        <w:rPr>
          <w:rFonts w:hint="default" w:ascii="Times New Roman" w:hAnsi="Times New Roman" w:eastAsia="仿宋_GB2312" w:cs="Times New Roman"/>
          <w:strike w:val="0"/>
          <w:color w:val="auto"/>
          <w:sz w:val="32"/>
          <w:szCs w:val="32"/>
          <w:highlight w:val="none"/>
          <w:u w:val="none"/>
          <w:lang w:val="en-US" w:eastAsia="zh-CN"/>
        </w:rPr>
        <w:t>1.</w:t>
      </w:r>
      <w:r>
        <w:rPr>
          <w:rFonts w:hint="default" w:ascii="Times New Roman" w:hAnsi="Times New Roman" w:eastAsia="仿宋_GB2312" w:cs="Times New Roman"/>
          <w:strike w:val="0"/>
          <w:color w:val="auto"/>
          <w:sz w:val="32"/>
          <w:szCs w:val="32"/>
          <w:highlight w:val="none"/>
          <w:u w:val="none" w:color="auto"/>
          <w:lang w:eastAsia="zh-CN"/>
        </w:rPr>
        <w:t>统计关系</w:t>
      </w:r>
      <w:r>
        <w:rPr>
          <w:rFonts w:hint="eastAsia" w:eastAsia="仿宋_GB2312" w:cs="Times New Roman"/>
          <w:color w:val="auto"/>
          <w:sz w:val="32"/>
          <w:szCs w:val="32"/>
          <w:highlight w:val="none"/>
          <w:vertAlign w:val="superscript"/>
          <w:lang w:val="en-US" w:eastAsia="zh-CN"/>
        </w:rPr>
        <w:t>*</w:t>
      </w:r>
      <w:r>
        <w:rPr>
          <w:rFonts w:hint="default" w:ascii="Times New Roman" w:hAnsi="Times New Roman" w:eastAsia="仿宋_GB2312" w:cs="Times New Roman"/>
          <w:strike w:val="0"/>
          <w:color w:val="auto"/>
          <w:sz w:val="32"/>
          <w:szCs w:val="32"/>
          <w:highlight w:val="none"/>
          <w:u w:val="none" w:color="auto"/>
        </w:rPr>
        <w:t>在南沙区范围内</w:t>
      </w:r>
      <w:r>
        <w:rPr>
          <w:rFonts w:hint="default" w:ascii="Times New Roman" w:hAnsi="Times New Roman" w:eastAsia="仿宋_GB2312" w:cs="Times New Roman"/>
          <w:strike w:val="0"/>
          <w:color w:val="auto"/>
          <w:sz w:val="32"/>
          <w:szCs w:val="32"/>
          <w:highlight w:val="none"/>
          <w:u w:val="none" w:color="auto"/>
          <w:lang w:eastAsia="zh-CN"/>
        </w:rPr>
        <w:t>（</w:t>
      </w:r>
      <w:r>
        <w:rPr>
          <w:rFonts w:hint="eastAsia" w:eastAsia="仿宋_GB2312" w:cs="Times New Roman"/>
          <w:strike w:val="0"/>
          <w:color w:val="auto"/>
          <w:sz w:val="32"/>
          <w:szCs w:val="32"/>
          <w:highlight w:val="none"/>
          <w:u w:val="none" w:color="auto"/>
          <w:lang w:val="en-US" w:eastAsia="zh-CN"/>
        </w:rPr>
        <w:t>南沙</w:t>
      </w:r>
      <w:r>
        <w:rPr>
          <w:rFonts w:hint="default" w:ascii="Times New Roman" w:hAnsi="Times New Roman" w:eastAsia="仿宋_GB2312" w:cs="Times New Roman"/>
          <w:strike w:val="0"/>
          <w:color w:val="auto"/>
          <w:sz w:val="32"/>
          <w:szCs w:val="32"/>
          <w:highlight w:val="none"/>
          <w:u w:val="none" w:color="auto"/>
          <w:lang w:val="en-US" w:eastAsia="zh-CN"/>
        </w:rPr>
        <w:t>区行业主管部门审核推荐的专业服务机构除外</w:t>
      </w:r>
      <w:r>
        <w:rPr>
          <w:rFonts w:hint="default" w:ascii="Times New Roman" w:hAnsi="Times New Roman" w:eastAsia="仿宋_GB2312" w:cs="Times New Roman"/>
          <w:strike w:val="0"/>
          <w:color w:val="auto"/>
          <w:sz w:val="32"/>
          <w:szCs w:val="32"/>
          <w:highlight w:val="none"/>
          <w:u w:val="none" w:color="auto"/>
          <w:lang w:eastAsia="zh-CN"/>
        </w:rPr>
        <w:t>）</w:t>
      </w:r>
      <w:r>
        <w:rPr>
          <w:rFonts w:hint="default" w:ascii="Times New Roman" w:hAnsi="Times New Roman" w:eastAsia="仿宋_GB2312" w:cs="Times New Roman"/>
          <w:strike w:val="0"/>
          <w:color w:val="auto"/>
          <w:sz w:val="32"/>
          <w:szCs w:val="32"/>
          <w:highlight w:val="none"/>
          <w:u w:val="none" w:color="auto"/>
        </w:rPr>
        <w:t>。</w:t>
      </w:r>
    </w:p>
    <w:p w14:paraId="4BD1CE4E">
      <w:pPr>
        <w:keepLines w:val="0"/>
        <w:wordWrap w:val="0"/>
        <w:topLinePunct/>
        <w:spacing w:beforeLines="0" w:afterLines="0" w:line="580" w:lineRule="exact"/>
        <w:ind w:firstLine="640" w:firstLineChars="200"/>
        <w:jc w:val="both"/>
        <w:rPr>
          <w:rFonts w:hint="default" w:ascii="Times New Roman" w:hAnsi="Times New Roman" w:eastAsia="仿宋_GB2312"/>
          <w:color w:val="auto"/>
          <w:sz w:val="32"/>
          <w:highlight w:val="none"/>
        </w:rPr>
      </w:pPr>
      <w:r>
        <w:rPr>
          <w:rFonts w:hint="default" w:ascii="Times New Roman" w:hAnsi="Times New Roman" w:eastAsia="仿宋_GB2312"/>
          <w:color w:val="auto"/>
          <w:kern w:val="2"/>
          <w:sz w:val="32"/>
          <w:szCs w:val="32"/>
          <w:highlight w:val="none"/>
          <w:lang w:val="en-US"/>
        </w:rPr>
        <mc:AlternateContent>
          <mc:Choice Requires="wps">
            <w:drawing>
              <wp:anchor distT="0" distB="0" distL="114300" distR="114300" simplePos="0" relativeHeight="251660288" behindDoc="0" locked="0" layoutInCell="1" allowOverlap="1">
                <wp:simplePos x="0" y="0"/>
                <wp:positionH relativeFrom="column">
                  <wp:posOffset>9525</wp:posOffset>
                </wp:positionH>
                <wp:positionV relativeFrom="page">
                  <wp:posOffset>9817735</wp:posOffset>
                </wp:positionV>
                <wp:extent cx="2676525" cy="409575"/>
                <wp:effectExtent l="0" t="0" r="9525" b="9525"/>
                <wp:wrapNone/>
                <wp:docPr id="1" name="文本框 1"/>
                <wp:cNvGraphicFramePr/>
                <a:graphic xmlns:a="http://schemas.openxmlformats.org/drawingml/2006/main">
                  <a:graphicData uri="http://schemas.microsoft.com/office/word/2010/wordprocessingShape">
                    <wps:wsp>
                      <wps:cNvSpPr txBox="1"/>
                      <wps:spPr>
                        <a:xfrm>
                          <a:off x="0" y="0"/>
                          <a:ext cx="2676525" cy="409575"/>
                        </a:xfrm>
                        <a:prstGeom prst="rect">
                          <a:avLst/>
                        </a:prstGeom>
                        <a:solidFill>
                          <a:schemeClr val="lt1"/>
                        </a:solidFill>
                        <a:ln w="6350">
                          <a:noFill/>
                        </a:ln>
                      </wps:spPr>
                      <wps:style>
                        <a:lnRef idx="0">
                          <a:schemeClr val="accent1"/>
                        </a:lnRef>
                        <a:fillRef idx="0">
                          <a:schemeClr val="accent1"/>
                        </a:fillRef>
                        <a:effectRef idx="0">
                          <a:schemeClr val="accent1"/>
                        </a:effectRef>
                        <a:fontRef idx="minor">
                          <a:schemeClr val="dk1"/>
                        </a:fontRef>
                      </wps:style>
                      <wps:txbx>
                        <w:txbxContent>
                          <w:p w14:paraId="2127F119">
                            <w:pPr>
                              <w:rPr>
                                <w:rFonts w:hint="default" w:ascii="仿宋_GB2312" w:hAnsi="仿宋_GB2312" w:eastAsia="仿宋_GB2312" w:cs="仿宋_GB2312"/>
                                <w:lang w:val="en-US" w:eastAsia="zh-CN"/>
                              </w:rPr>
                            </w:pPr>
                            <w:r>
                              <w:rPr>
                                <w:rFonts w:hint="eastAsia" w:ascii="仿宋_GB2312" w:hAnsi="仿宋_GB2312" w:eastAsia="仿宋_GB2312" w:cs="仿宋_GB2312"/>
                                <w:lang w:val="en-US" w:eastAsia="zh-CN"/>
                              </w:rPr>
                              <w:t>备注：标注“*”的条款具体解释见附件5</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0.75pt;margin-top:773.05pt;height:32.25pt;width:210.75pt;mso-position-vertical-relative:page;z-index:251660288;mso-width-relative:page;mso-height-relative:page;" fillcolor="#FFFFFF [3201]" filled="t" stroked="f" coordsize="21600,21600" o:gfxdata="UEsDBAoAAAAAAIdO4kAAAAAAAAAAAAAAAAAEAAAAZHJzL1BLAwQUAAAACACHTuJAP4GO8NUAAAAL&#10;AQAADwAAAGRycy9kb3ducmV2LnhtbE2PzU7DMBCE70i8g7WVuFHbJURViNMDElck2tKzG5s4qr2O&#10;bPf36dme4LSa3dHsN+3qEjw72ZTHiArkXACz2Ecz4qBgu/l4XgLLRaPRPqJVcLUZVt3jQ6sbE8/4&#10;ZU/rMjAKwdxoBa6UqeE8984Gnedxski3n5iCLiTTwE3SZwoPni+EqHnQI9IHpyf77mx/WB+Dgt0Q&#10;brtvOSVngq/w83bdbOOo1NNMijdgxV7Knxnu+IQOHTHt4xFNZp70Kxnvo6olMDJUixcqt6dVLUUN&#10;vGv5/w7dL1BLAwQUAAAACACHTuJAevSxN08CAACPBAAADgAAAGRycy9lMm9Eb2MueG1srVTNjtMw&#10;EL4j8Q6W7zRpaVq22nRVtipCWrErLYiz6ziNJdtjbLfJ8gDwBnviwp3n6nMwdrI/LBz2QA/p2DP5&#10;Zr5vZnJ61mlFDsJ5Caak41FOiTAcKml2Jf30cfPqDSU+MFMxBUaU9EZ4erZ8+eK0tQsxgQZUJRxB&#10;EOMXrS1pE4JdZJnnjdDMj8AKg84anGYBj26XVY61iK5VNsnzWdaCq6wDLrzH23XvpAOiew4g1LXk&#10;Yg18r4UJPaoTigWk5BtpPV2mauta8HBZ114EokqKTEN6YhK0t/GZLU/ZYueYbSQfSmDPKeEJJ82k&#10;waT3UGsWGNk7+ReUltyBhzqMOOisJ5IUQRbj/Ik21w2zInFBqb29F93/P1j+4XDliKxwEigxTGPD&#10;j7ffjz9+HX9+I+MoT2v9AqOuLcaF7i10MXS493gZWXe10/Ef+RD0o7g39+KKLhCOl5PZfFZMCko4&#10;+qb5STEvIkz28LZ1PrwToEk0SuqweUlTdrjwoQ+9C4nJPChZbaRS6eB223PlyIFhozfpN6D/EaYM&#10;aUs6e13kCdlAfL+HVgaLiWR7UtEK3bYbmG6hukEBHPQT5C3fSKzygvlwxRyODHLGpQqX+KgVYBIY&#10;LEoacF//dR/jsZPopaTFESyp/7JnTlCi3hvs8cl4Oo0zmw7TYj7Bg3vs2T72mL0+BySPfcTqkhnj&#10;g7ozawf6M+7eKmZFFzMcc5c03JnnoV8M3F0uVqsUhFNqWbgw15ZH6Ci1gdU+QC1TS6JMvTaDejin&#10;qanDTsVFeHxOUQ/fkeVv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vQQAAFtDb250ZW50X1R5cGVzXS54bWxQSwECFAAKAAAAAACHTuJAAAAAAAAA&#10;AAAAAAAABgAAAAAAAAAAABAAAACfAwAAX3JlbHMvUEsBAhQAFAAAAAgAh07iQIoUZjzRAAAAlAEA&#10;AAsAAAAAAAAAAQAgAAAAwwMAAF9yZWxzLy5yZWxzUEsBAhQACgAAAAAAh07iQAAAAAAAAAAAAAAA&#10;AAQAAAAAAAAAAAAQAAAAAAAAAGRycy9QSwECFAAUAAAACACHTuJAP4GO8NUAAAALAQAADwAAAAAA&#10;AAABACAAAAAiAAAAZHJzL2Rvd25yZXYueG1sUEsBAhQAFAAAAAgAh07iQHr0sTdPAgAAjwQAAA4A&#10;AAAAAAAAAQAgAAAAJAEAAGRycy9lMm9Eb2MueG1sUEsFBgAAAAAGAAYAWQEAAOUFAAAAAA==&#10;">
                <v:fill on="t" focussize="0,0"/>
                <v:stroke on="f" weight="0.5pt"/>
                <v:imagedata o:title=""/>
                <o:lock v:ext="edit" aspectratio="f"/>
                <v:textbox>
                  <w:txbxContent>
                    <w:p w14:paraId="2127F119">
                      <w:pPr>
                        <w:rPr>
                          <w:rFonts w:hint="default" w:ascii="仿宋_GB2312" w:hAnsi="仿宋_GB2312" w:eastAsia="仿宋_GB2312" w:cs="仿宋_GB2312"/>
                          <w:lang w:val="en-US" w:eastAsia="zh-CN"/>
                        </w:rPr>
                      </w:pPr>
                      <w:r>
                        <w:rPr>
                          <w:rFonts w:hint="eastAsia" w:ascii="仿宋_GB2312" w:hAnsi="仿宋_GB2312" w:eastAsia="仿宋_GB2312" w:cs="仿宋_GB2312"/>
                          <w:lang w:val="en-US" w:eastAsia="zh-CN"/>
                        </w:rPr>
                        <w:t>备注：标注“*”的条款具体解释见附件5</w:t>
                      </w:r>
                    </w:p>
                  </w:txbxContent>
                </v:textbox>
              </v:shape>
            </w:pict>
          </mc:Fallback>
        </mc:AlternateContent>
      </w:r>
      <w:r>
        <w:rPr>
          <w:rFonts w:hint="default" w:eastAsia="仿宋_GB2312" w:cs="Times New Roman"/>
          <w:color w:val="auto"/>
          <w:sz w:val="32"/>
          <w:szCs w:val="32"/>
          <w:highlight w:val="none"/>
          <w:lang w:val="en-US" w:eastAsia="zh-CN"/>
        </w:rPr>
        <w:t>2</w:t>
      </w:r>
      <w:r>
        <w:rPr>
          <w:rFonts w:hint="default" w:ascii="Times New Roman" w:hAnsi="Times New Roman" w:eastAsia="仿宋_GB2312" w:cs="Times New Roman"/>
          <w:color w:val="auto"/>
          <w:sz w:val="32"/>
          <w:szCs w:val="32"/>
          <w:highlight w:val="none"/>
        </w:rPr>
        <w:t>.在</w:t>
      </w:r>
      <w:r>
        <w:rPr>
          <w:rFonts w:hint="default" w:ascii="Times New Roman" w:hAnsi="Times New Roman" w:eastAsia="仿宋_GB2312" w:cs="Times New Roman"/>
          <w:color w:val="auto"/>
          <w:sz w:val="32"/>
          <w:szCs w:val="32"/>
          <w:highlight w:val="none"/>
          <w:lang w:val="en-US" w:eastAsia="zh-CN"/>
        </w:rPr>
        <w:t>南沙</w:t>
      </w:r>
      <w:r>
        <w:rPr>
          <w:rFonts w:hint="default" w:ascii="Times New Roman" w:hAnsi="Times New Roman" w:eastAsia="仿宋_GB2312" w:cs="Times New Roman"/>
          <w:color w:val="auto"/>
          <w:sz w:val="32"/>
          <w:szCs w:val="32"/>
          <w:highlight w:val="none"/>
        </w:rPr>
        <w:t>区实际办公</w:t>
      </w:r>
      <w:r>
        <w:rPr>
          <w:rFonts w:hint="eastAsia" w:eastAsia="仿宋_GB2312" w:cs="Times New Roman"/>
          <w:color w:val="auto"/>
          <w:sz w:val="32"/>
          <w:szCs w:val="32"/>
          <w:highlight w:val="none"/>
          <w:vertAlign w:val="superscript"/>
          <w:lang w:val="en-US" w:eastAsia="zh-CN"/>
        </w:rPr>
        <w:t>*</w:t>
      </w:r>
      <w:r>
        <w:rPr>
          <w:rFonts w:hint="eastAsia"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rPr>
        <w:t>经营场地面积按不低于单位在本区缴纳</w:t>
      </w:r>
      <w:r>
        <w:rPr>
          <w:rFonts w:hint="eastAsia" w:eastAsia="仿宋_GB2312" w:cs="Times New Roman"/>
          <w:color w:val="auto"/>
          <w:sz w:val="32"/>
          <w:szCs w:val="32"/>
          <w:highlight w:val="none"/>
          <w:lang w:val="en-US" w:eastAsia="zh-CN"/>
        </w:rPr>
        <w:t>社会保险</w:t>
      </w:r>
      <w:r>
        <w:rPr>
          <w:rFonts w:hint="default" w:ascii="Times New Roman" w:hAnsi="Times New Roman" w:eastAsia="仿宋_GB2312" w:cs="Times New Roman"/>
          <w:color w:val="auto"/>
          <w:sz w:val="32"/>
          <w:szCs w:val="32"/>
          <w:highlight w:val="none"/>
        </w:rPr>
        <w:t>员工人数三分之一、人均10平方米核算）</w:t>
      </w:r>
      <w:r>
        <w:rPr>
          <w:rFonts w:hint="eastAsia" w:eastAsia="仿宋_GB2312" w:cs="Times New Roman"/>
          <w:color w:val="auto"/>
          <w:sz w:val="32"/>
          <w:szCs w:val="32"/>
          <w:highlight w:val="none"/>
          <w:lang w:eastAsia="zh-CN"/>
        </w:rPr>
        <w:t>。</w:t>
      </w:r>
      <w:r>
        <w:rPr>
          <w:rFonts w:hint="eastAsia" w:eastAsia="仿宋_GB2312" w:cs="Times New Roman"/>
          <w:color w:val="auto"/>
          <w:sz w:val="32"/>
          <w:szCs w:val="32"/>
          <w:highlight w:val="none"/>
          <w:lang w:val="en-US" w:eastAsia="zh-CN"/>
        </w:rPr>
        <w:t>其中，</w:t>
      </w:r>
      <w:r>
        <w:rPr>
          <w:rFonts w:hint="default" w:ascii="Times New Roman" w:hAnsi="Times New Roman" w:eastAsia="仿宋_GB2312"/>
          <w:color w:val="auto"/>
          <w:sz w:val="32"/>
          <w:szCs w:val="32"/>
          <w:highlight w:val="none"/>
        </w:rPr>
        <w:t>高校、科研机构、</w:t>
      </w:r>
      <w:r>
        <w:rPr>
          <w:rFonts w:hint="default" w:ascii="Times New Roman" w:hAnsi="Times New Roman" w:eastAsia="仿宋_GB2312"/>
          <w:color w:val="auto"/>
          <w:sz w:val="32"/>
          <w:highlight w:val="none"/>
        </w:rPr>
        <w:t>机关事业单位、</w:t>
      </w:r>
      <w:r>
        <w:rPr>
          <w:rFonts w:hint="eastAsia" w:eastAsia="仿宋_GB2312"/>
          <w:color w:val="auto"/>
          <w:sz w:val="32"/>
          <w:highlight w:val="none"/>
          <w:lang w:val="en-US" w:eastAsia="zh-CN"/>
        </w:rPr>
        <w:t>南沙</w:t>
      </w:r>
      <w:r>
        <w:rPr>
          <w:rFonts w:hint="default" w:ascii="Times New Roman" w:hAnsi="Times New Roman" w:eastAsia="仿宋_GB2312"/>
          <w:color w:val="auto"/>
          <w:sz w:val="32"/>
          <w:highlight w:val="none"/>
        </w:rPr>
        <w:t>区属国企、规上工业企业、与本区签订协议（应经管委会或区政府审定）的重点招商引资项目</w:t>
      </w:r>
      <w:r>
        <w:rPr>
          <w:rFonts w:hint="eastAsia" w:eastAsia="仿宋_GB2312" w:cs="Times New Roman"/>
          <w:color w:val="auto"/>
          <w:sz w:val="32"/>
          <w:szCs w:val="32"/>
          <w:highlight w:val="none"/>
          <w:vertAlign w:val="superscript"/>
          <w:lang w:val="en-US" w:eastAsia="zh-CN"/>
        </w:rPr>
        <w:t>*</w:t>
      </w:r>
      <w:r>
        <w:rPr>
          <w:rFonts w:hint="default" w:ascii="Times New Roman" w:hAnsi="Times New Roman" w:eastAsia="仿宋_GB2312"/>
          <w:color w:val="auto"/>
          <w:sz w:val="32"/>
          <w:highlight w:val="none"/>
        </w:rPr>
        <w:t>，</w:t>
      </w:r>
      <w:r>
        <w:rPr>
          <w:rFonts w:hint="default" w:eastAsia="仿宋_GB2312" w:cs="Times New Roman"/>
          <w:strike w:val="0"/>
          <w:color w:val="auto"/>
          <w:sz w:val="32"/>
          <w:szCs w:val="32"/>
          <w:highlight w:val="none"/>
          <w:u w:val="none"/>
          <w:lang w:val="en-US" w:eastAsia="zh-CN"/>
        </w:rPr>
        <w:t>已审核通过2023-2024年南沙区新引进学历人才生活补贴（首次）的单位，</w:t>
      </w:r>
      <w:r>
        <w:rPr>
          <w:rFonts w:hint="default" w:ascii="Times New Roman" w:hAnsi="Times New Roman" w:eastAsia="仿宋_GB2312"/>
          <w:color w:val="auto"/>
          <w:sz w:val="32"/>
          <w:highlight w:val="none"/>
        </w:rPr>
        <w:t>可直接确认已符合实际办公条件。</w:t>
      </w:r>
    </w:p>
    <w:p w14:paraId="2BBF9EEF">
      <w:pPr>
        <w:pStyle w:val="8"/>
        <w:ind w:firstLine="640" w:firstLineChars="200"/>
        <w:rPr>
          <w:rFonts w:hint="eastAsia" w:ascii="Times New Roman" w:hAnsi="Times New Roman"/>
          <w:color w:val="auto"/>
          <w:sz w:val="32"/>
          <w:highlight w:val="none"/>
          <w:lang w:val="en-US" w:eastAsia="zh-CN"/>
        </w:rPr>
      </w:pPr>
      <w:r>
        <w:rPr>
          <w:rFonts w:hint="eastAsia" w:ascii="Times New Roman" w:hAnsi="Times New Roman"/>
          <w:color w:val="auto"/>
          <w:sz w:val="32"/>
          <w:highlight w:val="none"/>
          <w:lang w:val="en-US" w:eastAsia="zh-CN"/>
        </w:rPr>
        <w:t>3.符合以下条件之一（具体可咨询以下行业主管部门）：</w:t>
      </w:r>
    </w:p>
    <w:p w14:paraId="0614EBC3">
      <w:pPr>
        <w:keepLines w:val="0"/>
        <w:wordWrap w:val="0"/>
        <w:topLinePunct/>
        <w:spacing w:beforeLines="0" w:afterLines="0" w:line="580" w:lineRule="exact"/>
        <w:ind w:firstLine="640" w:firstLineChars="200"/>
        <w:jc w:val="both"/>
        <w:rPr>
          <w:rFonts w:hint="eastAsia" w:eastAsia="仿宋_GB2312" w:cs="Times New Roman"/>
          <w:color w:val="auto"/>
          <w:sz w:val="32"/>
          <w:szCs w:val="32"/>
          <w:highlight w:val="none"/>
          <w:lang w:val="en-US" w:eastAsia="zh-CN"/>
        </w:rPr>
      </w:pPr>
      <w:r>
        <w:rPr>
          <w:rFonts w:hint="eastAsia" w:eastAsia="仿宋_GB2312" w:cs="Times New Roman"/>
          <w:color w:val="auto"/>
          <w:sz w:val="32"/>
          <w:szCs w:val="32"/>
          <w:highlight w:val="none"/>
          <w:lang w:val="en-US" w:eastAsia="zh-CN"/>
        </w:rPr>
        <w:t>（1）上年度的规模以上工业企业（</w:t>
      </w:r>
      <w:r>
        <w:rPr>
          <w:rFonts w:hint="default" w:ascii="Times New Roman" w:hAnsi="Times New Roman" w:eastAsia="仿宋_GB2312" w:cs="Times New Roman"/>
          <w:color w:val="auto"/>
          <w:sz w:val="32"/>
          <w:szCs w:val="32"/>
          <w:highlight w:val="none"/>
        </w:rPr>
        <w:t>区工信局</w:t>
      </w:r>
      <w:r>
        <w:rPr>
          <w:rFonts w:hint="default"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lang w:val="en-US" w:eastAsia="zh-CN"/>
        </w:rPr>
        <w:t>020-</w:t>
      </w:r>
      <w:r>
        <w:rPr>
          <w:rFonts w:hint="default" w:ascii="Times New Roman" w:hAnsi="Times New Roman" w:eastAsia="仿宋_GB2312" w:cs="Times New Roman"/>
          <w:color w:val="auto"/>
          <w:sz w:val="32"/>
          <w:szCs w:val="32"/>
          <w:highlight w:val="none"/>
          <w:lang w:eastAsia="zh-CN"/>
        </w:rPr>
        <w:t>39053065</w:t>
      </w:r>
      <w:r>
        <w:rPr>
          <w:rFonts w:hint="eastAsia" w:eastAsia="仿宋_GB2312" w:cs="Times New Roman"/>
          <w:color w:val="auto"/>
          <w:sz w:val="32"/>
          <w:szCs w:val="32"/>
          <w:highlight w:val="none"/>
          <w:lang w:val="en-US" w:eastAsia="zh-CN"/>
        </w:rPr>
        <w:t>）。</w:t>
      </w:r>
    </w:p>
    <w:p w14:paraId="6E8ED283">
      <w:pPr>
        <w:keepLines w:val="0"/>
        <w:wordWrap w:val="0"/>
        <w:topLinePunct/>
        <w:spacing w:beforeLines="0" w:afterLines="0" w:line="580" w:lineRule="exact"/>
        <w:ind w:firstLine="640" w:firstLineChars="200"/>
        <w:jc w:val="both"/>
        <w:rPr>
          <w:rFonts w:hint="eastAsia" w:eastAsia="仿宋_GB2312" w:cs="Times New Roman"/>
          <w:color w:val="auto"/>
          <w:sz w:val="32"/>
          <w:szCs w:val="32"/>
          <w:highlight w:val="none"/>
          <w:lang w:val="en-US" w:eastAsia="zh-CN"/>
        </w:rPr>
      </w:pPr>
      <w:r>
        <w:rPr>
          <w:rFonts w:hint="eastAsia" w:eastAsia="仿宋_GB2312" w:cs="Times New Roman"/>
          <w:color w:val="auto"/>
          <w:sz w:val="32"/>
          <w:szCs w:val="32"/>
          <w:highlight w:val="none"/>
          <w:lang w:val="en-US" w:eastAsia="zh-CN"/>
        </w:rPr>
        <w:t>（2）经认定且上年度在有效期内的高新技术企业（</w:t>
      </w:r>
      <w:r>
        <w:rPr>
          <w:rFonts w:hint="default" w:ascii="Times New Roman" w:hAnsi="Times New Roman" w:eastAsia="仿宋_GB2312" w:cs="Times New Roman"/>
          <w:color w:val="auto"/>
          <w:sz w:val="32"/>
          <w:szCs w:val="32"/>
          <w:highlight w:val="none"/>
        </w:rPr>
        <w:t>区</w:t>
      </w:r>
      <w:r>
        <w:rPr>
          <w:rFonts w:hint="default" w:ascii="Times New Roman" w:hAnsi="Times New Roman" w:eastAsia="仿宋_GB2312" w:cs="Times New Roman"/>
          <w:color w:val="auto"/>
          <w:sz w:val="32"/>
          <w:szCs w:val="32"/>
          <w:highlight w:val="none"/>
          <w:lang w:eastAsia="zh-CN"/>
        </w:rPr>
        <w:t>科技</w:t>
      </w:r>
      <w:r>
        <w:rPr>
          <w:rFonts w:hint="default" w:ascii="Times New Roman" w:hAnsi="Times New Roman" w:eastAsia="仿宋_GB2312" w:cs="Times New Roman"/>
          <w:color w:val="auto"/>
          <w:sz w:val="32"/>
          <w:szCs w:val="32"/>
          <w:highlight w:val="none"/>
        </w:rPr>
        <w:t>局</w:t>
      </w:r>
      <w:r>
        <w:rPr>
          <w:rFonts w:hint="default"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lang w:val="en-US" w:eastAsia="zh-CN"/>
        </w:rPr>
        <w:t>020-39053129</w:t>
      </w:r>
      <w:r>
        <w:rPr>
          <w:rFonts w:hint="eastAsia" w:eastAsia="仿宋_GB2312" w:cs="Times New Roman"/>
          <w:color w:val="auto"/>
          <w:sz w:val="32"/>
          <w:szCs w:val="32"/>
          <w:highlight w:val="none"/>
          <w:lang w:val="en-US" w:eastAsia="zh-CN"/>
        </w:rPr>
        <w:t>）。</w:t>
      </w:r>
    </w:p>
    <w:p w14:paraId="04F0F6E7">
      <w:pPr>
        <w:keepLines w:val="0"/>
        <w:wordWrap w:val="0"/>
        <w:topLinePunct/>
        <w:spacing w:beforeLines="0" w:afterLines="0" w:line="580" w:lineRule="exact"/>
        <w:ind w:firstLine="640" w:firstLineChars="200"/>
        <w:jc w:val="both"/>
        <w:rPr>
          <w:rFonts w:hint="eastAsia" w:eastAsia="仿宋_GB2312" w:cs="Times New Roman"/>
          <w:color w:val="auto"/>
          <w:sz w:val="32"/>
          <w:szCs w:val="32"/>
          <w:highlight w:val="none"/>
          <w:lang w:val="en-US" w:eastAsia="zh-CN"/>
        </w:rPr>
      </w:pPr>
      <w:r>
        <w:rPr>
          <w:rFonts w:hint="eastAsia" w:eastAsia="仿宋_GB2312" w:cs="Times New Roman"/>
          <w:color w:val="auto"/>
          <w:sz w:val="32"/>
          <w:szCs w:val="32"/>
          <w:highlight w:val="none"/>
          <w:lang w:val="en-US" w:eastAsia="zh-CN"/>
        </w:rPr>
        <w:t>（3）上年度在本区入统营收排名行业前30名的建筑业企业（</w:t>
      </w:r>
      <w:r>
        <w:rPr>
          <w:rFonts w:hint="default" w:ascii="Times New Roman" w:hAnsi="Times New Roman" w:eastAsia="仿宋_GB2312" w:cs="Times New Roman"/>
          <w:color w:val="auto"/>
          <w:sz w:val="32"/>
          <w:szCs w:val="32"/>
          <w:highlight w:val="none"/>
        </w:rPr>
        <w:t>区住建局</w:t>
      </w:r>
      <w:r>
        <w:rPr>
          <w:rFonts w:hint="default"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lang w:val="en-US" w:eastAsia="zh-CN"/>
        </w:rPr>
        <w:t>020-</w:t>
      </w:r>
      <w:r>
        <w:rPr>
          <w:rFonts w:hint="default" w:ascii="Times New Roman" w:hAnsi="Times New Roman" w:eastAsia="仿宋_GB2312" w:cs="Times New Roman"/>
          <w:color w:val="auto"/>
          <w:sz w:val="32"/>
          <w:szCs w:val="32"/>
          <w:highlight w:val="none"/>
          <w:lang w:eastAsia="zh-CN"/>
        </w:rPr>
        <w:t>39910644</w:t>
      </w:r>
      <w:r>
        <w:rPr>
          <w:rFonts w:hint="eastAsia" w:eastAsia="仿宋_GB2312" w:cs="Times New Roman"/>
          <w:color w:val="auto"/>
          <w:sz w:val="32"/>
          <w:szCs w:val="32"/>
          <w:highlight w:val="none"/>
          <w:lang w:val="en-US" w:eastAsia="zh-CN"/>
        </w:rPr>
        <w:t>）。</w:t>
      </w:r>
    </w:p>
    <w:p w14:paraId="10143C69">
      <w:pPr>
        <w:keepLines w:val="0"/>
        <w:wordWrap w:val="0"/>
        <w:topLinePunct/>
        <w:spacing w:beforeLines="0" w:afterLines="0" w:line="580" w:lineRule="exact"/>
        <w:ind w:firstLine="640" w:firstLineChars="200"/>
        <w:jc w:val="both"/>
        <w:rPr>
          <w:rFonts w:hint="eastAsia" w:eastAsia="仿宋_GB2312" w:cs="Times New Roman"/>
          <w:color w:val="auto"/>
          <w:sz w:val="32"/>
          <w:szCs w:val="32"/>
          <w:highlight w:val="none"/>
          <w:lang w:val="en-US" w:eastAsia="zh-CN"/>
        </w:rPr>
      </w:pPr>
      <w:r>
        <w:rPr>
          <w:rFonts w:hint="eastAsia" w:eastAsia="仿宋_GB2312" w:cs="Times New Roman"/>
          <w:color w:val="auto"/>
          <w:sz w:val="32"/>
          <w:szCs w:val="32"/>
          <w:highlight w:val="none"/>
          <w:lang w:val="en-US" w:eastAsia="zh-CN"/>
        </w:rPr>
        <w:t>（4）上年度在本区入统营收排名行业前30名的交通运输、仓储和邮政业企业，以及上年度在本区入统营收排名货代仓储业前20名的企业（</w:t>
      </w:r>
      <w:r>
        <w:rPr>
          <w:rFonts w:hint="default" w:ascii="Times New Roman" w:hAnsi="Times New Roman" w:eastAsia="仿宋_GB2312" w:cs="Times New Roman"/>
          <w:color w:val="auto"/>
          <w:sz w:val="32"/>
          <w:szCs w:val="32"/>
          <w:highlight w:val="none"/>
        </w:rPr>
        <w:t>区</w:t>
      </w:r>
      <w:r>
        <w:rPr>
          <w:rFonts w:hint="eastAsia" w:eastAsia="仿宋_GB2312" w:cs="Times New Roman"/>
          <w:color w:val="auto"/>
          <w:sz w:val="32"/>
          <w:szCs w:val="32"/>
          <w:highlight w:val="none"/>
          <w:lang w:val="en-US" w:eastAsia="zh-CN"/>
        </w:rPr>
        <w:t>商务局</w:t>
      </w:r>
      <w:r>
        <w:rPr>
          <w:rFonts w:hint="default" w:ascii="Times New Roman" w:hAnsi="Times New Roman" w:eastAsia="仿宋_GB2312" w:cs="Times New Roman"/>
          <w:color w:val="auto"/>
          <w:sz w:val="32"/>
          <w:szCs w:val="32"/>
          <w:highlight w:val="none"/>
          <w:lang w:eastAsia="zh-CN"/>
        </w:rPr>
        <w:t>：</w:t>
      </w:r>
      <w:r>
        <w:rPr>
          <w:rFonts w:hint="eastAsia" w:eastAsia="仿宋_GB2312" w:cs="Times New Roman"/>
          <w:color w:val="auto"/>
          <w:sz w:val="32"/>
          <w:szCs w:val="32"/>
          <w:highlight w:val="none"/>
          <w:lang w:val="en-US" w:eastAsia="zh-CN"/>
        </w:rPr>
        <w:t>020-</w:t>
      </w:r>
      <w:r>
        <w:rPr>
          <w:rFonts w:hint="default" w:ascii="Times New Roman" w:hAnsi="Times New Roman" w:eastAsia="仿宋_GB2312" w:cs="Times New Roman"/>
          <w:color w:val="auto"/>
          <w:sz w:val="32"/>
          <w:szCs w:val="32"/>
          <w:highlight w:val="none"/>
          <w:lang w:eastAsia="zh-CN"/>
        </w:rPr>
        <w:t>39053502</w:t>
      </w:r>
      <w:r>
        <w:rPr>
          <w:rFonts w:hint="eastAsia" w:eastAsia="仿宋_GB2312" w:cs="Times New Roman"/>
          <w:color w:val="auto"/>
          <w:sz w:val="32"/>
          <w:szCs w:val="32"/>
          <w:highlight w:val="none"/>
          <w:lang w:val="en-US" w:eastAsia="zh-CN"/>
        </w:rPr>
        <w:t>）。</w:t>
      </w:r>
    </w:p>
    <w:p w14:paraId="6479809A">
      <w:pPr>
        <w:snapToGrid/>
        <w:spacing w:before="0" w:beforeLines="0" w:after="0" w:afterLines="0" w:line="580" w:lineRule="exact"/>
        <w:ind w:firstLine="640" w:firstLineChars="200"/>
        <w:rPr>
          <w:rFonts w:hint="eastAsia" w:eastAsia="仿宋_GB2312" w:cs="Times New Roman"/>
          <w:color w:val="auto"/>
          <w:sz w:val="32"/>
          <w:szCs w:val="32"/>
          <w:highlight w:val="none"/>
          <w:lang w:val="en-US" w:eastAsia="zh-CN"/>
        </w:rPr>
      </w:pPr>
      <w:r>
        <w:rPr>
          <w:rFonts w:hint="eastAsia" w:eastAsia="仿宋_GB2312" w:cs="Times New Roman"/>
          <w:color w:val="auto"/>
          <w:sz w:val="32"/>
          <w:szCs w:val="32"/>
          <w:highlight w:val="none"/>
          <w:lang w:val="en-US" w:eastAsia="zh-CN"/>
        </w:rPr>
        <w:t>（5）上年度在本区入统营收排名行业前30名的租赁和商务服务业企业（</w:t>
      </w:r>
      <w:r>
        <w:rPr>
          <w:rFonts w:hint="default" w:ascii="Times New Roman" w:hAnsi="Times New Roman" w:eastAsia="仿宋_GB2312" w:cs="Times New Roman"/>
          <w:sz w:val="32"/>
          <w:szCs w:val="32"/>
          <w:highlight w:val="none"/>
          <w:lang w:val="en-US" w:eastAsia="zh-CN"/>
        </w:rPr>
        <w:t>区商务局：020-39053107</w:t>
      </w:r>
      <w:r>
        <w:rPr>
          <w:rFonts w:hint="eastAsia" w:eastAsia="仿宋_GB2312" w:cs="Times New Roman"/>
          <w:color w:val="auto"/>
          <w:sz w:val="32"/>
          <w:szCs w:val="32"/>
          <w:highlight w:val="none"/>
          <w:lang w:val="en-US" w:eastAsia="zh-CN"/>
        </w:rPr>
        <w:t>）。</w:t>
      </w:r>
    </w:p>
    <w:p w14:paraId="08C9F154">
      <w:pPr>
        <w:keepLines w:val="0"/>
        <w:wordWrap w:val="0"/>
        <w:topLinePunct/>
        <w:snapToGrid w:val="0"/>
        <w:spacing w:beforeLines="0" w:afterLines="0" w:line="580" w:lineRule="atLeast"/>
        <w:ind w:firstLine="640" w:firstLineChars="200"/>
        <w:rPr>
          <w:rFonts w:hint="eastAsia" w:eastAsia="仿宋_GB2312" w:cs="Times New Roman"/>
          <w:color w:val="auto"/>
          <w:sz w:val="32"/>
          <w:szCs w:val="32"/>
          <w:highlight w:val="none"/>
          <w:lang w:val="en-US" w:eastAsia="zh-CN"/>
        </w:rPr>
      </w:pPr>
      <w:r>
        <w:rPr>
          <w:rFonts w:hint="eastAsia" w:eastAsia="仿宋_GB2312" w:cs="Times New Roman"/>
          <w:color w:val="auto"/>
          <w:sz w:val="32"/>
          <w:szCs w:val="32"/>
          <w:highlight w:val="none"/>
          <w:lang w:val="en-US" w:eastAsia="zh-CN"/>
        </w:rPr>
        <w:t>（6）上年度在本区营收排名金融业前30名的金融机构，以及总部在本区的持牌法人金融机构（</w:t>
      </w:r>
      <w:r>
        <w:rPr>
          <w:rFonts w:hint="default" w:ascii="Times New Roman" w:hAnsi="Times New Roman" w:eastAsia="仿宋_GB2312" w:cs="Times New Roman"/>
          <w:sz w:val="32"/>
          <w:szCs w:val="32"/>
          <w:highlight w:val="none"/>
        </w:rPr>
        <w:t>区</w:t>
      </w:r>
      <w:r>
        <w:rPr>
          <w:rFonts w:hint="default" w:ascii="Times New Roman" w:hAnsi="Times New Roman" w:eastAsia="仿宋_GB2312" w:cs="Times New Roman"/>
          <w:sz w:val="32"/>
          <w:szCs w:val="32"/>
          <w:highlight w:val="none"/>
          <w:lang w:eastAsia="zh-CN"/>
        </w:rPr>
        <w:t>国资</w:t>
      </w:r>
      <w:r>
        <w:rPr>
          <w:rFonts w:hint="default" w:ascii="Times New Roman" w:hAnsi="Times New Roman" w:eastAsia="仿宋_GB2312" w:cs="Times New Roman"/>
          <w:sz w:val="32"/>
          <w:szCs w:val="32"/>
          <w:highlight w:val="none"/>
        </w:rPr>
        <w:t>局</w:t>
      </w: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020-66393504</w:t>
      </w:r>
      <w:r>
        <w:rPr>
          <w:rFonts w:hint="eastAsia" w:eastAsia="仿宋_GB2312" w:cs="Times New Roman"/>
          <w:color w:val="auto"/>
          <w:sz w:val="32"/>
          <w:szCs w:val="32"/>
          <w:highlight w:val="none"/>
          <w:lang w:val="en-US" w:eastAsia="zh-CN"/>
        </w:rPr>
        <w:t>）。</w:t>
      </w:r>
    </w:p>
    <w:p w14:paraId="2C8B685D">
      <w:pPr>
        <w:keepLines w:val="0"/>
        <w:wordWrap w:val="0"/>
        <w:topLinePunct/>
        <w:spacing w:beforeLines="0" w:afterLines="0" w:line="580" w:lineRule="exact"/>
        <w:ind w:firstLine="640" w:firstLineChars="200"/>
        <w:jc w:val="both"/>
        <w:rPr>
          <w:rFonts w:hint="eastAsia" w:eastAsia="仿宋_GB2312" w:cs="Times New Roman"/>
          <w:color w:val="auto"/>
          <w:sz w:val="32"/>
          <w:szCs w:val="32"/>
          <w:highlight w:val="none"/>
          <w:lang w:val="en-US" w:eastAsia="zh-CN"/>
        </w:rPr>
      </w:pPr>
      <w:r>
        <w:rPr>
          <w:rFonts w:hint="eastAsia" w:eastAsia="仿宋_GB2312" w:cs="Times New Roman"/>
          <w:color w:val="auto"/>
          <w:sz w:val="32"/>
          <w:szCs w:val="32"/>
          <w:highlight w:val="none"/>
          <w:lang w:val="en-US" w:eastAsia="zh-CN"/>
        </w:rPr>
        <w:t>（7）上年度在本区入统营收排名行业前20名的信息传输、软件和信息技术服务业企业（</w:t>
      </w:r>
      <w:r>
        <w:rPr>
          <w:rFonts w:hint="default" w:ascii="Times New Roman" w:hAnsi="Times New Roman" w:eastAsia="仿宋_GB2312" w:cs="Times New Roman"/>
          <w:color w:val="auto"/>
          <w:sz w:val="32"/>
          <w:szCs w:val="32"/>
          <w:highlight w:val="none"/>
        </w:rPr>
        <w:t>区工信局</w:t>
      </w:r>
      <w:r>
        <w:rPr>
          <w:rFonts w:hint="default"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lang w:val="en-US" w:eastAsia="zh-CN"/>
        </w:rPr>
        <w:t>020-</w:t>
      </w:r>
      <w:r>
        <w:rPr>
          <w:rFonts w:hint="eastAsia" w:eastAsia="仿宋_GB2312" w:cs="Times New Roman"/>
          <w:color w:val="auto"/>
          <w:sz w:val="32"/>
          <w:szCs w:val="32"/>
          <w:highlight w:val="none"/>
          <w:lang w:val="en-US" w:eastAsia="zh-CN"/>
        </w:rPr>
        <w:t>39053003）。</w:t>
      </w:r>
    </w:p>
    <w:p w14:paraId="5EF170FE">
      <w:pPr>
        <w:keepLines w:val="0"/>
        <w:wordWrap w:val="0"/>
        <w:topLinePunct/>
        <w:spacing w:beforeLines="0" w:afterLines="0" w:line="580" w:lineRule="exact"/>
        <w:ind w:firstLine="640" w:firstLineChars="200"/>
        <w:jc w:val="both"/>
        <w:rPr>
          <w:rFonts w:hint="eastAsia" w:eastAsia="仿宋_GB2312" w:cs="Times New Roman"/>
          <w:color w:val="auto"/>
          <w:sz w:val="32"/>
          <w:szCs w:val="32"/>
          <w:highlight w:val="none"/>
          <w:lang w:val="en-US" w:eastAsia="zh-CN"/>
        </w:rPr>
      </w:pPr>
      <w:r>
        <w:rPr>
          <w:rFonts w:hint="eastAsia" w:eastAsia="仿宋_GB2312" w:cs="Times New Roman"/>
          <w:color w:val="auto"/>
          <w:sz w:val="32"/>
          <w:szCs w:val="32"/>
          <w:highlight w:val="none"/>
          <w:lang w:val="en-US" w:eastAsia="zh-CN"/>
        </w:rPr>
        <w:t>（8）上年度在本区入统营收排名行业前20名的批发业企业（</w:t>
      </w:r>
      <w:r>
        <w:rPr>
          <w:rFonts w:hint="default" w:ascii="Times New Roman" w:hAnsi="Times New Roman" w:eastAsia="仿宋_GB2312" w:cs="Times New Roman"/>
          <w:sz w:val="32"/>
          <w:szCs w:val="32"/>
          <w:highlight w:val="none"/>
          <w:lang w:val="en-US" w:eastAsia="zh-CN"/>
        </w:rPr>
        <w:t>区商务局：020-39910597</w:t>
      </w:r>
      <w:r>
        <w:rPr>
          <w:rFonts w:hint="eastAsia" w:eastAsia="仿宋_GB2312" w:cs="Times New Roman"/>
          <w:color w:val="auto"/>
          <w:sz w:val="32"/>
          <w:szCs w:val="32"/>
          <w:highlight w:val="none"/>
          <w:lang w:val="en-US" w:eastAsia="zh-CN"/>
        </w:rPr>
        <w:t>）。</w:t>
      </w:r>
    </w:p>
    <w:p w14:paraId="541D4866">
      <w:pPr>
        <w:keepLines w:val="0"/>
        <w:wordWrap w:val="0"/>
        <w:topLinePunct/>
        <w:spacing w:beforeLines="0" w:afterLines="0" w:line="580" w:lineRule="exact"/>
        <w:ind w:firstLine="640" w:firstLineChars="200"/>
        <w:jc w:val="both"/>
        <w:rPr>
          <w:rFonts w:hint="eastAsia" w:eastAsia="仿宋_GB2312" w:cs="Times New Roman"/>
          <w:color w:val="auto"/>
          <w:sz w:val="32"/>
          <w:szCs w:val="32"/>
          <w:highlight w:val="none"/>
          <w:lang w:val="en-US" w:eastAsia="zh-CN"/>
        </w:rPr>
      </w:pPr>
      <w:r>
        <w:rPr>
          <w:rFonts w:hint="eastAsia" w:eastAsia="仿宋_GB2312" w:cs="Times New Roman"/>
          <w:color w:val="auto"/>
          <w:sz w:val="32"/>
          <w:szCs w:val="32"/>
          <w:highlight w:val="none"/>
          <w:lang w:val="en-US" w:eastAsia="zh-CN"/>
        </w:rPr>
        <w:t>（9）上年度在本区入统营收排名行业前20名的零售业企业（</w:t>
      </w:r>
      <w:r>
        <w:rPr>
          <w:rFonts w:hint="default" w:ascii="Times New Roman" w:hAnsi="Times New Roman" w:eastAsia="仿宋_GB2312" w:cs="Times New Roman"/>
          <w:sz w:val="32"/>
          <w:szCs w:val="32"/>
          <w:highlight w:val="none"/>
          <w:lang w:val="en-US" w:eastAsia="zh-CN"/>
        </w:rPr>
        <w:t>区商务局：020-39910597</w:t>
      </w:r>
      <w:r>
        <w:rPr>
          <w:rFonts w:hint="eastAsia" w:eastAsia="仿宋_GB2312" w:cs="Times New Roman"/>
          <w:color w:val="auto"/>
          <w:sz w:val="32"/>
          <w:szCs w:val="32"/>
          <w:highlight w:val="none"/>
          <w:lang w:val="en-US" w:eastAsia="zh-CN"/>
        </w:rPr>
        <w:t>）。</w:t>
      </w:r>
    </w:p>
    <w:p w14:paraId="266A3F1A">
      <w:pPr>
        <w:keepLines w:val="0"/>
        <w:wordWrap w:val="0"/>
        <w:topLinePunct/>
        <w:spacing w:beforeLines="0" w:afterLines="0" w:line="580" w:lineRule="exact"/>
        <w:ind w:firstLine="640" w:firstLineChars="200"/>
        <w:jc w:val="both"/>
        <w:rPr>
          <w:rFonts w:hint="eastAsia" w:eastAsia="仿宋_GB2312" w:cs="Times New Roman"/>
          <w:color w:val="auto"/>
          <w:sz w:val="32"/>
          <w:szCs w:val="32"/>
          <w:highlight w:val="none"/>
          <w:lang w:val="en-US" w:eastAsia="zh-CN"/>
        </w:rPr>
      </w:pPr>
      <w:r>
        <w:rPr>
          <w:rFonts w:hint="eastAsia" w:eastAsia="仿宋_GB2312" w:cs="Times New Roman"/>
          <w:color w:val="auto"/>
          <w:sz w:val="32"/>
          <w:szCs w:val="32"/>
          <w:highlight w:val="none"/>
          <w:lang w:val="en-US" w:eastAsia="zh-CN"/>
        </w:rPr>
        <w:t>（10）上年度在本区入统营收排名行业前20名的住宿和餐饮业企业（</w:t>
      </w:r>
      <w:r>
        <w:rPr>
          <w:rFonts w:hint="default" w:ascii="Times New Roman" w:hAnsi="Times New Roman" w:eastAsia="仿宋_GB2312" w:cs="Times New Roman"/>
          <w:sz w:val="32"/>
          <w:szCs w:val="32"/>
          <w:highlight w:val="none"/>
          <w:lang w:val="en-US" w:eastAsia="zh-CN"/>
        </w:rPr>
        <w:t>区商务局：020-39910597</w:t>
      </w:r>
      <w:r>
        <w:rPr>
          <w:rFonts w:hint="eastAsia" w:eastAsia="仿宋_GB2312" w:cs="Times New Roman"/>
          <w:color w:val="auto"/>
          <w:sz w:val="32"/>
          <w:szCs w:val="32"/>
          <w:highlight w:val="none"/>
          <w:lang w:val="en-US" w:eastAsia="zh-CN"/>
        </w:rPr>
        <w:t>）。</w:t>
      </w:r>
    </w:p>
    <w:p w14:paraId="00DC6CDE">
      <w:pPr>
        <w:keepLines w:val="0"/>
        <w:wordWrap w:val="0"/>
        <w:topLinePunct/>
        <w:spacing w:beforeLines="0" w:afterLines="0" w:line="580" w:lineRule="exact"/>
        <w:ind w:firstLine="640" w:firstLineChars="200"/>
        <w:jc w:val="both"/>
        <w:rPr>
          <w:rFonts w:hint="eastAsia" w:eastAsia="仿宋_GB2312" w:cs="Times New Roman"/>
          <w:color w:val="auto"/>
          <w:sz w:val="32"/>
          <w:szCs w:val="32"/>
          <w:highlight w:val="none"/>
          <w:lang w:val="en-US" w:eastAsia="zh-CN"/>
        </w:rPr>
      </w:pPr>
      <w:r>
        <w:rPr>
          <w:rFonts w:hint="eastAsia" w:eastAsia="仿宋_GB2312" w:cs="Times New Roman"/>
          <w:color w:val="auto"/>
          <w:sz w:val="32"/>
          <w:szCs w:val="32"/>
          <w:highlight w:val="none"/>
          <w:lang w:val="en-US" w:eastAsia="zh-CN"/>
        </w:rPr>
        <w:t>（11）上年度在本区入统营收排名行业前20名的房地产业企业（</w:t>
      </w:r>
      <w:r>
        <w:rPr>
          <w:rFonts w:hint="default" w:ascii="Times New Roman" w:hAnsi="Times New Roman" w:eastAsia="仿宋_GB2312" w:cs="Times New Roman"/>
          <w:color w:val="auto"/>
          <w:sz w:val="32"/>
          <w:szCs w:val="32"/>
          <w:highlight w:val="none"/>
        </w:rPr>
        <w:t>区住建局</w:t>
      </w:r>
      <w:r>
        <w:rPr>
          <w:rFonts w:hint="default"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lang w:val="en-US" w:eastAsia="zh-CN"/>
        </w:rPr>
        <w:t>020-</w:t>
      </w:r>
      <w:r>
        <w:rPr>
          <w:rFonts w:hint="default" w:ascii="Times New Roman" w:hAnsi="Times New Roman" w:eastAsia="仿宋_GB2312" w:cs="Times New Roman"/>
          <w:color w:val="auto"/>
          <w:sz w:val="32"/>
          <w:szCs w:val="32"/>
          <w:highlight w:val="none"/>
          <w:lang w:eastAsia="zh-CN"/>
        </w:rPr>
        <w:t>39053519</w:t>
      </w:r>
      <w:r>
        <w:rPr>
          <w:rFonts w:hint="eastAsia" w:eastAsia="仿宋_GB2312" w:cs="Times New Roman"/>
          <w:color w:val="auto"/>
          <w:sz w:val="32"/>
          <w:szCs w:val="32"/>
          <w:highlight w:val="none"/>
          <w:lang w:val="en-US" w:eastAsia="zh-CN"/>
        </w:rPr>
        <w:t>）。</w:t>
      </w:r>
    </w:p>
    <w:p w14:paraId="707ECCD9">
      <w:pPr>
        <w:keepLines w:val="0"/>
        <w:wordWrap w:val="0"/>
        <w:topLinePunct/>
        <w:spacing w:beforeLines="0" w:afterLines="0" w:line="580" w:lineRule="exact"/>
        <w:ind w:firstLine="640" w:firstLineChars="200"/>
        <w:jc w:val="both"/>
        <w:rPr>
          <w:rFonts w:hint="eastAsia" w:eastAsia="仿宋_GB2312" w:cs="Times New Roman"/>
          <w:color w:val="auto"/>
          <w:sz w:val="32"/>
          <w:szCs w:val="32"/>
          <w:highlight w:val="none"/>
          <w:lang w:val="en-US" w:eastAsia="zh-CN"/>
        </w:rPr>
      </w:pPr>
      <w:r>
        <w:rPr>
          <w:rFonts w:hint="default" w:ascii="Times New Roman" w:hAnsi="Times New Roman" w:eastAsia="仿宋_GB2312"/>
          <w:color w:val="auto"/>
          <w:kern w:val="2"/>
          <w:sz w:val="32"/>
          <w:szCs w:val="32"/>
          <w:highlight w:val="none"/>
          <w:lang w:val="en-US"/>
        </w:rPr>
        <mc:AlternateContent>
          <mc:Choice Requires="wps">
            <w:drawing>
              <wp:anchor distT="0" distB="0" distL="114300" distR="114300" simplePos="0" relativeHeight="251663360" behindDoc="0" locked="0" layoutInCell="1" allowOverlap="1">
                <wp:simplePos x="0" y="0"/>
                <wp:positionH relativeFrom="column">
                  <wp:posOffset>9525</wp:posOffset>
                </wp:positionH>
                <wp:positionV relativeFrom="page">
                  <wp:posOffset>9817735</wp:posOffset>
                </wp:positionV>
                <wp:extent cx="2676525" cy="409575"/>
                <wp:effectExtent l="0" t="0" r="5715" b="1905"/>
                <wp:wrapNone/>
                <wp:docPr id="5" name="文本框 5"/>
                <wp:cNvGraphicFramePr/>
                <a:graphic xmlns:a="http://schemas.openxmlformats.org/drawingml/2006/main">
                  <a:graphicData uri="http://schemas.microsoft.com/office/word/2010/wordprocessingShape">
                    <wps:wsp>
                      <wps:cNvSpPr txBox="1"/>
                      <wps:spPr>
                        <a:xfrm>
                          <a:off x="0" y="0"/>
                          <a:ext cx="2676525" cy="409575"/>
                        </a:xfrm>
                        <a:prstGeom prst="rect">
                          <a:avLst/>
                        </a:prstGeom>
                        <a:solidFill>
                          <a:schemeClr val="lt1"/>
                        </a:solidFill>
                        <a:ln w="6350">
                          <a:noFill/>
                        </a:ln>
                      </wps:spPr>
                      <wps:style>
                        <a:lnRef idx="0">
                          <a:schemeClr val="accent1"/>
                        </a:lnRef>
                        <a:fillRef idx="0">
                          <a:schemeClr val="accent1"/>
                        </a:fillRef>
                        <a:effectRef idx="0">
                          <a:schemeClr val="accent1"/>
                        </a:effectRef>
                        <a:fontRef idx="minor">
                          <a:schemeClr val="dk1"/>
                        </a:fontRef>
                      </wps:style>
                      <wps:txbx>
                        <w:txbxContent>
                          <w:p w14:paraId="1915C3FE">
                            <w:pPr>
                              <w:rPr>
                                <w:rFonts w:hint="default" w:ascii="仿宋_GB2312" w:hAnsi="仿宋_GB2312" w:eastAsia="仿宋_GB2312" w:cs="仿宋_GB2312"/>
                                <w:lang w:val="en-US" w:eastAsia="zh-CN"/>
                              </w:rPr>
                            </w:pPr>
                            <w:r>
                              <w:rPr>
                                <w:rFonts w:hint="eastAsia" w:ascii="仿宋_GB2312" w:hAnsi="仿宋_GB2312" w:eastAsia="仿宋_GB2312" w:cs="仿宋_GB2312"/>
                                <w:lang w:val="en-US" w:eastAsia="zh-CN"/>
                              </w:rPr>
                              <w:t>备注：标注“*”的条款具体解释见附件5</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0.75pt;margin-top:773.05pt;height:32.25pt;width:210.75pt;mso-position-vertical-relative:page;z-index:251663360;mso-width-relative:page;mso-height-relative:page;" fillcolor="#FFFFFF [3201]" filled="t" stroked="f" coordsize="21600,21600" o:gfxdata="UEsDBAoAAAAAAIdO4kAAAAAAAAAAAAAAAAAEAAAAZHJzL1BLAwQUAAAACACHTuJAP4GO8NUAAAAL&#10;AQAADwAAAGRycy9kb3ducmV2LnhtbE2PzU7DMBCE70i8g7WVuFHbJURViNMDElck2tKzG5s4qr2O&#10;bPf36dme4LSa3dHsN+3qEjw72ZTHiArkXACz2Ecz4qBgu/l4XgLLRaPRPqJVcLUZVt3jQ6sbE8/4&#10;ZU/rMjAKwdxoBa6UqeE8984Gnedxski3n5iCLiTTwE3SZwoPni+EqHnQI9IHpyf77mx/WB+Dgt0Q&#10;brtvOSVngq/w83bdbOOo1NNMijdgxV7Knxnu+IQOHTHt4xFNZp70Kxnvo6olMDJUixcqt6dVLUUN&#10;vGv5/w7dL1BLAwQUAAAACACHTuJAuMOEjVICAACPBAAADgAAAGRycy9lMm9Eb2MueG1srVTBbhMx&#10;EL0j8Q+W73STkE1plE0VUgUhVbRSQJwdrzdryfYY28lu+QD4g564cOe7+h2MvZs0FA49kIMz4xnP&#10;zHszs7PLViuyF85LMAUdng0oEYZDKc22oJ8+rl69ocQHZkqmwIiC3glPL+cvX8waOxUjqEGVwhEM&#10;Yvy0sQWtQ7DTLPO8Fpr5M7DCoLECp1lA1W2z0rEGo2uVjQaDSdaAK60DLrzH26vOSPuI7jkBoaok&#10;F1fAd1qY0EV1QrGAkHwtrafzVG1VCR5uqsqLQFRBEWlIJyZBeRPPbD5j061jtpa8L4E9p4QnmDST&#10;BpMeQ12xwMjOyb9CackdeKjCGQeddUASI4hiOHjCzbpmViQsSLW3R9L9/wvLP+xvHZFlQXNKDNPY&#10;8If77w8/fj38/EbySE9j/RS91hb9QvsWWhyaw73Hy4i6rZyO/4iHoB3JvTuSK9pAOF6OJueTfIRZ&#10;ONrGg4v8PIXPHl9b58M7AZpEoaAOm5c4ZftrH7ASdD24xGQelCxXUqmkuO1mqRzZM2z0Kv1ikfjk&#10;DzdlSFPQyet8kCIbiO87P2XQPYLtQEUptJu2Z2AD5R0S4KCbIG/5SmKV18yHW+ZwZBAzLlW4waNS&#10;gEmglyipwX391330x06ilZIGR7Cg/suOOUGJem+wxxfD8TjObFLG+fkIFXdq2ZxazE4vAcEPcX0t&#10;T2L0D+ogVg70Z9y9RcyKJmY45i5oOIjL0C0G7i4Xi0Vywim1LFybteUxdKTawGIXoJKpJZGmjpue&#10;PZzTRHu/U3ERTvXk9fgdmf8G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wAQAAFtDb250ZW50X1R5cGVzXS54bWxQSwECFAAKAAAAAACHTuJAAAAA&#10;AAAAAAAAAAAABgAAAAAAAAAAABAAAACiAwAAX3JlbHMvUEsBAhQAFAAAAAgAh07iQIoUZjzRAAAA&#10;lAEAAAsAAAAAAAAAAQAgAAAAxgMAAF9yZWxzLy5yZWxzUEsBAhQACgAAAAAAh07iQAAAAAAAAAAA&#10;AAAAAAQAAAAAAAAAAAAQAAAAAAAAAGRycy9QSwECFAAUAAAACACHTuJAP4GO8NUAAAALAQAADwAA&#10;AAAAAAABACAAAAAiAAAAZHJzL2Rvd25yZXYueG1sUEsBAhQAFAAAAAgAh07iQLjDhI1SAgAAjwQA&#10;AA4AAAAAAAAAAQAgAAAAJAEAAGRycy9lMm9Eb2MueG1sUEsFBgAAAAAGAAYAWQEAAOgFAAAAAA==&#10;">
                <v:fill on="t" focussize="0,0"/>
                <v:stroke on="f" weight="0.5pt"/>
                <v:imagedata o:title=""/>
                <o:lock v:ext="edit" aspectratio="f"/>
                <v:textbox>
                  <w:txbxContent>
                    <w:p w14:paraId="1915C3FE">
                      <w:pPr>
                        <w:rPr>
                          <w:rFonts w:hint="default" w:ascii="仿宋_GB2312" w:hAnsi="仿宋_GB2312" w:eastAsia="仿宋_GB2312" w:cs="仿宋_GB2312"/>
                          <w:lang w:val="en-US" w:eastAsia="zh-CN"/>
                        </w:rPr>
                      </w:pPr>
                      <w:r>
                        <w:rPr>
                          <w:rFonts w:hint="eastAsia" w:ascii="仿宋_GB2312" w:hAnsi="仿宋_GB2312" w:eastAsia="仿宋_GB2312" w:cs="仿宋_GB2312"/>
                          <w:lang w:val="en-US" w:eastAsia="zh-CN"/>
                        </w:rPr>
                        <w:t>备注：标注“*”的条款具体解释见附件5</w:t>
                      </w:r>
                    </w:p>
                  </w:txbxContent>
                </v:textbox>
              </v:shape>
            </w:pict>
          </mc:Fallback>
        </mc:AlternateContent>
      </w:r>
      <w:r>
        <w:rPr>
          <w:rFonts w:hint="eastAsia" w:eastAsia="仿宋_GB2312" w:cs="Times New Roman"/>
          <w:color w:val="auto"/>
          <w:sz w:val="32"/>
          <w:szCs w:val="32"/>
          <w:highlight w:val="none"/>
          <w:lang w:val="en-US" w:eastAsia="zh-CN"/>
        </w:rPr>
        <w:t>（12）上年度在本区入统营收排名行业前10名的科学研究和技术服务业企业（</w:t>
      </w:r>
      <w:r>
        <w:rPr>
          <w:rFonts w:hint="default" w:ascii="Times New Roman" w:hAnsi="Times New Roman" w:eastAsia="仿宋_GB2312" w:cs="Times New Roman"/>
          <w:color w:val="auto"/>
          <w:sz w:val="32"/>
          <w:szCs w:val="32"/>
          <w:highlight w:val="none"/>
        </w:rPr>
        <w:t>区</w:t>
      </w:r>
      <w:r>
        <w:rPr>
          <w:rFonts w:hint="default" w:ascii="Times New Roman" w:hAnsi="Times New Roman" w:eastAsia="仿宋_GB2312" w:cs="Times New Roman"/>
          <w:color w:val="auto"/>
          <w:sz w:val="32"/>
          <w:szCs w:val="32"/>
          <w:highlight w:val="none"/>
          <w:lang w:eastAsia="zh-CN"/>
        </w:rPr>
        <w:t>科技</w:t>
      </w:r>
      <w:r>
        <w:rPr>
          <w:rFonts w:hint="default" w:ascii="Times New Roman" w:hAnsi="Times New Roman" w:eastAsia="仿宋_GB2312" w:cs="Times New Roman"/>
          <w:color w:val="auto"/>
          <w:sz w:val="32"/>
          <w:szCs w:val="32"/>
          <w:highlight w:val="none"/>
        </w:rPr>
        <w:t>局</w:t>
      </w:r>
      <w:r>
        <w:rPr>
          <w:rFonts w:hint="default"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lang w:val="en-US" w:eastAsia="zh-CN"/>
        </w:rPr>
        <w:t>020-</w:t>
      </w:r>
      <w:r>
        <w:rPr>
          <w:rFonts w:hint="default" w:ascii="Times New Roman" w:hAnsi="Times New Roman" w:eastAsia="仿宋_GB2312" w:cs="Times New Roman"/>
          <w:color w:val="auto"/>
          <w:sz w:val="32"/>
          <w:szCs w:val="32"/>
          <w:highlight w:val="none"/>
          <w:lang w:eastAsia="zh-CN"/>
        </w:rPr>
        <w:t>39053548</w:t>
      </w:r>
      <w:r>
        <w:rPr>
          <w:rFonts w:hint="eastAsia" w:eastAsia="仿宋_GB2312" w:cs="Times New Roman"/>
          <w:color w:val="auto"/>
          <w:sz w:val="32"/>
          <w:szCs w:val="32"/>
          <w:highlight w:val="none"/>
          <w:lang w:val="en-US" w:eastAsia="zh-CN"/>
        </w:rPr>
        <w:t>）。</w:t>
      </w:r>
    </w:p>
    <w:p w14:paraId="2DDF0A4D">
      <w:pPr>
        <w:keepLines w:val="0"/>
        <w:wordWrap w:val="0"/>
        <w:topLinePunct/>
        <w:spacing w:beforeLines="0" w:afterLines="0" w:line="580" w:lineRule="exact"/>
        <w:ind w:firstLine="640" w:firstLineChars="200"/>
        <w:jc w:val="both"/>
        <w:rPr>
          <w:rFonts w:hint="eastAsia" w:eastAsia="仿宋_GB2312" w:cs="Times New Roman"/>
          <w:color w:val="auto"/>
          <w:sz w:val="32"/>
          <w:szCs w:val="32"/>
          <w:highlight w:val="none"/>
          <w:lang w:val="en-US" w:eastAsia="zh-CN"/>
        </w:rPr>
      </w:pPr>
      <w:r>
        <w:rPr>
          <w:rFonts w:hint="eastAsia" w:eastAsia="仿宋_GB2312" w:cs="Times New Roman"/>
          <w:color w:val="auto"/>
          <w:sz w:val="32"/>
          <w:szCs w:val="32"/>
          <w:highlight w:val="none"/>
          <w:lang w:val="en-US" w:eastAsia="zh-CN"/>
        </w:rPr>
        <w:t>（13）上年度在本区入统营收排名行业前10名的文化、体育和娱乐业企业（</w:t>
      </w:r>
      <w:r>
        <w:rPr>
          <w:rFonts w:hint="default" w:ascii="Times New Roman" w:hAnsi="Times New Roman" w:eastAsia="仿宋_GB2312" w:cs="Times New Roman"/>
          <w:color w:val="auto"/>
          <w:sz w:val="32"/>
          <w:szCs w:val="32"/>
          <w:highlight w:val="none"/>
        </w:rPr>
        <w:t>区文广旅体局</w:t>
      </w:r>
      <w:r>
        <w:rPr>
          <w:rFonts w:hint="default" w:ascii="Times New Roman" w:hAnsi="Times New Roman" w:eastAsia="仿宋_GB2312" w:cs="Times New Roman"/>
          <w:color w:val="auto"/>
          <w:sz w:val="32"/>
          <w:szCs w:val="32"/>
          <w:highlight w:val="none"/>
          <w:lang w:eastAsia="zh-CN"/>
        </w:rPr>
        <w:t>：020-39053582</w:t>
      </w:r>
      <w:r>
        <w:rPr>
          <w:rFonts w:hint="eastAsia" w:eastAsia="仿宋_GB2312" w:cs="Times New Roman"/>
          <w:color w:val="auto"/>
          <w:sz w:val="32"/>
          <w:szCs w:val="32"/>
          <w:highlight w:val="none"/>
          <w:lang w:val="en-US" w:eastAsia="zh-CN"/>
        </w:rPr>
        <w:t>）。</w:t>
      </w:r>
    </w:p>
    <w:p w14:paraId="4850FE64">
      <w:pPr>
        <w:keepLines w:val="0"/>
        <w:wordWrap w:val="0"/>
        <w:topLinePunct/>
        <w:spacing w:beforeLines="0" w:afterLines="0" w:line="580" w:lineRule="exact"/>
        <w:ind w:firstLine="640" w:firstLineChars="200"/>
        <w:jc w:val="both"/>
        <w:rPr>
          <w:rFonts w:hint="eastAsia" w:eastAsia="仿宋_GB2312" w:cs="Times New Roman"/>
          <w:color w:val="auto"/>
          <w:sz w:val="32"/>
          <w:szCs w:val="32"/>
          <w:highlight w:val="none"/>
          <w:lang w:val="en-US" w:eastAsia="zh-CN"/>
        </w:rPr>
      </w:pPr>
      <w:r>
        <w:rPr>
          <w:rFonts w:hint="eastAsia" w:eastAsia="仿宋_GB2312" w:cs="Times New Roman"/>
          <w:color w:val="auto"/>
          <w:sz w:val="32"/>
          <w:szCs w:val="32"/>
          <w:highlight w:val="none"/>
          <w:lang w:val="en-US" w:eastAsia="zh-CN"/>
        </w:rPr>
        <w:t>（14）上年度在本区营收1亿元以上的现代都市农业企业（区农业农村局：020-34687056）。</w:t>
      </w:r>
    </w:p>
    <w:p w14:paraId="622C04D9">
      <w:pPr>
        <w:keepLines w:val="0"/>
        <w:wordWrap w:val="0"/>
        <w:topLinePunct/>
        <w:spacing w:beforeLines="0" w:afterLines="0" w:line="580" w:lineRule="exact"/>
        <w:ind w:firstLine="640" w:firstLineChars="200"/>
        <w:jc w:val="both"/>
        <w:rPr>
          <w:rFonts w:hint="eastAsia" w:eastAsia="仿宋_GB2312" w:cs="Times New Roman"/>
          <w:color w:val="auto"/>
          <w:sz w:val="32"/>
          <w:szCs w:val="32"/>
          <w:highlight w:val="none"/>
          <w:lang w:val="en-US" w:eastAsia="zh-CN"/>
        </w:rPr>
      </w:pPr>
      <w:r>
        <w:rPr>
          <w:rFonts w:hint="eastAsia" w:eastAsia="仿宋_GB2312" w:cs="Times New Roman"/>
          <w:color w:val="auto"/>
          <w:sz w:val="32"/>
          <w:szCs w:val="32"/>
          <w:highlight w:val="none"/>
          <w:lang w:val="en-US" w:eastAsia="zh-CN"/>
        </w:rPr>
        <w:t>（15）本区人力资源服务产业园、法律服务集聚区、财税专业服务集聚区入驻企业（机构）（区人社局：020-84987457；区委政法委：</w:t>
      </w:r>
      <w:r>
        <w:rPr>
          <w:rFonts w:hint="eastAsia" w:ascii="Times New Roman" w:hAnsi="Times New Roman" w:eastAsia="仿宋_GB2312" w:cs="Times New Roman"/>
          <w:color w:val="auto"/>
          <w:sz w:val="32"/>
          <w:szCs w:val="32"/>
          <w:highlight w:val="none"/>
        </w:rPr>
        <w:t>020-39077327</w:t>
      </w:r>
      <w:r>
        <w:rPr>
          <w:rFonts w:hint="eastAsia" w:eastAsia="仿宋_GB2312" w:cs="Times New Roman"/>
          <w:color w:val="auto"/>
          <w:sz w:val="32"/>
          <w:szCs w:val="32"/>
          <w:highlight w:val="none"/>
          <w:lang w:val="en-US" w:eastAsia="zh-CN"/>
        </w:rPr>
        <w:t>；区司法局：020-84986612；区财政局：020-39910577）。</w:t>
      </w:r>
    </w:p>
    <w:p w14:paraId="627B7D04">
      <w:pPr>
        <w:keepLines w:val="0"/>
        <w:wordWrap w:val="0"/>
        <w:topLinePunct/>
        <w:spacing w:beforeLines="0" w:afterLines="0" w:line="580" w:lineRule="exact"/>
        <w:ind w:firstLine="640" w:firstLineChars="200"/>
        <w:jc w:val="both"/>
        <w:rPr>
          <w:rFonts w:hint="eastAsia" w:eastAsia="仿宋_GB2312" w:cs="Times New Roman"/>
          <w:color w:val="auto"/>
          <w:sz w:val="32"/>
          <w:szCs w:val="32"/>
          <w:highlight w:val="none"/>
          <w:lang w:val="en-US" w:eastAsia="zh-CN"/>
        </w:rPr>
      </w:pPr>
      <w:r>
        <w:rPr>
          <w:rFonts w:hint="eastAsia" w:eastAsia="仿宋_GB2312" w:cs="Times New Roman"/>
          <w:color w:val="auto"/>
          <w:sz w:val="32"/>
          <w:szCs w:val="32"/>
          <w:highlight w:val="none"/>
          <w:lang w:val="en-US" w:eastAsia="zh-CN"/>
        </w:rPr>
        <w:t>（16）在本区的高校、科研机构，以及经区教育部门认定的重点民办教育机构、经区卫健部门认定的重点社会办医疗机构（区教育局：020-39053982；区科技局：020-39052106；区卫健局：020-34685915）。</w:t>
      </w:r>
    </w:p>
    <w:p w14:paraId="10203BAE">
      <w:pPr>
        <w:keepLines w:val="0"/>
        <w:wordWrap w:val="0"/>
        <w:topLinePunct/>
        <w:spacing w:beforeLines="0" w:afterLines="0" w:line="580" w:lineRule="exact"/>
        <w:ind w:firstLine="640" w:firstLineChars="200"/>
        <w:jc w:val="both"/>
        <w:rPr>
          <w:rFonts w:hint="eastAsia" w:eastAsia="仿宋_GB2312" w:cs="Times New Roman"/>
          <w:color w:val="auto"/>
          <w:sz w:val="32"/>
          <w:szCs w:val="32"/>
          <w:highlight w:val="none"/>
          <w:lang w:val="en-US" w:eastAsia="zh-CN"/>
        </w:rPr>
      </w:pPr>
      <w:r>
        <w:rPr>
          <w:rFonts w:hint="eastAsia" w:eastAsia="仿宋_GB2312" w:cs="Times New Roman"/>
          <w:color w:val="auto"/>
          <w:sz w:val="32"/>
          <w:szCs w:val="32"/>
          <w:highlight w:val="none"/>
          <w:lang w:val="en-US" w:eastAsia="zh-CN"/>
        </w:rPr>
        <w:t>（17）其他属本区重点发展产业领域，对本区发展做出突出贡献，经区行业主管部门推荐，并由区委人才工作领导小组例会审议同意支持的单位。</w:t>
      </w:r>
    </w:p>
    <w:p w14:paraId="46FE8471">
      <w:pPr>
        <w:keepLines w:val="0"/>
        <w:wordWrap w:val="0"/>
        <w:topLinePunct/>
        <w:spacing w:beforeLines="0" w:afterLines="0" w:line="580" w:lineRule="exact"/>
        <w:ind w:firstLine="640" w:firstLineChars="200"/>
        <w:rPr>
          <w:rFonts w:hint="default" w:ascii="Times New Roman" w:hAnsi="Times New Roman" w:eastAsia="楷体_GB2312" w:cs="Times New Roman"/>
          <w:b w:val="0"/>
          <w:bCs w:val="0"/>
          <w:color w:val="auto"/>
          <w:sz w:val="32"/>
          <w:szCs w:val="32"/>
          <w:highlight w:val="none"/>
          <w:lang w:val="en-US" w:eastAsia="zh-CN"/>
        </w:rPr>
      </w:pPr>
      <w:r>
        <w:rPr>
          <w:rFonts w:hint="default" w:ascii="Times New Roman" w:hAnsi="Times New Roman" w:eastAsia="楷体_GB2312" w:cs="Times New Roman"/>
          <w:b w:val="0"/>
          <w:bCs w:val="0"/>
          <w:color w:val="auto"/>
          <w:sz w:val="32"/>
          <w:szCs w:val="32"/>
          <w:highlight w:val="none"/>
          <w:lang w:val="en-US" w:eastAsia="zh-CN"/>
        </w:rPr>
        <w:t>（二）骨干人才条件</w:t>
      </w:r>
    </w:p>
    <w:p w14:paraId="0E48C3AE">
      <w:pPr>
        <w:pageBreakBefore w:val="0"/>
        <w:numPr>
          <w:ilvl w:val="-1"/>
          <w:numId w:val="0"/>
        </w:numPr>
        <w:kinsoku/>
        <w:wordWrap w:val="0"/>
        <w:overflowPunct/>
        <w:topLinePunct/>
        <w:autoSpaceDE/>
        <w:autoSpaceDN/>
        <w:bidi w:val="0"/>
        <w:snapToGrid w:val="0"/>
        <w:spacing w:beforeLines="0" w:afterLines="0" w:line="580" w:lineRule="exact"/>
        <w:ind w:firstLine="640"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1.</w:t>
      </w:r>
      <w:r>
        <w:rPr>
          <w:rFonts w:hint="eastAsia" w:eastAsia="仿宋_GB2312" w:cs="Times New Roman"/>
          <w:color w:val="auto"/>
          <w:sz w:val="32"/>
          <w:szCs w:val="32"/>
          <w:highlight w:val="none"/>
          <w:lang w:val="en-US" w:eastAsia="zh-CN"/>
        </w:rPr>
        <w:t>上年度在本区</w:t>
      </w:r>
      <w:r>
        <w:rPr>
          <w:rFonts w:hint="default" w:ascii="Times New Roman" w:hAnsi="Times New Roman" w:eastAsia="仿宋_GB2312" w:cs="Times New Roman"/>
          <w:color w:val="auto"/>
          <w:sz w:val="32"/>
          <w:szCs w:val="32"/>
          <w:highlight w:val="none"/>
          <w:lang w:val="en-US" w:eastAsia="zh-CN"/>
        </w:rPr>
        <w:t>工资薪金</w:t>
      </w:r>
      <w:r>
        <w:rPr>
          <w:rFonts w:hint="eastAsia" w:eastAsia="仿宋_GB2312" w:cs="Times New Roman"/>
          <w:color w:val="auto"/>
          <w:sz w:val="32"/>
          <w:szCs w:val="32"/>
          <w:highlight w:val="none"/>
          <w:lang w:val="en-US" w:eastAsia="zh-CN"/>
        </w:rPr>
        <w:t>收入</w:t>
      </w:r>
      <w:r>
        <w:rPr>
          <w:rFonts w:hint="default" w:ascii="Times New Roman" w:hAnsi="Times New Roman" w:eastAsia="仿宋_GB2312" w:cs="Times New Roman"/>
          <w:color w:val="auto"/>
          <w:sz w:val="32"/>
          <w:szCs w:val="32"/>
          <w:highlight w:val="none"/>
          <w:lang w:val="en-US" w:eastAsia="zh-CN"/>
        </w:rPr>
        <w:t>在3</w:t>
      </w:r>
      <w:r>
        <w:rPr>
          <w:rFonts w:hint="eastAsia" w:eastAsia="仿宋_GB2312" w:cs="Times New Roman"/>
          <w:color w:val="auto"/>
          <w:sz w:val="32"/>
          <w:szCs w:val="32"/>
          <w:highlight w:val="none"/>
          <w:lang w:val="en-US" w:eastAsia="zh-CN"/>
        </w:rPr>
        <w:t>5</w:t>
      </w:r>
      <w:r>
        <w:rPr>
          <w:rFonts w:hint="default" w:ascii="Times New Roman" w:hAnsi="Times New Roman" w:eastAsia="仿宋_GB2312" w:cs="Times New Roman"/>
          <w:color w:val="auto"/>
          <w:sz w:val="32"/>
          <w:szCs w:val="32"/>
          <w:highlight w:val="none"/>
          <w:lang w:val="en-US" w:eastAsia="zh-CN"/>
        </w:rPr>
        <w:t>万元</w:t>
      </w:r>
      <w:r>
        <w:rPr>
          <w:rFonts w:hint="eastAsia" w:eastAsia="仿宋_GB2312" w:cs="Times New Roman"/>
          <w:color w:val="auto"/>
          <w:sz w:val="32"/>
          <w:szCs w:val="32"/>
          <w:highlight w:val="none"/>
          <w:lang w:val="en-US" w:eastAsia="zh-CN"/>
        </w:rPr>
        <w:t>及</w:t>
      </w:r>
      <w:r>
        <w:rPr>
          <w:rFonts w:hint="default" w:ascii="Times New Roman" w:hAnsi="Times New Roman" w:eastAsia="仿宋_GB2312" w:cs="Times New Roman"/>
          <w:color w:val="auto"/>
          <w:sz w:val="32"/>
          <w:szCs w:val="32"/>
          <w:highlight w:val="none"/>
          <w:lang w:val="en-US" w:eastAsia="zh-CN"/>
        </w:rPr>
        <w:t>以上</w:t>
      </w:r>
      <w:r>
        <w:rPr>
          <w:rFonts w:hint="eastAsia" w:eastAsia="仿宋_GB2312" w:cs="Times New Roman"/>
          <w:color w:val="auto"/>
          <w:sz w:val="32"/>
          <w:szCs w:val="32"/>
          <w:highlight w:val="none"/>
          <w:lang w:val="en-US" w:eastAsia="zh-CN"/>
        </w:rPr>
        <w:t>。</w:t>
      </w:r>
    </w:p>
    <w:p w14:paraId="344AA368">
      <w:pPr>
        <w:pageBreakBefore w:val="0"/>
        <w:numPr>
          <w:ilvl w:val="-1"/>
          <w:numId w:val="0"/>
        </w:numPr>
        <w:kinsoku/>
        <w:wordWrap w:val="0"/>
        <w:overflowPunct/>
        <w:topLinePunct/>
        <w:autoSpaceDE/>
        <w:autoSpaceDN/>
        <w:bidi w:val="0"/>
        <w:snapToGrid w:val="0"/>
        <w:spacing w:beforeLines="0" w:afterLines="0" w:line="580" w:lineRule="exact"/>
        <w:ind w:firstLine="640" w:firstLineChars="200"/>
        <w:textAlignment w:val="auto"/>
        <w:rPr>
          <w:rFonts w:hint="default" w:ascii="Times New Roman" w:hAnsi="Times New Roman" w:eastAsia="仿宋_GB2312" w:cs="Times New Roman"/>
          <w:color w:val="auto"/>
          <w:sz w:val="32"/>
          <w:szCs w:val="32"/>
          <w:highlight w:val="none"/>
          <w:lang w:eastAsia="zh-CN"/>
        </w:rPr>
      </w:pPr>
      <w:r>
        <w:rPr>
          <w:rFonts w:hint="eastAsia" w:eastAsia="仿宋_GB2312" w:cs="Times New Roman"/>
          <w:color w:val="auto"/>
          <w:sz w:val="32"/>
          <w:szCs w:val="32"/>
          <w:highlight w:val="none"/>
          <w:u w:val="none"/>
          <w:lang w:val="en-US" w:eastAsia="zh-CN"/>
        </w:rPr>
        <w:t>2.</w:t>
      </w:r>
      <w:r>
        <w:rPr>
          <w:rFonts w:hint="default" w:ascii="Times New Roman" w:hAnsi="Times New Roman" w:eastAsia="仿宋_GB2312" w:cs="Times New Roman"/>
          <w:color w:val="auto"/>
          <w:sz w:val="32"/>
          <w:szCs w:val="32"/>
          <w:highlight w:val="none"/>
          <w:u w:val="none"/>
        </w:rPr>
        <w:t>人才在本区连续缴纳社会保险</w:t>
      </w:r>
      <w:r>
        <w:rPr>
          <w:rFonts w:hint="eastAsia" w:ascii="Times New Roman" w:hAnsi="Times New Roman" w:eastAsia="仿宋_GB2312" w:cs="Times New Roman"/>
          <w:color w:val="auto"/>
          <w:sz w:val="32"/>
          <w:szCs w:val="32"/>
          <w:highlight w:val="none"/>
          <w:u w:val="none"/>
        </w:rPr>
        <w:t>不少于6个月</w:t>
      </w:r>
      <w:r>
        <w:rPr>
          <w:rFonts w:hint="eastAsia" w:eastAsia="仿宋_GB2312" w:cs="Times New Roman"/>
          <w:color w:val="auto"/>
          <w:sz w:val="32"/>
          <w:szCs w:val="32"/>
          <w:highlight w:val="none"/>
          <w:u w:val="none"/>
          <w:lang w:eastAsia="zh-CN"/>
        </w:rPr>
        <w:t>（</w:t>
      </w:r>
      <w:r>
        <w:rPr>
          <w:rFonts w:hint="eastAsia" w:ascii="Times New Roman" w:hAnsi="Times New Roman" w:eastAsia="仿宋_GB2312" w:cs="Times New Roman"/>
          <w:color w:val="auto"/>
          <w:sz w:val="32"/>
          <w:szCs w:val="32"/>
          <w:highlight w:val="none"/>
          <w:u w:val="none"/>
        </w:rPr>
        <w:t>从申报指南发布当月向前追溯</w:t>
      </w:r>
      <w:r>
        <w:rPr>
          <w:rFonts w:hint="eastAsia" w:eastAsia="仿宋_GB2312" w:cs="Times New Roman"/>
          <w:color w:val="auto"/>
          <w:sz w:val="32"/>
          <w:szCs w:val="32"/>
          <w:highlight w:val="none"/>
          <w:u w:val="none"/>
          <w:lang w:eastAsia="zh-CN"/>
        </w:rPr>
        <w:t>不少于</w:t>
      </w:r>
      <w:r>
        <w:rPr>
          <w:rFonts w:hint="eastAsia" w:eastAsia="仿宋_GB2312" w:cs="Times New Roman"/>
          <w:color w:val="auto"/>
          <w:sz w:val="32"/>
          <w:szCs w:val="32"/>
          <w:highlight w:val="none"/>
          <w:u w:val="none"/>
          <w:lang w:val="en-US" w:eastAsia="zh-CN"/>
        </w:rPr>
        <w:t>6个月</w:t>
      </w:r>
      <w:r>
        <w:rPr>
          <w:rFonts w:hint="eastAsia" w:eastAsia="仿宋_GB2312" w:cs="Times New Roman"/>
          <w:color w:val="auto"/>
          <w:sz w:val="32"/>
          <w:szCs w:val="32"/>
          <w:highlight w:val="none"/>
          <w:u w:val="none"/>
          <w:lang w:eastAsia="zh-CN"/>
        </w:rPr>
        <w:t>）</w:t>
      </w:r>
      <w:r>
        <w:rPr>
          <w:rFonts w:hint="default" w:eastAsia="仿宋_GB2312" w:cs="Times New Roman"/>
          <w:sz w:val="32"/>
          <w:szCs w:val="32"/>
          <w:highlight w:val="none"/>
          <w:vertAlign w:val="superscript"/>
          <w:lang w:val="en-US" w:eastAsia="zh-CN"/>
        </w:rPr>
        <w:t>*</w:t>
      </w:r>
      <w:r>
        <w:rPr>
          <w:rFonts w:hint="default" w:ascii="Times New Roman" w:hAnsi="Times New Roman" w:eastAsia="仿宋_GB2312" w:cs="Times New Roman"/>
          <w:color w:val="auto"/>
          <w:sz w:val="32"/>
          <w:szCs w:val="32"/>
          <w:highlight w:val="none"/>
          <w:u w:val="none"/>
        </w:rPr>
        <w:t>，无补缴</w:t>
      </w:r>
      <w:r>
        <w:rPr>
          <w:rFonts w:hint="eastAsia" w:eastAsia="仿宋_GB2312" w:cs="Times New Roman"/>
          <w:color w:val="auto"/>
          <w:sz w:val="32"/>
          <w:szCs w:val="32"/>
          <w:highlight w:val="none"/>
          <w:u w:val="none"/>
          <w:lang w:eastAsia="zh-CN"/>
        </w:rPr>
        <w:t>、</w:t>
      </w:r>
      <w:r>
        <w:rPr>
          <w:rFonts w:hint="eastAsia" w:eastAsia="仿宋_GB2312" w:cs="Times New Roman"/>
          <w:color w:val="auto"/>
          <w:sz w:val="32"/>
          <w:szCs w:val="32"/>
          <w:highlight w:val="none"/>
          <w:u w:val="none"/>
          <w:lang w:val="en-US" w:eastAsia="zh-CN"/>
        </w:rPr>
        <w:t>代缴</w:t>
      </w:r>
      <w:r>
        <w:rPr>
          <w:rFonts w:hint="default" w:ascii="Times New Roman" w:hAnsi="Times New Roman" w:eastAsia="仿宋_GB2312" w:cs="Times New Roman"/>
          <w:color w:val="auto"/>
          <w:sz w:val="32"/>
          <w:szCs w:val="32"/>
          <w:highlight w:val="none"/>
          <w:u w:val="none"/>
        </w:rPr>
        <w:t>情况</w:t>
      </w:r>
      <w:r>
        <w:rPr>
          <w:rFonts w:hint="eastAsia" w:eastAsia="仿宋_GB2312" w:cs="Times New Roman"/>
          <w:color w:val="auto"/>
          <w:sz w:val="32"/>
          <w:szCs w:val="32"/>
          <w:highlight w:val="none"/>
          <w:u w:val="none"/>
          <w:lang w:eastAsia="zh-CN"/>
        </w:rPr>
        <w:t>。</w:t>
      </w:r>
      <w:r>
        <w:rPr>
          <w:rFonts w:hint="default" w:ascii="Times New Roman" w:hAnsi="Times New Roman" w:eastAsia="仿宋_GB2312" w:cs="Times New Roman"/>
          <w:color w:val="auto"/>
          <w:sz w:val="32"/>
          <w:szCs w:val="32"/>
          <w:highlight w:val="none"/>
          <w:u w:val="none"/>
        </w:rPr>
        <w:t>中央、省属、市属驻区单位</w:t>
      </w:r>
      <w:r>
        <w:rPr>
          <w:rFonts w:hint="default" w:eastAsia="仿宋_GB2312" w:cs="Times New Roman"/>
          <w:sz w:val="32"/>
          <w:szCs w:val="32"/>
          <w:highlight w:val="none"/>
          <w:vertAlign w:val="superscript"/>
          <w:lang w:val="en-US" w:eastAsia="zh-CN"/>
        </w:rPr>
        <w:t>*</w:t>
      </w:r>
      <w:r>
        <w:rPr>
          <w:rFonts w:hint="default" w:ascii="Times New Roman" w:hAnsi="Times New Roman" w:eastAsia="仿宋_GB2312" w:cs="Times New Roman"/>
          <w:color w:val="auto"/>
          <w:sz w:val="32"/>
          <w:szCs w:val="32"/>
          <w:highlight w:val="none"/>
          <w:u w:val="none"/>
        </w:rPr>
        <w:t>人员以及境外人员提供劳动合同和个人所得税纳税记录证明已符合相应的工作时间要求，可不受在本区缴纳社会保险条件限制</w:t>
      </w:r>
      <w:r>
        <w:rPr>
          <w:rFonts w:hint="eastAsia" w:eastAsia="仿宋_GB2312"/>
          <w:color w:val="auto"/>
          <w:sz w:val="32"/>
          <w:szCs w:val="32"/>
          <w:highlight w:val="none"/>
          <w:u w:val="none"/>
          <w:lang w:eastAsia="zh-CN"/>
        </w:rPr>
        <w:t>。</w:t>
      </w:r>
    </w:p>
    <w:p w14:paraId="51545A85">
      <w:pPr>
        <w:keepNext w:val="0"/>
        <w:keepLines w:val="0"/>
        <w:widowControl/>
        <w:numPr>
          <w:ilvl w:val="-1"/>
          <w:numId w:val="0"/>
        </w:numPr>
        <w:suppressLineNumbers w:val="0"/>
        <w:wordWrap w:val="0"/>
        <w:topLinePunct/>
        <w:spacing w:beforeLines="0" w:afterLines="0" w:line="580" w:lineRule="exact"/>
        <w:ind w:left="0" w:firstLine="640" w:firstLineChars="200"/>
        <w:jc w:val="both"/>
        <w:rPr>
          <w:rFonts w:hint="eastAsia" w:ascii="楷体" w:hAnsi="楷体" w:eastAsia="楷体" w:cs="楷体"/>
          <w:color w:val="auto"/>
          <w:kern w:val="0"/>
          <w:sz w:val="31"/>
          <w:szCs w:val="31"/>
          <w:highlight w:val="none"/>
          <w:lang w:val="en-US" w:eastAsia="zh-CN" w:bidi="ar"/>
        </w:rPr>
      </w:pPr>
      <w:r>
        <w:rPr>
          <w:rFonts w:hint="default" w:ascii="Times New Roman" w:hAnsi="Times New Roman" w:eastAsia="仿宋_GB2312"/>
          <w:color w:val="auto"/>
          <w:kern w:val="2"/>
          <w:sz w:val="32"/>
          <w:szCs w:val="32"/>
          <w:highlight w:val="none"/>
          <w:lang w:val="en-US"/>
        </w:rPr>
        <mc:AlternateContent>
          <mc:Choice Requires="wps">
            <w:drawing>
              <wp:anchor distT="0" distB="0" distL="114300" distR="114300" simplePos="0" relativeHeight="251661312" behindDoc="0" locked="0" layoutInCell="1" allowOverlap="1">
                <wp:simplePos x="0" y="0"/>
                <wp:positionH relativeFrom="column">
                  <wp:posOffset>34925</wp:posOffset>
                </wp:positionH>
                <wp:positionV relativeFrom="page">
                  <wp:posOffset>9834245</wp:posOffset>
                </wp:positionV>
                <wp:extent cx="2676525" cy="409575"/>
                <wp:effectExtent l="0" t="0" r="9525" b="9525"/>
                <wp:wrapNone/>
                <wp:docPr id="3" name="文本框 3"/>
                <wp:cNvGraphicFramePr/>
                <a:graphic xmlns:a="http://schemas.openxmlformats.org/drawingml/2006/main">
                  <a:graphicData uri="http://schemas.microsoft.com/office/word/2010/wordprocessingShape">
                    <wps:wsp>
                      <wps:cNvSpPr txBox="1"/>
                      <wps:spPr>
                        <a:xfrm>
                          <a:off x="0" y="0"/>
                          <a:ext cx="2676525" cy="409575"/>
                        </a:xfrm>
                        <a:prstGeom prst="rect">
                          <a:avLst/>
                        </a:prstGeom>
                        <a:solidFill>
                          <a:schemeClr val="lt1"/>
                        </a:solidFill>
                        <a:ln w="6350">
                          <a:noFill/>
                        </a:ln>
                      </wps:spPr>
                      <wps:style>
                        <a:lnRef idx="0">
                          <a:schemeClr val="accent1"/>
                        </a:lnRef>
                        <a:fillRef idx="0">
                          <a:schemeClr val="accent1"/>
                        </a:fillRef>
                        <a:effectRef idx="0">
                          <a:schemeClr val="accent1"/>
                        </a:effectRef>
                        <a:fontRef idx="minor">
                          <a:schemeClr val="dk1"/>
                        </a:fontRef>
                      </wps:style>
                      <wps:txbx>
                        <w:txbxContent>
                          <w:p w14:paraId="2ADDD7F5">
                            <w:pPr>
                              <w:rPr>
                                <w:rFonts w:hint="default" w:ascii="仿宋_GB2312" w:hAnsi="仿宋_GB2312" w:eastAsia="仿宋_GB2312" w:cs="仿宋_GB2312"/>
                                <w:lang w:val="en-US" w:eastAsia="zh-CN"/>
                              </w:rPr>
                            </w:pPr>
                            <w:r>
                              <w:rPr>
                                <w:rFonts w:hint="eastAsia" w:ascii="仿宋_GB2312" w:hAnsi="仿宋_GB2312" w:eastAsia="仿宋_GB2312" w:cs="仿宋_GB2312"/>
                                <w:lang w:val="en-US" w:eastAsia="zh-CN"/>
                              </w:rPr>
                              <w:t>备注：标注“*”的条款具体解释见附件5</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2.75pt;margin-top:774.35pt;height:32.25pt;width:210.75pt;mso-position-vertical-relative:page;z-index:251661312;mso-width-relative:page;mso-height-relative:page;" fillcolor="#FFFFFF [3201]" filled="t" stroked="f" coordsize="21600,21600" o:gfxdata="UEsDBAoAAAAAAIdO4kAAAAAAAAAAAAAAAAAEAAAAZHJzL1BLAwQUAAAACACHTuJASpNz6dYAAAAL&#10;AQAADwAAAGRycy9kb3ducmV2LnhtbE2Py07DMBBF90j8gzVI7KiTkLRViNMFElsk2tK1Gw9JhD2O&#10;bPf59Z2uYDl3ju6jWZ2dFUcMcfSkIJ9lIJA6b0bqFWw3Hy9LEDFpMtp6QgUXjLBqHx8aXRt/oi88&#10;rlMv2IRirRUMKU21lLEb0Ok48xMS/358cDrxGXppgj6xubOyyLK5dHokThj0hO8Ddr/rg1Ow6911&#10;951PYTDOlvR5vWy2flTq+SnP3kAkPKc/GO71uTq03GnvD2SisAqqikGWq3K5AMFAWSx43J6lef5a&#10;gGwb+X9DewNQSwMEFAAAAAgAh07iQJtvq2pQAgAAjwQAAA4AAABkcnMvZTJvRG9jLnhtbK1UwY7T&#10;MBC9I/EPlu80bbftslXTVdmqCKliV1oQZ9dxGku2x9huk/IB8AecuHDnu/odjJ20uywc9kAOztgz&#10;eeP3Ziaz60YrshfOSzA5HfT6lAjDoZBmm9OPH1avXlPiAzMFU2BETg/C0+v5yxez2k7FECpQhXAE&#10;QYyf1janVQh2mmWeV0Iz3wMrDDpLcJoF3LptVjhWI7pW2bDfn2Q1uMI64MJ7PF22TtohuucAQllK&#10;LpbAd1qY0KI6oVhASr6S1tN5um1ZCh5uy9KLQFROkWlIKyZBexPXbD5j061jtpK8uwJ7zhWecNJM&#10;Gkx6hlqywMjOyb+gtOQOPJShx0FnLZGkCLIY9J9oc18xKxIXlNrbs+j+/8Hy9/s7R2SR0wtKDNNY&#10;8OP3b8cfv44/v5KLKE9t/RSj7i3GheYNNNg0p3OPh5F1Uzod38iHoB/FPZzFFU0gHA+Hk8vJeDim&#10;hKNv1L8aX44jTPbwtXU+vBWgSTRy6rB4SVO2X/vQhp5CYjIPShYrqVTauO3mRjmyZ1joVXo69D/C&#10;lCF1TicX435CNhC/b6GVwctEsi2paIVm03QKbKA4oAAO2g7ylq8k3nLNfLhjDlsGOeNQhVtcSgWY&#10;BDqLkgrcl3+dx3isJHopqbEFc+o/75gTlKh3Bmt8NRiNYs+mzWh8OcSNe+zZPPaYnb4BJD/A8bU8&#10;mTE+qJNZOtCfcPYWMSu6mOGYO6fhZN6EdjBwdrlYLFIQdqllYW3uLY/QUWoDi12AUqaSRJlabTr1&#10;sE9TUbuZioPweJ+iHv4j899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C/BAAAW0NvbnRlbnRfVHlwZXNdLnhtbFBLAQIUAAoAAAAAAIdO4kAAAAAA&#10;AAAAAAAAAAAGAAAAAAAAAAAAEAAAAKEDAABfcmVscy9QSwECFAAUAAAACACHTuJAihRmPNEAAACU&#10;AQAACwAAAAAAAAABACAAAADFAwAAX3JlbHMvLnJlbHNQSwECFAAKAAAAAACHTuJAAAAAAAAAAAAA&#10;AAAABAAAAAAAAAAAABAAAAAAAAAAZHJzL1BLAQIUABQAAAAIAIdO4kBKk3Pp1gAAAAsBAAAPAAAA&#10;AAAAAAEAIAAAACIAAABkcnMvZG93bnJldi54bWxQSwECFAAUAAAACACHTuJAm2+ralACAACPBAAA&#10;DgAAAAAAAAABACAAAAAlAQAAZHJzL2Uyb0RvYy54bWxQSwUGAAAAAAYABgBZAQAA5wUAAAAA&#10;">
                <v:fill on="t" focussize="0,0"/>
                <v:stroke on="f" weight="0.5pt"/>
                <v:imagedata o:title=""/>
                <o:lock v:ext="edit" aspectratio="f"/>
                <v:textbox>
                  <w:txbxContent>
                    <w:p w14:paraId="2ADDD7F5">
                      <w:pPr>
                        <w:rPr>
                          <w:rFonts w:hint="default" w:ascii="仿宋_GB2312" w:hAnsi="仿宋_GB2312" w:eastAsia="仿宋_GB2312" w:cs="仿宋_GB2312"/>
                          <w:lang w:val="en-US" w:eastAsia="zh-CN"/>
                        </w:rPr>
                      </w:pPr>
                      <w:r>
                        <w:rPr>
                          <w:rFonts w:hint="eastAsia" w:ascii="仿宋_GB2312" w:hAnsi="仿宋_GB2312" w:eastAsia="仿宋_GB2312" w:cs="仿宋_GB2312"/>
                          <w:lang w:val="en-US" w:eastAsia="zh-CN"/>
                        </w:rPr>
                        <w:t>备注：标注“*”的条款具体解释见附件5</w:t>
                      </w:r>
                    </w:p>
                  </w:txbxContent>
                </v:textbox>
              </v:shape>
            </w:pict>
          </mc:Fallback>
        </mc:AlternateContent>
      </w:r>
      <w:r>
        <w:rPr>
          <w:rFonts w:hint="eastAsia" w:ascii="楷体" w:hAnsi="楷体" w:eastAsia="楷体" w:cs="楷体"/>
          <w:color w:val="auto"/>
          <w:kern w:val="0"/>
          <w:sz w:val="31"/>
          <w:szCs w:val="31"/>
          <w:highlight w:val="none"/>
          <w:lang w:val="en-US" w:eastAsia="zh-CN" w:bidi="ar"/>
        </w:rPr>
        <w:t>（三）特殊情形规定</w:t>
      </w:r>
    </w:p>
    <w:p w14:paraId="4F09292A">
      <w:pPr>
        <w:keepNext w:val="0"/>
        <w:keepLines w:val="0"/>
        <w:numPr>
          <w:ilvl w:val="-1"/>
          <w:numId w:val="0"/>
        </w:numPr>
        <w:wordWrap w:val="0"/>
        <w:topLinePunct/>
        <w:spacing w:beforeLines="0" w:afterLines="0" w:line="580" w:lineRule="exact"/>
        <w:ind w:firstLine="620" w:firstLineChars="200"/>
        <w:rPr>
          <w:rFonts w:hint="default" w:eastAsia="仿宋_GB2312"/>
          <w:color w:val="auto"/>
          <w:sz w:val="32"/>
          <w:highlight w:val="none"/>
          <w:lang w:val="en-US" w:eastAsia="zh-CN"/>
        </w:rPr>
      </w:pPr>
      <w:r>
        <w:rPr>
          <w:rFonts w:hint="eastAsia" w:eastAsia="楷体" w:cs="Times New Roman"/>
          <w:color w:val="auto"/>
          <w:kern w:val="0"/>
          <w:sz w:val="31"/>
          <w:szCs w:val="31"/>
          <w:highlight w:val="none"/>
          <w:lang w:val="en-US" w:eastAsia="zh-CN" w:bidi="ar"/>
        </w:rPr>
        <w:t>1.</w:t>
      </w:r>
      <w:r>
        <w:rPr>
          <w:rFonts w:hint="default" w:eastAsia="仿宋_GB2312"/>
          <w:color w:val="auto"/>
          <w:sz w:val="32"/>
          <w:highlight w:val="none"/>
          <w:lang w:val="en-US" w:eastAsia="zh-CN"/>
        </w:rPr>
        <w:t>中央、省属、市属驻区单位的实际办公条件核定可以在本区缴纳个人所得税员工人数为基准。</w:t>
      </w:r>
    </w:p>
    <w:p w14:paraId="7BF0C3D3">
      <w:pPr>
        <w:keepNext w:val="0"/>
        <w:keepLines w:val="0"/>
        <w:numPr>
          <w:ilvl w:val="-1"/>
          <w:numId w:val="0"/>
        </w:numPr>
        <w:wordWrap w:val="0"/>
        <w:topLinePunct/>
        <w:spacing w:beforeLines="0" w:afterLines="0" w:line="580" w:lineRule="exact"/>
        <w:ind w:firstLine="620" w:firstLineChars="200"/>
        <w:rPr>
          <w:rFonts w:hint="eastAsia" w:eastAsia="仿宋_GB2312"/>
          <w:color w:val="auto"/>
          <w:sz w:val="32"/>
          <w:highlight w:val="none"/>
          <w:lang w:val="en-US" w:eastAsia="zh-CN"/>
        </w:rPr>
      </w:pPr>
      <w:r>
        <w:rPr>
          <w:rFonts w:hint="eastAsia" w:eastAsia="楷体" w:cs="Times New Roman"/>
          <w:color w:val="auto"/>
          <w:kern w:val="0"/>
          <w:sz w:val="31"/>
          <w:szCs w:val="31"/>
          <w:highlight w:val="none"/>
          <w:lang w:val="en-US" w:eastAsia="zh-CN" w:bidi="ar"/>
        </w:rPr>
        <w:t>2</w:t>
      </w:r>
      <w:r>
        <w:rPr>
          <w:rFonts w:hint="eastAsia" w:ascii="楷体" w:hAnsi="楷体" w:eastAsia="楷体" w:cs="楷体"/>
          <w:color w:val="auto"/>
          <w:kern w:val="0"/>
          <w:sz w:val="31"/>
          <w:szCs w:val="31"/>
          <w:highlight w:val="none"/>
          <w:lang w:val="en-US" w:eastAsia="zh-CN" w:bidi="ar"/>
        </w:rPr>
        <w:t>.</w:t>
      </w:r>
      <w:r>
        <w:rPr>
          <w:rFonts w:hint="eastAsia" w:eastAsia="仿宋_GB2312"/>
          <w:color w:val="auto"/>
          <w:sz w:val="32"/>
          <w:highlight w:val="none"/>
          <w:lang w:val="en-US" w:eastAsia="zh-CN"/>
        </w:rPr>
        <w:t>对于金融监管部门及其派出机构核准牌照或备案的金融机构，其在本区的分支机构不受关于统计关系的条件限制，具体情形由区行业主管部门进行认定。</w:t>
      </w:r>
    </w:p>
    <w:p w14:paraId="17709D74">
      <w:pPr>
        <w:keepNext w:val="0"/>
        <w:keepLines w:val="0"/>
        <w:numPr>
          <w:ilvl w:val="-1"/>
          <w:numId w:val="0"/>
        </w:numPr>
        <w:wordWrap w:val="0"/>
        <w:topLinePunct/>
        <w:spacing w:beforeLines="0" w:afterLines="0" w:line="580" w:lineRule="exact"/>
        <w:ind w:firstLine="640" w:firstLineChars="200"/>
        <w:rPr>
          <w:rFonts w:hint="eastAsia" w:eastAsia="仿宋_GB2312"/>
          <w:color w:val="auto"/>
          <w:sz w:val="32"/>
          <w:highlight w:val="none"/>
          <w:lang w:val="en-US" w:eastAsia="zh-CN"/>
        </w:rPr>
      </w:pPr>
      <w:r>
        <w:rPr>
          <w:rFonts w:hint="eastAsia" w:eastAsia="仿宋_GB2312" w:cs="Times New Roman"/>
          <w:color w:val="auto"/>
          <w:kern w:val="2"/>
          <w:sz w:val="32"/>
          <w:szCs w:val="24"/>
          <w:highlight w:val="none"/>
          <w:lang w:val="en-US" w:eastAsia="zh-CN" w:bidi="ar"/>
        </w:rPr>
        <w:t>3</w:t>
      </w:r>
      <w:r>
        <w:rPr>
          <w:rFonts w:hint="eastAsia" w:ascii="Times New Roman" w:hAnsi="Times New Roman" w:eastAsia="仿宋_GB2312" w:cs="Times New Roman"/>
          <w:color w:val="auto"/>
          <w:kern w:val="2"/>
          <w:sz w:val="32"/>
          <w:szCs w:val="24"/>
          <w:highlight w:val="none"/>
          <w:lang w:val="en-US" w:eastAsia="zh-CN" w:bidi="ar"/>
        </w:rPr>
        <w:t>.</w:t>
      </w:r>
      <w:r>
        <w:rPr>
          <w:rFonts w:hint="eastAsia" w:ascii="Times New Roman" w:hAnsi="Times New Roman" w:eastAsia="仿宋_GB2312" w:cs="Times New Roman"/>
          <w:color w:val="auto"/>
          <w:kern w:val="2"/>
          <w:sz w:val="32"/>
          <w:szCs w:val="24"/>
          <w:highlight w:val="none"/>
          <w:lang w:bidi="ar"/>
        </w:rPr>
        <w:t>机关事业单位</w:t>
      </w:r>
      <w:r>
        <w:rPr>
          <w:rFonts w:hint="eastAsia" w:ascii="Times New Roman" w:hAnsi="Times New Roman" w:eastAsia="仿宋_GB2312" w:cs="Times New Roman"/>
          <w:color w:val="auto"/>
          <w:kern w:val="2"/>
          <w:sz w:val="32"/>
          <w:szCs w:val="24"/>
          <w:highlight w:val="none"/>
          <w:lang w:eastAsia="zh-CN" w:bidi="ar"/>
        </w:rPr>
        <w:t>（</w:t>
      </w:r>
      <w:r>
        <w:rPr>
          <w:rFonts w:hint="eastAsia" w:ascii="Times New Roman" w:hAnsi="Times New Roman" w:eastAsia="仿宋_GB2312" w:cs="Times New Roman"/>
          <w:color w:val="auto"/>
          <w:kern w:val="2"/>
          <w:sz w:val="32"/>
          <w:szCs w:val="24"/>
          <w:highlight w:val="none"/>
          <w:lang w:val="en-US" w:eastAsia="zh-CN" w:bidi="ar"/>
        </w:rPr>
        <w:t>科研机构除外</w:t>
      </w:r>
      <w:r>
        <w:rPr>
          <w:rFonts w:hint="eastAsia" w:ascii="Times New Roman" w:hAnsi="Times New Roman" w:eastAsia="仿宋_GB2312" w:cs="Times New Roman"/>
          <w:color w:val="auto"/>
          <w:kern w:val="2"/>
          <w:sz w:val="32"/>
          <w:szCs w:val="24"/>
          <w:highlight w:val="none"/>
          <w:lang w:eastAsia="zh-CN" w:bidi="ar"/>
        </w:rPr>
        <w:t>）</w:t>
      </w:r>
      <w:r>
        <w:rPr>
          <w:rFonts w:hint="eastAsia" w:ascii="Times New Roman" w:hAnsi="Times New Roman" w:eastAsia="仿宋_GB2312" w:cs="Times New Roman"/>
          <w:color w:val="auto"/>
          <w:kern w:val="2"/>
          <w:sz w:val="32"/>
          <w:szCs w:val="24"/>
          <w:highlight w:val="none"/>
          <w:lang w:bidi="ar"/>
        </w:rPr>
        <w:t>在编人员</w:t>
      </w:r>
      <w:r>
        <w:rPr>
          <w:rFonts w:hint="eastAsia" w:eastAsia="仿宋_GB2312" w:cs="Times New Roman"/>
          <w:color w:val="auto"/>
          <w:kern w:val="2"/>
          <w:sz w:val="32"/>
          <w:szCs w:val="24"/>
          <w:highlight w:val="none"/>
          <w:lang w:eastAsia="zh-CN" w:bidi="ar"/>
        </w:rPr>
        <w:t>、</w:t>
      </w:r>
      <w:r>
        <w:rPr>
          <w:rFonts w:hint="eastAsia" w:eastAsia="仿宋_GB2312" w:cs="Times New Roman"/>
          <w:color w:val="auto"/>
          <w:kern w:val="2"/>
          <w:sz w:val="32"/>
          <w:szCs w:val="24"/>
          <w:highlight w:val="none"/>
          <w:lang w:val="en-US" w:eastAsia="zh-CN" w:bidi="ar"/>
        </w:rPr>
        <w:t>法定机构授薪人员</w:t>
      </w:r>
      <w:r>
        <w:rPr>
          <w:rFonts w:hint="eastAsia" w:ascii="Times New Roman" w:hAnsi="Times New Roman" w:eastAsia="仿宋_GB2312" w:cs="Times New Roman"/>
          <w:color w:val="auto"/>
          <w:kern w:val="2"/>
          <w:sz w:val="32"/>
          <w:szCs w:val="24"/>
          <w:highlight w:val="none"/>
          <w:lang w:val="en-US" w:eastAsia="zh-CN" w:bidi="ar"/>
        </w:rPr>
        <w:t>原则上</w:t>
      </w:r>
      <w:r>
        <w:rPr>
          <w:rFonts w:hint="eastAsia" w:ascii="Times New Roman" w:hAnsi="Times New Roman" w:eastAsia="仿宋_GB2312" w:cs="Times New Roman"/>
          <w:color w:val="auto"/>
          <w:kern w:val="2"/>
          <w:sz w:val="32"/>
          <w:szCs w:val="24"/>
          <w:highlight w:val="none"/>
          <w:lang w:bidi="ar"/>
        </w:rPr>
        <w:t>不</w:t>
      </w:r>
      <w:r>
        <w:rPr>
          <w:rFonts w:hint="eastAsia" w:ascii="Times New Roman" w:hAnsi="Times New Roman" w:eastAsia="仿宋_GB2312" w:cs="Times New Roman"/>
          <w:color w:val="auto"/>
          <w:kern w:val="2"/>
          <w:sz w:val="32"/>
          <w:szCs w:val="24"/>
          <w:highlight w:val="none"/>
          <w:lang w:val="en-US" w:eastAsia="zh-CN" w:bidi="ar"/>
        </w:rPr>
        <w:t>适用本指南</w:t>
      </w:r>
      <w:r>
        <w:rPr>
          <w:rFonts w:hint="eastAsia" w:eastAsia="仿宋_GB2312"/>
          <w:color w:val="auto"/>
          <w:sz w:val="32"/>
          <w:highlight w:val="none"/>
          <w:lang w:val="en-US" w:eastAsia="zh-CN"/>
        </w:rPr>
        <w:t>。</w:t>
      </w:r>
    </w:p>
    <w:p w14:paraId="6CCA684C">
      <w:pPr>
        <w:keepLines w:val="0"/>
        <w:wordWrap w:val="0"/>
        <w:topLinePunct/>
        <w:spacing w:beforeLines="0" w:afterLines="0" w:line="580" w:lineRule="exact"/>
        <w:ind w:firstLine="640" w:firstLineChars="200"/>
        <w:rPr>
          <w:rFonts w:hint="default" w:ascii="Times New Roman" w:hAnsi="Times New Roman" w:eastAsia="仿宋_GB2312" w:cs="Times New Roman"/>
          <w:color w:val="auto"/>
          <w:sz w:val="32"/>
          <w:szCs w:val="32"/>
          <w:highlight w:val="none"/>
          <w:lang w:val="en-US" w:eastAsia="zh-CN"/>
        </w:rPr>
      </w:pPr>
      <w:r>
        <w:rPr>
          <w:rFonts w:hint="eastAsia" w:eastAsia="仿宋_GB2312" w:cs="Times New Roman"/>
          <w:color w:val="auto"/>
          <w:sz w:val="32"/>
          <w:szCs w:val="32"/>
          <w:highlight w:val="none"/>
          <w:lang w:val="en-US" w:eastAsia="zh-CN"/>
        </w:rPr>
        <w:t>4.南沙区</w:t>
      </w:r>
      <w:r>
        <w:rPr>
          <w:rFonts w:hint="default" w:ascii="Times New Roman" w:hAnsi="Times New Roman" w:eastAsia="仿宋_GB2312" w:cs="Times New Roman"/>
          <w:color w:val="auto"/>
          <w:sz w:val="32"/>
          <w:szCs w:val="32"/>
          <w:highlight w:val="none"/>
          <w:lang w:eastAsia="zh-CN"/>
        </w:rPr>
        <w:t>重点单位聘用的退休返聘人员、双聘人员（应经本区外的派出单位认可）、重点人才等，如不符合</w:t>
      </w:r>
      <w:r>
        <w:rPr>
          <w:rFonts w:hint="eastAsia" w:eastAsia="仿宋_GB2312" w:cs="Times New Roman"/>
          <w:color w:val="auto"/>
          <w:sz w:val="32"/>
          <w:szCs w:val="32"/>
          <w:highlight w:val="none"/>
          <w:lang w:val="en-US" w:eastAsia="zh-CN"/>
        </w:rPr>
        <w:t>第二条</w:t>
      </w:r>
      <w:r>
        <w:rPr>
          <w:rFonts w:hint="default" w:ascii="Times New Roman" w:hAnsi="Times New Roman" w:eastAsia="仿宋_GB2312" w:cs="Times New Roman"/>
          <w:color w:val="auto"/>
          <w:sz w:val="32"/>
          <w:szCs w:val="32"/>
          <w:highlight w:val="none"/>
          <w:lang w:eastAsia="zh-CN"/>
        </w:rPr>
        <w:t>第（二）</w:t>
      </w:r>
      <w:r>
        <w:rPr>
          <w:rFonts w:hint="eastAsia" w:eastAsia="仿宋_GB2312" w:cs="Times New Roman"/>
          <w:color w:val="auto"/>
          <w:sz w:val="32"/>
          <w:szCs w:val="32"/>
          <w:highlight w:val="none"/>
          <w:lang w:val="en-US" w:eastAsia="zh-CN"/>
        </w:rPr>
        <w:t>项第2点规定的</w:t>
      </w:r>
      <w:r>
        <w:rPr>
          <w:rFonts w:hint="default" w:ascii="Times New Roman" w:hAnsi="Times New Roman" w:eastAsia="仿宋_GB2312" w:cs="Times New Roman"/>
          <w:color w:val="auto"/>
          <w:sz w:val="32"/>
          <w:szCs w:val="32"/>
          <w:highlight w:val="none"/>
          <w:lang w:eastAsia="zh-CN"/>
        </w:rPr>
        <w:t>，但确在本区全职工作的，由区行业主管部门审核推荐，经区委人才办审定后，可列入支持范围。</w:t>
      </w:r>
    </w:p>
    <w:p w14:paraId="474DE5B7">
      <w:pPr>
        <w:keepLines w:val="0"/>
        <w:wordWrap w:val="0"/>
        <w:topLinePunct/>
        <w:spacing w:before="0" w:beforeLines="0" w:after="0" w:afterLines="0" w:line="580" w:lineRule="exact"/>
        <w:ind w:firstLine="640" w:firstLineChars="200"/>
        <w:rPr>
          <w:rFonts w:hint="eastAsia" w:ascii="黑体" w:hAnsi="黑体" w:eastAsia="黑体" w:cs="黑体"/>
          <w:b w:val="0"/>
          <w:color w:val="auto"/>
          <w:sz w:val="32"/>
          <w:szCs w:val="32"/>
          <w:highlight w:val="none"/>
        </w:rPr>
      </w:pPr>
      <w:r>
        <w:rPr>
          <w:rFonts w:hint="eastAsia" w:ascii="黑体" w:hAnsi="黑体" w:eastAsia="黑体" w:cs="黑体"/>
          <w:b w:val="0"/>
          <w:color w:val="auto"/>
          <w:sz w:val="32"/>
          <w:szCs w:val="32"/>
          <w:highlight w:val="none"/>
          <w:lang w:eastAsia="zh-CN"/>
        </w:rPr>
        <w:t>三</w:t>
      </w:r>
      <w:r>
        <w:rPr>
          <w:rFonts w:hint="eastAsia" w:ascii="黑体" w:hAnsi="黑体" w:eastAsia="黑体" w:cs="黑体"/>
          <w:b w:val="0"/>
          <w:color w:val="auto"/>
          <w:sz w:val="32"/>
          <w:szCs w:val="32"/>
          <w:highlight w:val="none"/>
        </w:rPr>
        <w:t>、奖励</w:t>
      </w:r>
      <w:r>
        <w:rPr>
          <w:rFonts w:hint="eastAsia" w:ascii="黑体" w:hAnsi="黑体" w:eastAsia="黑体" w:cs="黑体"/>
          <w:b w:val="0"/>
          <w:color w:val="auto"/>
          <w:sz w:val="32"/>
          <w:szCs w:val="32"/>
          <w:highlight w:val="none"/>
          <w:lang w:val="en-US" w:eastAsia="zh-CN"/>
        </w:rPr>
        <w:t>标准</w:t>
      </w:r>
    </w:p>
    <w:p w14:paraId="76196DED">
      <w:pPr>
        <w:keepLines w:val="0"/>
        <w:tabs>
          <w:tab w:val="left" w:pos="0"/>
        </w:tabs>
        <w:wordWrap w:val="0"/>
        <w:topLinePunct/>
        <w:spacing w:beforeLines="0" w:afterLines="0" w:line="580" w:lineRule="exact"/>
        <w:ind w:firstLine="640" w:firstLineChars="200"/>
        <w:rPr>
          <w:rFonts w:hint="eastAsia" w:eastAsia="仿宋_GB2312" w:cs="Times New Roman"/>
          <w:color w:val="auto"/>
          <w:sz w:val="32"/>
          <w:szCs w:val="32"/>
          <w:highlight w:val="none"/>
          <w:lang w:val="en-US" w:eastAsia="zh-CN"/>
        </w:rPr>
      </w:pPr>
      <w:r>
        <w:rPr>
          <w:rFonts w:hint="eastAsia" w:eastAsia="仿宋_GB2312" w:cs="Times New Roman"/>
          <w:color w:val="auto"/>
          <w:sz w:val="32"/>
          <w:szCs w:val="32"/>
          <w:highlight w:val="none"/>
          <w:lang w:eastAsia="zh-CN"/>
        </w:rPr>
        <w:t>（</w:t>
      </w:r>
      <w:r>
        <w:rPr>
          <w:rFonts w:hint="eastAsia" w:eastAsia="仿宋_GB2312" w:cs="Times New Roman"/>
          <w:color w:val="auto"/>
          <w:sz w:val="32"/>
          <w:szCs w:val="32"/>
          <w:highlight w:val="none"/>
          <w:lang w:val="en-US" w:eastAsia="zh-CN"/>
        </w:rPr>
        <w:t>一</w:t>
      </w:r>
      <w:r>
        <w:rPr>
          <w:rFonts w:hint="eastAsia"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lang w:eastAsia="zh-CN"/>
        </w:rPr>
        <w:t>对符合条件的骨干人才</w:t>
      </w:r>
      <w:r>
        <w:rPr>
          <w:rFonts w:hint="eastAsia" w:eastAsia="仿宋_GB2312" w:cs="Times New Roman"/>
          <w:color w:val="auto"/>
          <w:sz w:val="32"/>
          <w:szCs w:val="32"/>
          <w:highlight w:val="none"/>
          <w:lang w:val="en-US" w:eastAsia="zh-CN"/>
        </w:rPr>
        <w:t>实行市场化人才激励，</w:t>
      </w:r>
      <w:r>
        <w:rPr>
          <w:rFonts w:hint="default" w:ascii="Times New Roman" w:hAnsi="Times New Roman" w:eastAsia="仿宋_GB2312" w:cs="Times New Roman"/>
          <w:color w:val="auto"/>
          <w:sz w:val="32"/>
          <w:szCs w:val="32"/>
          <w:highlight w:val="none"/>
          <w:lang w:eastAsia="zh-CN"/>
        </w:rPr>
        <w:t>按照人才</w:t>
      </w:r>
      <w:r>
        <w:rPr>
          <w:rFonts w:hint="eastAsia" w:eastAsia="仿宋_GB2312" w:cs="Times New Roman"/>
          <w:color w:val="auto"/>
          <w:sz w:val="32"/>
          <w:szCs w:val="32"/>
          <w:highlight w:val="none"/>
          <w:lang w:val="en-US" w:eastAsia="zh-CN"/>
        </w:rPr>
        <w:t>上年度</w:t>
      </w:r>
      <w:r>
        <w:rPr>
          <w:rFonts w:hint="eastAsia" w:ascii="Times New Roman" w:hAnsi="Times New Roman" w:eastAsia="仿宋_GB2312" w:cs="Times New Roman"/>
          <w:color w:val="auto"/>
          <w:sz w:val="32"/>
          <w:szCs w:val="32"/>
          <w:highlight w:val="none"/>
          <w:lang w:eastAsia="zh-CN"/>
        </w:rPr>
        <w:t>在本区</w:t>
      </w:r>
      <w:r>
        <w:rPr>
          <w:rFonts w:hint="eastAsia" w:ascii="Times New Roman" w:hAnsi="Times New Roman" w:eastAsia="仿宋_GB2312" w:cs="Times New Roman"/>
          <w:color w:val="auto"/>
          <w:sz w:val="32"/>
          <w:szCs w:val="32"/>
          <w:highlight w:val="none"/>
          <w:lang w:val="en-US" w:eastAsia="zh-CN"/>
        </w:rPr>
        <w:t>年</w:t>
      </w:r>
      <w:r>
        <w:rPr>
          <w:rFonts w:hint="eastAsia" w:ascii="Times New Roman" w:hAnsi="Times New Roman" w:eastAsia="仿宋_GB2312" w:cs="Times New Roman"/>
          <w:color w:val="auto"/>
          <w:sz w:val="32"/>
          <w:szCs w:val="32"/>
          <w:highlight w:val="none"/>
          <w:lang w:eastAsia="zh-CN"/>
        </w:rPr>
        <w:t>工资薪金</w:t>
      </w:r>
      <w:r>
        <w:rPr>
          <w:rFonts w:hint="eastAsia" w:ascii="Times New Roman" w:hAnsi="Times New Roman" w:eastAsia="仿宋_GB2312" w:cs="Times New Roman"/>
          <w:color w:val="auto"/>
          <w:sz w:val="32"/>
          <w:szCs w:val="32"/>
          <w:highlight w:val="none"/>
          <w:lang w:val="en-US" w:eastAsia="zh-CN"/>
        </w:rPr>
        <w:t>收入</w:t>
      </w:r>
      <w:r>
        <w:rPr>
          <w:rFonts w:hint="eastAsia" w:eastAsia="仿宋_GB2312" w:cs="Times New Roman"/>
          <w:color w:val="auto"/>
          <w:sz w:val="32"/>
          <w:szCs w:val="32"/>
          <w:highlight w:val="none"/>
          <w:lang w:val="en-US" w:eastAsia="zh-CN"/>
        </w:rPr>
        <w:t>水平</w:t>
      </w:r>
      <w:r>
        <w:rPr>
          <w:rFonts w:hint="eastAsia" w:ascii="Times New Roman" w:hAnsi="Times New Roman" w:eastAsia="仿宋_GB2312" w:cs="Times New Roman"/>
          <w:color w:val="auto"/>
          <w:sz w:val="32"/>
          <w:szCs w:val="32"/>
          <w:highlight w:val="none"/>
          <w:lang w:eastAsia="zh-CN"/>
        </w:rPr>
        <w:t>给予</w:t>
      </w:r>
      <w:r>
        <w:rPr>
          <w:rFonts w:hint="eastAsia" w:ascii="Times New Roman" w:hAnsi="Times New Roman" w:eastAsia="仿宋_GB2312" w:cs="Times New Roman"/>
          <w:color w:val="auto"/>
          <w:sz w:val="32"/>
          <w:szCs w:val="32"/>
          <w:highlight w:val="none"/>
          <w:lang w:val="en-US" w:eastAsia="zh-CN"/>
        </w:rPr>
        <w:t>奖励</w:t>
      </w:r>
      <w:r>
        <w:rPr>
          <w:rFonts w:hint="default" w:ascii="Times New Roman" w:hAnsi="Times New Roman" w:eastAsia="仿宋_GB2312" w:cs="Times New Roman"/>
          <w:color w:val="auto"/>
          <w:sz w:val="32"/>
          <w:szCs w:val="32"/>
          <w:highlight w:val="none"/>
          <w:lang w:eastAsia="zh-CN"/>
        </w:rPr>
        <w:t>，每人</w:t>
      </w:r>
      <w:r>
        <w:rPr>
          <w:rFonts w:hint="eastAsia" w:eastAsia="仿宋_GB2312" w:cs="Times New Roman"/>
          <w:color w:val="auto"/>
          <w:sz w:val="32"/>
          <w:szCs w:val="32"/>
          <w:highlight w:val="none"/>
          <w:lang w:val="en-US" w:eastAsia="zh-CN"/>
        </w:rPr>
        <w:t>每年</w:t>
      </w:r>
      <w:r>
        <w:rPr>
          <w:rFonts w:hint="default" w:ascii="Times New Roman" w:hAnsi="Times New Roman" w:eastAsia="仿宋_GB2312" w:cs="Times New Roman"/>
          <w:color w:val="auto"/>
          <w:sz w:val="32"/>
          <w:szCs w:val="32"/>
          <w:highlight w:val="none"/>
          <w:lang w:eastAsia="zh-CN"/>
        </w:rPr>
        <w:t>最高</w:t>
      </w:r>
      <w:r>
        <w:rPr>
          <w:rFonts w:hint="eastAsia" w:eastAsia="仿宋_GB2312" w:cs="Times New Roman"/>
          <w:color w:val="auto"/>
          <w:sz w:val="32"/>
          <w:szCs w:val="32"/>
          <w:highlight w:val="none"/>
          <w:lang w:val="en-US" w:eastAsia="zh-CN"/>
        </w:rPr>
        <w:t>15</w:t>
      </w:r>
      <w:r>
        <w:rPr>
          <w:rFonts w:hint="default" w:ascii="Times New Roman" w:hAnsi="Times New Roman" w:eastAsia="仿宋_GB2312" w:cs="Times New Roman"/>
          <w:color w:val="auto"/>
          <w:sz w:val="32"/>
          <w:szCs w:val="32"/>
          <w:highlight w:val="none"/>
          <w:lang w:eastAsia="zh-CN"/>
        </w:rPr>
        <w:t>0万元</w:t>
      </w:r>
      <w:r>
        <w:rPr>
          <w:rFonts w:hint="eastAsia" w:eastAsia="仿宋_GB2312" w:cs="Times New Roman"/>
          <w:color w:val="auto"/>
          <w:sz w:val="32"/>
          <w:szCs w:val="32"/>
          <w:highlight w:val="none"/>
          <w:lang w:eastAsia="zh-CN"/>
        </w:rPr>
        <w:t>，</w:t>
      </w:r>
      <w:r>
        <w:rPr>
          <w:rFonts w:hint="eastAsia" w:eastAsia="仿宋_GB2312" w:cs="Times New Roman"/>
          <w:color w:val="auto"/>
          <w:sz w:val="32"/>
          <w:szCs w:val="32"/>
          <w:highlight w:val="none"/>
          <w:lang w:val="en-US" w:eastAsia="zh-CN"/>
        </w:rPr>
        <w:t>具体如下表所示：</w:t>
      </w:r>
    </w:p>
    <w:tbl>
      <w:tblPr>
        <w:tblStyle w:val="15"/>
        <w:tblW w:w="722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9"/>
        <w:gridCol w:w="4346"/>
        <w:gridCol w:w="2026"/>
      </w:tblGrid>
      <w:tr w14:paraId="11FDCA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9" w:type="dxa"/>
            <w:noWrap w:val="0"/>
            <w:vAlign w:val="center"/>
          </w:tcPr>
          <w:p w14:paraId="423DB476">
            <w:pPr>
              <w:pStyle w:val="28"/>
              <w:numPr>
                <w:ilvl w:val="0"/>
                <w:numId w:val="0"/>
              </w:numPr>
              <w:spacing w:line="240" w:lineRule="auto"/>
              <w:jc w:val="center"/>
              <w:rPr>
                <w:rFonts w:hint="default" w:eastAsia="仿宋_GB2312" w:cs="Times New Roman"/>
                <w:sz w:val="30"/>
                <w:szCs w:val="30"/>
                <w:highlight w:val="none"/>
                <w:vertAlign w:val="baseline"/>
                <w:lang w:val="en-US" w:eastAsia="zh-CN"/>
              </w:rPr>
            </w:pPr>
            <w:r>
              <w:rPr>
                <w:rFonts w:hint="default" w:eastAsia="仿宋_GB2312" w:cs="Times New Roman"/>
                <w:sz w:val="30"/>
                <w:szCs w:val="30"/>
                <w:highlight w:val="none"/>
                <w:vertAlign w:val="baseline"/>
                <w:lang w:val="en-US" w:eastAsia="zh-CN"/>
              </w:rPr>
              <w:t>序号</w:t>
            </w:r>
          </w:p>
        </w:tc>
        <w:tc>
          <w:tcPr>
            <w:tcW w:w="4346" w:type="dxa"/>
            <w:noWrap w:val="0"/>
            <w:vAlign w:val="center"/>
          </w:tcPr>
          <w:p w14:paraId="04A28540">
            <w:pPr>
              <w:pStyle w:val="28"/>
              <w:numPr>
                <w:ilvl w:val="0"/>
                <w:numId w:val="0"/>
              </w:numPr>
              <w:spacing w:line="240" w:lineRule="auto"/>
              <w:jc w:val="center"/>
              <w:rPr>
                <w:rFonts w:hint="default" w:eastAsia="仿宋_GB2312" w:cs="Times New Roman"/>
                <w:sz w:val="30"/>
                <w:szCs w:val="30"/>
                <w:highlight w:val="none"/>
                <w:vertAlign w:val="baseline"/>
                <w:lang w:val="en-US" w:eastAsia="zh-CN"/>
              </w:rPr>
            </w:pPr>
            <w:r>
              <w:rPr>
                <w:rFonts w:hint="default" w:eastAsia="仿宋_GB2312" w:cs="Times New Roman"/>
                <w:sz w:val="30"/>
                <w:szCs w:val="30"/>
                <w:highlight w:val="none"/>
              </w:rPr>
              <w:t>上年度在本区年工资薪金收入</w:t>
            </w:r>
            <w:r>
              <w:rPr>
                <w:rFonts w:hint="default" w:eastAsia="仿宋_GB2312" w:cs="Times New Roman"/>
                <w:sz w:val="30"/>
                <w:szCs w:val="30"/>
                <w:highlight w:val="none"/>
                <w:lang w:eastAsia="zh-CN"/>
              </w:rPr>
              <w:t>（</w:t>
            </w:r>
            <w:r>
              <w:rPr>
                <w:rFonts w:hint="default" w:eastAsia="仿宋_GB2312" w:cs="Times New Roman"/>
                <w:sz w:val="30"/>
                <w:szCs w:val="30"/>
                <w:highlight w:val="none"/>
                <w:lang w:val="en-US" w:eastAsia="zh-CN"/>
              </w:rPr>
              <w:t>X</w:t>
            </w:r>
            <w:r>
              <w:rPr>
                <w:rFonts w:hint="default" w:eastAsia="仿宋_GB2312" w:cs="Times New Roman"/>
                <w:sz w:val="30"/>
                <w:szCs w:val="30"/>
                <w:highlight w:val="none"/>
                <w:lang w:eastAsia="zh-CN"/>
              </w:rPr>
              <w:t>）</w:t>
            </w:r>
          </w:p>
        </w:tc>
        <w:tc>
          <w:tcPr>
            <w:tcW w:w="2026" w:type="dxa"/>
            <w:noWrap w:val="0"/>
            <w:vAlign w:val="center"/>
          </w:tcPr>
          <w:p w14:paraId="3CFECC19">
            <w:pPr>
              <w:pStyle w:val="28"/>
              <w:numPr>
                <w:ilvl w:val="0"/>
                <w:numId w:val="0"/>
              </w:numPr>
              <w:spacing w:line="240" w:lineRule="auto"/>
              <w:jc w:val="center"/>
              <w:rPr>
                <w:rFonts w:hint="default" w:eastAsia="仿宋_GB2312" w:cs="Times New Roman"/>
                <w:sz w:val="30"/>
                <w:szCs w:val="30"/>
                <w:highlight w:val="none"/>
                <w:vertAlign w:val="baseline"/>
                <w:lang w:val="en-US" w:eastAsia="zh-CN"/>
              </w:rPr>
            </w:pPr>
            <w:r>
              <w:rPr>
                <w:rFonts w:hint="default" w:eastAsia="仿宋_GB2312" w:cs="Times New Roman"/>
                <w:sz w:val="30"/>
                <w:szCs w:val="30"/>
                <w:highlight w:val="none"/>
                <w:vertAlign w:val="baseline"/>
                <w:lang w:val="en-US" w:eastAsia="zh-CN"/>
              </w:rPr>
              <w:t>奖励金额</w:t>
            </w:r>
          </w:p>
        </w:tc>
      </w:tr>
      <w:tr w14:paraId="6A618D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9" w:type="dxa"/>
            <w:noWrap w:val="0"/>
            <w:vAlign w:val="center"/>
          </w:tcPr>
          <w:p w14:paraId="00DB3B9E">
            <w:pPr>
              <w:pStyle w:val="28"/>
              <w:numPr>
                <w:ilvl w:val="0"/>
                <w:numId w:val="0"/>
              </w:numPr>
              <w:spacing w:line="240" w:lineRule="auto"/>
              <w:jc w:val="center"/>
              <w:rPr>
                <w:rFonts w:hint="default" w:eastAsia="仿宋_GB2312" w:cs="Times New Roman"/>
                <w:sz w:val="30"/>
                <w:szCs w:val="30"/>
                <w:highlight w:val="none"/>
                <w:vertAlign w:val="baseline"/>
                <w:lang w:val="en-US" w:eastAsia="zh-CN"/>
              </w:rPr>
            </w:pPr>
            <w:r>
              <w:rPr>
                <w:rFonts w:hint="default" w:eastAsia="仿宋_GB2312" w:cs="Times New Roman"/>
                <w:sz w:val="30"/>
                <w:szCs w:val="30"/>
                <w:highlight w:val="none"/>
                <w:vertAlign w:val="baseline"/>
                <w:lang w:val="en-US" w:eastAsia="zh-CN"/>
              </w:rPr>
              <w:t>1</w:t>
            </w:r>
          </w:p>
        </w:tc>
        <w:tc>
          <w:tcPr>
            <w:tcW w:w="4346" w:type="dxa"/>
            <w:noWrap w:val="0"/>
            <w:vAlign w:val="center"/>
          </w:tcPr>
          <w:p w14:paraId="5D3F2B40">
            <w:pPr>
              <w:pStyle w:val="28"/>
              <w:numPr>
                <w:ilvl w:val="0"/>
                <w:numId w:val="0"/>
              </w:numPr>
              <w:spacing w:line="240" w:lineRule="auto"/>
              <w:jc w:val="center"/>
              <w:rPr>
                <w:rFonts w:hint="default" w:eastAsia="仿宋_GB2312" w:cs="Times New Roman"/>
                <w:sz w:val="30"/>
                <w:szCs w:val="30"/>
                <w:highlight w:val="none"/>
                <w:vertAlign w:val="baseline"/>
                <w:lang w:eastAsia="zh-CN"/>
              </w:rPr>
            </w:pPr>
            <w:r>
              <w:rPr>
                <w:rFonts w:hint="default" w:eastAsia="仿宋_GB2312" w:cs="Times New Roman"/>
                <w:sz w:val="30"/>
                <w:szCs w:val="30"/>
                <w:highlight w:val="none"/>
                <w:lang w:val="en-US" w:eastAsia="zh-CN"/>
              </w:rPr>
              <w:t>35万元</w:t>
            </w:r>
            <w:r>
              <w:rPr>
                <w:rFonts w:hint="default" w:eastAsia="仿宋_GB2312" w:cs="Times New Roman"/>
                <w:sz w:val="30"/>
                <w:szCs w:val="30"/>
                <w:highlight w:val="none"/>
              </w:rPr>
              <w:t>≤X＜</w:t>
            </w:r>
            <w:r>
              <w:rPr>
                <w:rFonts w:hint="default" w:eastAsia="仿宋_GB2312" w:cs="Times New Roman"/>
                <w:sz w:val="30"/>
                <w:szCs w:val="30"/>
                <w:highlight w:val="none"/>
                <w:lang w:val="en-US" w:eastAsia="zh-CN"/>
              </w:rPr>
              <w:t>40万元</w:t>
            </w:r>
          </w:p>
        </w:tc>
        <w:tc>
          <w:tcPr>
            <w:tcW w:w="2026" w:type="dxa"/>
            <w:noWrap w:val="0"/>
            <w:vAlign w:val="center"/>
          </w:tcPr>
          <w:p w14:paraId="31C39F54">
            <w:pPr>
              <w:pStyle w:val="28"/>
              <w:numPr>
                <w:ilvl w:val="0"/>
                <w:numId w:val="0"/>
              </w:numPr>
              <w:spacing w:line="240" w:lineRule="auto"/>
              <w:jc w:val="center"/>
              <w:rPr>
                <w:rFonts w:hint="default" w:eastAsia="仿宋_GB2312" w:cs="Times New Roman"/>
                <w:sz w:val="30"/>
                <w:szCs w:val="30"/>
                <w:highlight w:val="none"/>
                <w:vertAlign w:val="baseline"/>
                <w:lang w:eastAsia="zh-CN"/>
              </w:rPr>
            </w:pPr>
            <w:r>
              <w:rPr>
                <w:rFonts w:hint="default" w:eastAsia="仿宋_GB2312" w:cs="Times New Roman"/>
                <w:sz w:val="30"/>
                <w:szCs w:val="30"/>
                <w:highlight w:val="none"/>
                <w:vertAlign w:val="baseline"/>
                <w:lang w:val="en-US" w:eastAsia="zh-CN"/>
              </w:rPr>
              <w:t>0.5</w:t>
            </w:r>
            <w:r>
              <w:rPr>
                <w:rFonts w:hint="default" w:eastAsia="仿宋_GB2312" w:cs="Times New Roman"/>
                <w:sz w:val="30"/>
                <w:szCs w:val="30"/>
                <w:highlight w:val="none"/>
                <w:lang w:val="en-US" w:eastAsia="zh-CN"/>
              </w:rPr>
              <w:t>万元</w:t>
            </w:r>
          </w:p>
        </w:tc>
      </w:tr>
      <w:tr w14:paraId="479E38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9" w:type="dxa"/>
            <w:noWrap w:val="0"/>
            <w:vAlign w:val="center"/>
          </w:tcPr>
          <w:p w14:paraId="72CE7C27">
            <w:pPr>
              <w:pStyle w:val="28"/>
              <w:numPr>
                <w:ilvl w:val="0"/>
                <w:numId w:val="0"/>
              </w:numPr>
              <w:spacing w:line="240" w:lineRule="auto"/>
              <w:jc w:val="center"/>
              <w:rPr>
                <w:rFonts w:hint="default" w:eastAsia="仿宋_GB2312" w:cs="Times New Roman"/>
                <w:sz w:val="30"/>
                <w:szCs w:val="30"/>
                <w:highlight w:val="none"/>
                <w:vertAlign w:val="baseline"/>
                <w:lang w:val="en-US" w:eastAsia="zh-CN"/>
              </w:rPr>
            </w:pPr>
            <w:r>
              <w:rPr>
                <w:rFonts w:hint="default" w:eastAsia="仿宋_GB2312" w:cs="Times New Roman"/>
                <w:sz w:val="30"/>
                <w:szCs w:val="30"/>
                <w:highlight w:val="none"/>
                <w:vertAlign w:val="baseline"/>
                <w:lang w:val="en-US" w:eastAsia="zh-CN"/>
              </w:rPr>
              <w:t>2</w:t>
            </w:r>
          </w:p>
        </w:tc>
        <w:tc>
          <w:tcPr>
            <w:tcW w:w="4346" w:type="dxa"/>
            <w:noWrap w:val="0"/>
            <w:vAlign w:val="center"/>
          </w:tcPr>
          <w:p w14:paraId="3E4892CE">
            <w:pPr>
              <w:pStyle w:val="28"/>
              <w:numPr>
                <w:ilvl w:val="0"/>
                <w:numId w:val="0"/>
              </w:numPr>
              <w:spacing w:line="240" w:lineRule="auto"/>
              <w:jc w:val="center"/>
              <w:rPr>
                <w:rFonts w:hint="default" w:eastAsia="仿宋_GB2312" w:cs="Times New Roman"/>
                <w:sz w:val="30"/>
                <w:szCs w:val="30"/>
                <w:highlight w:val="none"/>
                <w:vertAlign w:val="baseline"/>
                <w:lang w:eastAsia="zh-CN"/>
              </w:rPr>
            </w:pPr>
            <w:r>
              <w:rPr>
                <w:rFonts w:hint="default" w:eastAsia="仿宋_GB2312" w:cs="Times New Roman"/>
                <w:sz w:val="30"/>
                <w:szCs w:val="30"/>
                <w:highlight w:val="none"/>
                <w:lang w:val="en-US" w:eastAsia="zh-CN"/>
              </w:rPr>
              <w:t>40万元</w:t>
            </w:r>
            <w:r>
              <w:rPr>
                <w:rFonts w:hint="default" w:eastAsia="仿宋_GB2312" w:cs="Times New Roman"/>
                <w:sz w:val="30"/>
                <w:szCs w:val="30"/>
                <w:highlight w:val="none"/>
              </w:rPr>
              <w:t>≤X＜</w:t>
            </w:r>
            <w:r>
              <w:rPr>
                <w:rFonts w:hint="default" w:eastAsia="仿宋_GB2312" w:cs="Times New Roman"/>
                <w:sz w:val="30"/>
                <w:szCs w:val="30"/>
                <w:highlight w:val="none"/>
                <w:lang w:val="en-US" w:eastAsia="zh-CN"/>
              </w:rPr>
              <w:t>50万元</w:t>
            </w:r>
          </w:p>
        </w:tc>
        <w:tc>
          <w:tcPr>
            <w:tcW w:w="2026" w:type="dxa"/>
            <w:noWrap w:val="0"/>
            <w:vAlign w:val="center"/>
          </w:tcPr>
          <w:p w14:paraId="79943C8F">
            <w:pPr>
              <w:pStyle w:val="28"/>
              <w:numPr>
                <w:ilvl w:val="0"/>
                <w:numId w:val="0"/>
              </w:numPr>
              <w:spacing w:line="240" w:lineRule="auto"/>
              <w:jc w:val="center"/>
              <w:rPr>
                <w:rFonts w:hint="default" w:eastAsia="仿宋_GB2312" w:cs="Times New Roman"/>
                <w:sz w:val="30"/>
                <w:szCs w:val="30"/>
                <w:highlight w:val="none"/>
                <w:vertAlign w:val="baseline"/>
                <w:lang w:eastAsia="zh-CN"/>
              </w:rPr>
            </w:pPr>
            <w:r>
              <w:rPr>
                <w:rFonts w:hint="default" w:eastAsia="仿宋_GB2312" w:cs="Times New Roman"/>
                <w:sz w:val="30"/>
                <w:szCs w:val="30"/>
                <w:highlight w:val="none"/>
                <w:vertAlign w:val="baseline"/>
                <w:lang w:val="en-US" w:eastAsia="zh-CN"/>
              </w:rPr>
              <w:t>0.8</w:t>
            </w:r>
            <w:r>
              <w:rPr>
                <w:rFonts w:hint="default" w:eastAsia="仿宋_GB2312" w:cs="Times New Roman"/>
                <w:sz w:val="30"/>
                <w:szCs w:val="30"/>
                <w:highlight w:val="none"/>
                <w:lang w:val="en-US" w:eastAsia="zh-CN"/>
              </w:rPr>
              <w:t>万元</w:t>
            </w:r>
          </w:p>
        </w:tc>
      </w:tr>
      <w:tr w14:paraId="7CC774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9" w:type="dxa"/>
            <w:noWrap w:val="0"/>
            <w:vAlign w:val="center"/>
          </w:tcPr>
          <w:p w14:paraId="4EADB4C0">
            <w:pPr>
              <w:pStyle w:val="28"/>
              <w:numPr>
                <w:ilvl w:val="0"/>
                <w:numId w:val="0"/>
              </w:numPr>
              <w:spacing w:line="240" w:lineRule="auto"/>
              <w:jc w:val="center"/>
              <w:rPr>
                <w:rFonts w:hint="default" w:eastAsia="仿宋_GB2312" w:cs="Times New Roman"/>
                <w:sz w:val="30"/>
                <w:szCs w:val="30"/>
                <w:highlight w:val="none"/>
                <w:vertAlign w:val="baseline"/>
                <w:lang w:val="en-US" w:eastAsia="zh-CN"/>
              </w:rPr>
            </w:pPr>
            <w:r>
              <w:rPr>
                <w:rFonts w:hint="default" w:eastAsia="仿宋_GB2312" w:cs="Times New Roman"/>
                <w:sz w:val="30"/>
                <w:szCs w:val="30"/>
                <w:highlight w:val="none"/>
                <w:vertAlign w:val="baseline"/>
                <w:lang w:val="en-US" w:eastAsia="zh-CN"/>
              </w:rPr>
              <w:t>3</w:t>
            </w:r>
          </w:p>
        </w:tc>
        <w:tc>
          <w:tcPr>
            <w:tcW w:w="4346" w:type="dxa"/>
            <w:noWrap w:val="0"/>
            <w:vAlign w:val="center"/>
          </w:tcPr>
          <w:p w14:paraId="42C58182">
            <w:pPr>
              <w:pStyle w:val="28"/>
              <w:numPr>
                <w:ilvl w:val="0"/>
                <w:numId w:val="0"/>
              </w:numPr>
              <w:spacing w:line="240" w:lineRule="auto"/>
              <w:jc w:val="center"/>
              <w:rPr>
                <w:rFonts w:hint="default" w:eastAsia="仿宋_GB2312" w:cs="Times New Roman"/>
                <w:sz w:val="30"/>
                <w:szCs w:val="30"/>
                <w:highlight w:val="none"/>
                <w:vertAlign w:val="baseline"/>
                <w:lang w:eastAsia="zh-CN"/>
              </w:rPr>
            </w:pPr>
            <w:r>
              <w:rPr>
                <w:rFonts w:hint="default" w:eastAsia="仿宋_GB2312" w:cs="Times New Roman"/>
                <w:sz w:val="30"/>
                <w:szCs w:val="30"/>
                <w:highlight w:val="none"/>
                <w:lang w:val="en-US" w:eastAsia="zh-CN"/>
              </w:rPr>
              <w:t>50万元</w:t>
            </w:r>
            <w:r>
              <w:rPr>
                <w:rFonts w:hint="default" w:eastAsia="仿宋_GB2312" w:cs="Times New Roman"/>
                <w:sz w:val="30"/>
                <w:szCs w:val="30"/>
                <w:highlight w:val="none"/>
              </w:rPr>
              <w:t>≤X＜</w:t>
            </w:r>
            <w:r>
              <w:rPr>
                <w:rFonts w:hint="default" w:eastAsia="仿宋_GB2312" w:cs="Times New Roman"/>
                <w:sz w:val="30"/>
                <w:szCs w:val="30"/>
                <w:highlight w:val="none"/>
                <w:lang w:val="en-US" w:eastAsia="zh-CN"/>
              </w:rPr>
              <w:t>60万元</w:t>
            </w:r>
          </w:p>
        </w:tc>
        <w:tc>
          <w:tcPr>
            <w:tcW w:w="2026" w:type="dxa"/>
            <w:noWrap w:val="0"/>
            <w:vAlign w:val="center"/>
          </w:tcPr>
          <w:p w14:paraId="352F15D4">
            <w:pPr>
              <w:pStyle w:val="28"/>
              <w:numPr>
                <w:ilvl w:val="0"/>
                <w:numId w:val="0"/>
              </w:numPr>
              <w:spacing w:line="240" w:lineRule="auto"/>
              <w:jc w:val="center"/>
              <w:rPr>
                <w:rFonts w:hint="default" w:eastAsia="仿宋_GB2312" w:cs="Times New Roman"/>
                <w:sz w:val="30"/>
                <w:szCs w:val="30"/>
                <w:highlight w:val="none"/>
                <w:vertAlign w:val="baseline"/>
                <w:lang w:eastAsia="zh-CN"/>
              </w:rPr>
            </w:pPr>
            <w:r>
              <w:rPr>
                <w:rFonts w:hint="default" w:eastAsia="仿宋_GB2312" w:cs="Times New Roman"/>
                <w:sz w:val="30"/>
                <w:szCs w:val="30"/>
                <w:highlight w:val="none"/>
                <w:vertAlign w:val="baseline"/>
                <w:lang w:val="en-US" w:eastAsia="zh-CN"/>
              </w:rPr>
              <w:t>1.3</w:t>
            </w:r>
            <w:r>
              <w:rPr>
                <w:rFonts w:hint="default" w:eastAsia="仿宋_GB2312" w:cs="Times New Roman"/>
                <w:sz w:val="30"/>
                <w:szCs w:val="30"/>
                <w:highlight w:val="none"/>
                <w:lang w:val="en-US" w:eastAsia="zh-CN"/>
              </w:rPr>
              <w:t>万元</w:t>
            </w:r>
          </w:p>
        </w:tc>
      </w:tr>
      <w:tr w14:paraId="01A4C1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9" w:type="dxa"/>
            <w:noWrap w:val="0"/>
            <w:vAlign w:val="center"/>
          </w:tcPr>
          <w:p w14:paraId="1CEC94A0">
            <w:pPr>
              <w:pStyle w:val="28"/>
              <w:numPr>
                <w:ilvl w:val="0"/>
                <w:numId w:val="0"/>
              </w:numPr>
              <w:spacing w:line="240" w:lineRule="auto"/>
              <w:jc w:val="center"/>
              <w:rPr>
                <w:rFonts w:hint="default" w:eastAsia="仿宋_GB2312" w:cs="Times New Roman"/>
                <w:sz w:val="30"/>
                <w:szCs w:val="30"/>
                <w:highlight w:val="none"/>
                <w:vertAlign w:val="baseline"/>
                <w:lang w:val="en-US" w:eastAsia="zh-CN"/>
              </w:rPr>
            </w:pPr>
            <w:r>
              <w:rPr>
                <w:rFonts w:hint="default" w:eastAsia="仿宋_GB2312" w:cs="Times New Roman"/>
                <w:sz w:val="30"/>
                <w:szCs w:val="30"/>
                <w:highlight w:val="none"/>
                <w:vertAlign w:val="baseline"/>
                <w:lang w:val="en-US" w:eastAsia="zh-CN"/>
              </w:rPr>
              <w:t>4</w:t>
            </w:r>
          </w:p>
        </w:tc>
        <w:tc>
          <w:tcPr>
            <w:tcW w:w="4346" w:type="dxa"/>
            <w:noWrap w:val="0"/>
            <w:vAlign w:val="center"/>
          </w:tcPr>
          <w:p w14:paraId="0FB8C16F">
            <w:pPr>
              <w:pStyle w:val="28"/>
              <w:numPr>
                <w:ilvl w:val="0"/>
                <w:numId w:val="0"/>
              </w:numPr>
              <w:spacing w:line="240" w:lineRule="auto"/>
              <w:jc w:val="center"/>
              <w:rPr>
                <w:rFonts w:hint="default" w:eastAsia="仿宋_GB2312" w:cs="Times New Roman"/>
                <w:sz w:val="30"/>
                <w:szCs w:val="30"/>
                <w:highlight w:val="none"/>
                <w:vertAlign w:val="baseline"/>
                <w:lang w:eastAsia="zh-CN"/>
              </w:rPr>
            </w:pPr>
            <w:r>
              <w:rPr>
                <w:rFonts w:hint="default" w:eastAsia="仿宋_GB2312" w:cs="Times New Roman"/>
                <w:sz w:val="30"/>
                <w:szCs w:val="30"/>
                <w:highlight w:val="none"/>
                <w:lang w:val="en-US" w:eastAsia="zh-CN"/>
              </w:rPr>
              <w:t>60万元</w:t>
            </w:r>
            <w:r>
              <w:rPr>
                <w:rFonts w:hint="default" w:eastAsia="仿宋_GB2312" w:cs="Times New Roman"/>
                <w:sz w:val="30"/>
                <w:szCs w:val="30"/>
                <w:highlight w:val="none"/>
              </w:rPr>
              <w:t>≤X＜</w:t>
            </w:r>
            <w:r>
              <w:rPr>
                <w:rFonts w:hint="default" w:eastAsia="仿宋_GB2312" w:cs="Times New Roman"/>
                <w:sz w:val="30"/>
                <w:szCs w:val="30"/>
                <w:highlight w:val="none"/>
                <w:lang w:val="en-US" w:eastAsia="zh-CN"/>
              </w:rPr>
              <w:t>70万元</w:t>
            </w:r>
          </w:p>
        </w:tc>
        <w:tc>
          <w:tcPr>
            <w:tcW w:w="2026" w:type="dxa"/>
            <w:noWrap w:val="0"/>
            <w:vAlign w:val="center"/>
          </w:tcPr>
          <w:p w14:paraId="087D28DB">
            <w:pPr>
              <w:pStyle w:val="28"/>
              <w:numPr>
                <w:ilvl w:val="0"/>
                <w:numId w:val="0"/>
              </w:numPr>
              <w:spacing w:line="240" w:lineRule="auto"/>
              <w:jc w:val="center"/>
              <w:rPr>
                <w:rFonts w:hint="default" w:eastAsia="仿宋_GB2312" w:cs="Times New Roman"/>
                <w:sz w:val="30"/>
                <w:szCs w:val="30"/>
                <w:highlight w:val="none"/>
                <w:vertAlign w:val="baseline"/>
                <w:lang w:eastAsia="zh-CN"/>
              </w:rPr>
            </w:pPr>
            <w:r>
              <w:rPr>
                <w:rFonts w:hint="default" w:eastAsia="仿宋_GB2312" w:cs="Times New Roman"/>
                <w:sz w:val="30"/>
                <w:szCs w:val="30"/>
                <w:highlight w:val="none"/>
                <w:vertAlign w:val="baseline"/>
                <w:lang w:val="en-US" w:eastAsia="zh-CN"/>
              </w:rPr>
              <w:t>1.8</w:t>
            </w:r>
            <w:r>
              <w:rPr>
                <w:rFonts w:hint="default" w:eastAsia="仿宋_GB2312" w:cs="Times New Roman"/>
                <w:sz w:val="30"/>
                <w:szCs w:val="30"/>
                <w:highlight w:val="none"/>
                <w:lang w:val="en-US" w:eastAsia="zh-CN"/>
              </w:rPr>
              <w:t>万元</w:t>
            </w:r>
          </w:p>
        </w:tc>
      </w:tr>
      <w:tr w14:paraId="3F767E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9" w:type="dxa"/>
            <w:noWrap w:val="0"/>
            <w:vAlign w:val="center"/>
          </w:tcPr>
          <w:p w14:paraId="32EB20D2">
            <w:pPr>
              <w:pStyle w:val="28"/>
              <w:numPr>
                <w:ilvl w:val="0"/>
                <w:numId w:val="0"/>
              </w:numPr>
              <w:spacing w:line="240" w:lineRule="auto"/>
              <w:jc w:val="center"/>
              <w:rPr>
                <w:rFonts w:hint="default" w:eastAsia="仿宋_GB2312" w:cs="Times New Roman"/>
                <w:sz w:val="30"/>
                <w:szCs w:val="30"/>
                <w:highlight w:val="none"/>
                <w:vertAlign w:val="baseline"/>
                <w:lang w:val="en-US" w:eastAsia="zh-CN"/>
              </w:rPr>
            </w:pPr>
            <w:r>
              <w:rPr>
                <w:rFonts w:hint="default" w:eastAsia="仿宋_GB2312" w:cs="Times New Roman"/>
                <w:sz w:val="30"/>
                <w:szCs w:val="30"/>
                <w:highlight w:val="none"/>
                <w:vertAlign w:val="baseline"/>
                <w:lang w:val="en-US" w:eastAsia="zh-CN"/>
              </w:rPr>
              <w:t>5</w:t>
            </w:r>
          </w:p>
        </w:tc>
        <w:tc>
          <w:tcPr>
            <w:tcW w:w="4346" w:type="dxa"/>
            <w:noWrap w:val="0"/>
            <w:vAlign w:val="center"/>
          </w:tcPr>
          <w:p w14:paraId="6A48C2ED">
            <w:pPr>
              <w:pStyle w:val="28"/>
              <w:numPr>
                <w:ilvl w:val="0"/>
                <w:numId w:val="0"/>
              </w:numPr>
              <w:spacing w:line="240" w:lineRule="auto"/>
              <w:jc w:val="center"/>
              <w:rPr>
                <w:rFonts w:hint="default" w:eastAsia="仿宋_GB2312" w:cs="Times New Roman"/>
                <w:sz w:val="30"/>
                <w:szCs w:val="30"/>
                <w:highlight w:val="none"/>
                <w:vertAlign w:val="baseline"/>
                <w:lang w:eastAsia="zh-CN"/>
              </w:rPr>
            </w:pPr>
            <w:r>
              <w:rPr>
                <w:rFonts w:hint="default" w:eastAsia="仿宋_GB2312" w:cs="Times New Roman"/>
                <w:sz w:val="30"/>
                <w:szCs w:val="30"/>
                <w:highlight w:val="none"/>
                <w:lang w:val="en-US" w:eastAsia="zh-CN"/>
              </w:rPr>
              <w:t>70万元</w:t>
            </w:r>
            <w:r>
              <w:rPr>
                <w:rFonts w:hint="default" w:eastAsia="仿宋_GB2312" w:cs="Times New Roman"/>
                <w:sz w:val="30"/>
                <w:szCs w:val="30"/>
                <w:highlight w:val="none"/>
              </w:rPr>
              <w:t>≤X＜</w:t>
            </w:r>
            <w:r>
              <w:rPr>
                <w:rFonts w:hint="default" w:eastAsia="仿宋_GB2312" w:cs="Times New Roman"/>
                <w:sz w:val="30"/>
                <w:szCs w:val="30"/>
                <w:highlight w:val="none"/>
                <w:lang w:val="en-US" w:eastAsia="zh-CN"/>
              </w:rPr>
              <w:t>80万元</w:t>
            </w:r>
          </w:p>
        </w:tc>
        <w:tc>
          <w:tcPr>
            <w:tcW w:w="2026" w:type="dxa"/>
            <w:noWrap w:val="0"/>
            <w:vAlign w:val="center"/>
          </w:tcPr>
          <w:p w14:paraId="53095C96">
            <w:pPr>
              <w:pStyle w:val="28"/>
              <w:numPr>
                <w:ilvl w:val="0"/>
                <w:numId w:val="0"/>
              </w:numPr>
              <w:spacing w:line="240" w:lineRule="auto"/>
              <w:jc w:val="center"/>
              <w:rPr>
                <w:rFonts w:hint="default" w:eastAsia="仿宋_GB2312" w:cs="Times New Roman"/>
                <w:sz w:val="30"/>
                <w:szCs w:val="30"/>
                <w:highlight w:val="none"/>
                <w:vertAlign w:val="baseline"/>
                <w:lang w:eastAsia="zh-CN"/>
              </w:rPr>
            </w:pPr>
            <w:r>
              <w:rPr>
                <w:rFonts w:hint="default" w:eastAsia="仿宋_GB2312" w:cs="Times New Roman"/>
                <w:sz w:val="30"/>
                <w:szCs w:val="30"/>
                <w:highlight w:val="none"/>
                <w:vertAlign w:val="baseline"/>
                <w:lang w:val="en-US" w:eastAsia="zh-CN"/>
              </w:rPr>
              <w:t>2.5</w:t>
            </w:r>
            <w:r>
              <w:rPr>
                <w:rFonts w:hint="default" w:eastAsia="仿宋_GB2312" w:cs="Times New Roman"/>
                <w:sz w:val="30"/>
                <w:szCs w:val="30"/>
                <w:highlight w:val="none"/>
                <w:lang w:val="en-US" w:eastAsia="zh-CN"/>
              </w:rPr>
              <w:t>万元</w:t>
            </w:r>
          </w:p>
        </w:tc>
      </w:tr>
      <w:tr w14:paraId="78E847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9" w:type="dxa"/>
            <w:noWrap w:val="0"/>
            <w:vAlign w:val="center"/>
          </w:tcPr>
          <w:p w14:paraId="0082DF6E">
            <w:pPr>
              <w:pStyle w:val="28"/>
              <w:numPr>
                <w:ilvl w:val="0"/>
                <w:numId w:val="0"/>
              </w:numPr>
              <w:spacing w:line="240" w:lineRule="auto"/>
              <w:jc w:val="center"/>
              <w:rPr>
                <w:rFonts w:hint="default" w:eastAsia="仿宋_GB2312" w:cs="Times New Roman"/>
                <w:sz w:val="30"/>
                <w:szCs w:val="30"/>
                <w:highlight w:val="none"/>
                <w:vertAlign w:val="baseline"/>
                <w:lang w:val="en-US" w:eastAsia="zh-CN"/>
              </w:rPr>
            </w:pPr>
            <w:r>
              <w:rPr>
                <w:rFonts w:hint="default" w:eastAsia="仿宋_GB2312" w:cs="Times New Roman"/>
                <w:sz w:val="30"/>
                <w:szCs w:val="30"/>
                <w:highlight w:val="none"/>
                <w:vertAlign w:val="baseline"/>
                <w:lang w:val="en-US" w:eastAsia="zh-CN"/>
              </w:rPr>
              <w:t>6</w:t>
            </w:r>
          </w:p>
        </w:tc>
        <w:tc>
          <w:tcPr>
            <w:tcW w:w="4346" w:type="dxa"/>
            <w:noWrap w:val="0"/>
            <w:vAlign w:val="center"/>
          </w:tcPr>
          <w:p w14:paraId="0DA2490D">
            <w:pPr>
              <w:pStyle w:val="28"/>
              <w:numPr>
                <w:ilvl w:val="0"/>
                <w:numId w:val="0"/>
              </w:numPr>
              <w:spacing w:line="240" w:lineRule="auto"/>
              <w:jc w:val="center"/>
              <w:rPr>
                <w:rFonts w:hint="default" w:eastAsia="仿宋_GB2312" w:cs="Times New Roman"/>
                <w:sz w:val="30"/>
                <w:szCs w:val="30"/>
                <w:highlight w:val="none"/>
                <w:vertAlign w:val="baseline"/>
                <w:lang w:eastAsia="zh-CN"/>
              </w:rPr>
            </w:pPr>
            <w:r>
              <w:rPr>
                <w:rFonts w:hint="default" w:eastAsia="仿宋_GB2312" w:cs="Times New Roman"/>
                <w:sz w:val="30"/>
                <w:szCs w:val="30"/>
                <w:highlight w:val="none"/>
                <w:lang w:val="en-US" w:eastAsia="zh-CN"/>
              </w:rPr>
              <w:t>80万元</w:t>
            </w:r>
            <w:r>
              <w:rPr>
                <w:rFonts w:hint="default" w:eastAsia="仿宋_GB2312" w:cs="Times New Roman"/>
                <w:sz w:val="30"/>
                <w:szCs w:val="30"/>
                <w:highlight w:val="none"/>
              </w:rPr>
              <w:t>≤X＜</w:t>
            </w:r>
            <w:r>
              <w:rPr>
                <w:rFonts w:hint="default" w:eastAsia="仿宋_GB2312" w:cs="Times New Roman"/>
                <w:sz w:val="30"/>
                <w:szCs w:val="30"/>
                <w:highlight w:val="none"/>
                <w:lang w:val="en-US" w:eastAsia="zh-CN"/>
              </w:rPr>
              <w:t>90万元</w:t>
            </w:r>
          </w:p>
        </w:tc>
        <w:tc>
          <w:tcPr>
            <w:tcW w:w="2026" w:type="dxa"/>
            <w:noWrap w:val="0"/>
            <w:vAlign w:val="center"/>
          </w:tcPr>
          <w:p w14:paraId="3578D559">
            <w:pPr>
              <w:pStyle w:val="28"/>
              <w:numPr>
                <w:ilvl w:val="0"/>
                <w:numId w:val="0"/>
              </w:numPr>
              <w:spacing w:line="240" w:lineRule="auto"/>
              <w:jc w:val="center"/>
              <w:rPr>
                <w:rFonts w:hint="default" w:eastAsia="仿宋_GB2312" w:cs="Times New Roman"/>
                <w:sz w:val="30"/>
                <w:szCs w:val="30"/>
                <w:highlight w:val="none"/>
                <w:vertAlign w:val="baseline"/>
                <w:lang w:eastAsia="zh-CN"/>
              </w:rPr>
            </w:pPr>
            <w:r>
              <w:rPr>
                <w:rFonts w:hint="default" w:eastAsia="仿宋_GB2312" w:cs="Times New Roman"/>
                <w:sz w:val="30"/>
                <w:szCs w:val="30"/>
                <w:highlight w:val="none"/>
                <w:vertAlign w:val="baseline"/>
                <w:lang w:val="en-US" w:eastAsia="zh-CN"/>
              </w:rPr>
              <w:t>3</w:t>
            </w:r>
            <w:r>
              <w:rPr>
                <w:rFonts w:hint="default" w:eastAsia="仿宋_GB2312" w:cs="Times New Roman"/>
                <w:sz w:val="30"/>
                <w:szCs w:val="30"/>
                <w:highlight w:val="none"/>
                <w:lang w:val="en-US" w:eastAsia="zh-CN"/>
              </w:rPr>
              <w:t>万元</w:t>
            </w:r>
          </w:p>
        </w:tc>
      </w:tr>
      <w:tr w14:paraId="4B430B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9" w:type="dxa"/>
            <w:noWrap w:val="0"/>
            <w:vAlign w:val="center"/>
          </w:tcPr>
          <w:p w14:paraId="5A20D492">
            <w:pPr>
              <w:pStyle w:val="28"/>
              <w:numPr>
                <w:ilvl w:val="0"/>
                <w:numId w:val="0"/>
              </w:numPr>
              <w:spacing w:line="240" w:lineRule="auto"/>
              <w:jc w:val="center"/>
              <w:rPr>
                <w:rFonts w:hint="default" w:eastAsia="仿宋_GB2312" w:cs="Times New Roman"/>
                <w:sz w:val="30"/>
                <w:szCs w:val="30"/>
                <w:highlight w:val="none"/>
                <w:vertAlign w:val="baseline"/>
                <w:lang w:val="en-US" w:eastAsia="zh-CN"/>
              </w:rPr>
            </w:pPr>
            <w:r>
              <w:rPr>
                <w:rFonts w:hint="default" w:eastAsia="仿宋_GB2312" w:cs="Times New Roman"/>
                <w:sz w:val="30"/>
                <w:szCs w:val="30"/>
                <w:highlight w:val="none"/>
                <w:vertAlign w:val="baseline"/>
                <w:lang w:val="en-US" w:eastAsia="zh-CN"/>
              </w:rPr>
              <w:t>7</w:t>
            </w:r>
          </w:p>
        </w:tc>
        <w:tc>
          <w:tcPr>
            <w:tcW w:w="4346" w:type="dxa"/>
            <w:noWrap w:val="0"/>
            <w:vAlign w:val="center"/>
          </w:tcPr>
          <w:p w14:paraId="2515B878">
            <w:pPr>
              <w:pStyle w:val="28"/>
              <w:numPr>
                <w:ilvl w:val="0"/>
                <w:numId w:val="0"/>
              </w:numPr>
              <w:spacing w:line="240" w:lineRule="auto"/>
              <w:jc w:val="center"/>
              <w:rPr>
                <w:rFonts w:hint="default" w:eastAsia="仿宋_GB2312" w:cs="Times New Roman"/>
                <w:sz w:val="30"/>
                <w:szCs w:val="30"/>
                <w:highlight w:val="none"/>
                <w:vertAlign w:val="baseline"/>
                <w:lang w:eastAsia="zh-CN"/>
              </w:rPr>
            </w:pPr>
            <w:r>
              <w:rPr>
                <w:rFonts w:hint="default" w:eastAsia="仿宋_GB2312" w:cs="Times New Roman"/>
                <w:sz w:val="30"/>
                <w:szCs w:val="30"/>
                <w:highlight w:val="none"/>
                <w:lang w:val="en-US" w:eastAsia="zh-CN"/>
              </w:rPr>
              <w:t>90万元</w:t>
            </w:r>
            <w:r>
              <w:rPr>
                <w:rFonts w:hint="default" w:eastAsia="仿宋_GB2312" w:cs="Times New Roman"/>
                <w:sz w:val="30"/>
                <w:szCs w:val="30"/>
                <w:highlight w:val="none"/>
              </w:rPr>
              <w:t>≤X＜</w:t>
            </w:r>
            <w:r>
              <w:rPr>
                <w:rFonts w:hint="default" w:eastAsia="仿宋_GB2312" w:cs="Times New Roman"/>
                <w:sz w:val="30"/>
                <w:szCs w:val="30"/>
                <w:highlight w:val="none"/>
                <w:lang w:val="en-US" w:eastAsia="zh-CN"/>
              </w:rPr>
              <w:t>100万元</w:t>
            </w:r>
          </w:p>
        </w:tc>
        <w:tc>
          <w:tcPr>
            <w:tcW w:w="2026" w:type="dxa"/>
            <w:noWrap w:val="0"/>
            <w:vAlign w:val="center"/>
          </w:tcPr>
          <w:p w14:paraId="28E96E6F">
            <w:pPr>
              <w:pStyle w:val="28"/>
              <w:numPr>
                <w:ilvl w:val="0"/>
                <w:numId w:val="0"/>
              </w:numPr>
              <w:spacing w:line="240" w:lineRule="auto"/>
              <w:jc w:val="center"/>
              <w:rPr>
                <w:rFonts w:hint="default" w:eastAsia="仿宋_GB2312" w:cs="Times New Roman"/>
                <w:sz w:val="30"/>
                <w:szCs w:val="30"/>
                <w:highlight w:val="none"/>
                <w:vertAlign w:val="baseline"/>
                <w:lang w:eastAsia="zh-CN"/>
              </w:rPr>
            </w:pPr>
            <w:r>
              <w:rPr>
                <w:rFonts w:hint="default" w:eastAsia="仿宋_GB2312" w:cs="Times New Roman"/>
                <w:sz w:val="30"/>
                <w:szCs w:val="30"/>
                <w:highlight w:val="none"/>
                <w:vertAlign w:val="baseline"/>
                <w:lang w:val="en-US" w:eastAsia="zh-CN"/>
              </w:rPr>
              <w:t>4</w:t>
            </w:r>
            <w:r>
              <w:rPr>
                <w:rFonts w:hint="default" w:eastAsia="仿宋_GB2312" w:cs="Times New Roman"/>
                <w:sz w:val="30"/>
                <w:szCs w:val="30"/>
                <w:highlight w:val="none"/>
                <w:lang w:val="en-US" w:eastAsia="zh-CN"/>
              </w:rPr>
              <w:t>万元</w:t>
            </w:r>
          </w:p>
        </w:tc>
      </w:tr>
      <w:tr w14:paraId="36860C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9" w:type="dxa"/>
            <w:noWrap w:val="0"/>
            <w:vAlign w:val="center"/>
          </w:tcPr>
          <w:p w14:paraId="67E2EDA1">
            <w:pPr>
              <w:pStyle w:val="28"/>
              <w:numPr>
                <w:ilvl w:val="0"/>
                <w:numId w:val="0"/>
              </w:numPr>
              <w:spacing w:line="240" w:lineRule="auto"/>
              <w:ind w:left="0" w:leftChars="0" w:firstLine="0" w:firstLineChars="0"/>
              <w:jc w:val="center"/>
              <w:rPr>
                <w:rFonts w:hint="default" w:eastAsia="仿宋_GB2312" w:cs="Times New Roman"/>
                <w:sz w:val="30"/>
                <w:szCs w:val="30"/>
                <w:highlight w:val="none"/>
                <w:vertAlign w:val="baseline"/>
                <w:lang w:val="en-US" w:eastAsia="zh-CN"/>
              </w:rPr>
            </w:pPr>
            <w:r>
              <w:rPr>
                <w:rFonts w:hint="default" w:eastAsia="仿宋_GB2312" w:cs="Times New Roman"/>
                <w:sz w:val="30"/>
                <w:szCs w:val="30"/>
                <w:highlight w:val="none"/>
                <w:vertAlign w:val="baseline"/>
                <w:lang w:val="en-US" w:eastAsia="zh-CN"/>
              </w:rPr>
              <w:t>8</w:t>
            </w:r>
          </w:p>
        </w:tc>
        <w:tc>
          <w:tcPr>
            <w:tcW w:w="4346" w:type="dxa"/>
            <w:noWrap w:val="0"/>
            <w:vAlign w:val="center"/>
          </w:tcPr>
          <w:p w14:paraId="60D1FA89">
            <w:pPr>
              <w:pStyle w:val="28"/>
              <w:numPr>
                <w:ilvl w:val="0"/>
                <w:numId w:val="0"/>
              </w:numPr>
              <w:spacing w:line="240" w:lineRule="auto"/>
              <w:ind w:left="0" w:leftChars="0" w:firstLine="0" w:firstLineChars="0"/>
              <w:jc w:val="center"/>
              <w:rPr>
                <w:rFonts w:hint="default" w:eastAsia="仿宋_GB2312" w:cs="Times New Roman"/>
                <w:sz w:val="30"/>
                <w:szCs w:val="30"/>
                <w:highlight w:val="none"/>
                <w:lang w:val="en-US" w:eastAsia="zh-CN"/>
              </w:rPr>
            </w:pPr>
            <w:r>
              <w:rPr>
                <w:rFonts w:hint="default" w:eastAsia="仿宋_GB2312" w:cs="Times New Roman"/>
                <w:sz w:val="30"/>
                <w:szCs w:val="30"/>
                <w:highlight w:val="none"/>
                <w:lang w:val="en-US" w:eastAsia="zh-CN"/>
              </w:rPr>
              <w:t>100万元</w:t>
            </w:r>
            <w:r>
              <w:rPr>
                <w:rFonts w:hint="default" w:eastAsia="仿宋_GB2312" w:cs="Times New Roman"/>
                <w:sz w:val="30"/>
                <w:szCs w:val="30"/>
                <w:highlight w:val="none"/>
              </w:rPr>
              <w:t>≤X＜</w:t>
            </w:r>
            <w:r>
              <w:rPr>
                <w:rFonts w:hint="default" w:eastAsia="仿宋_GB2312" w:cs="Times New Roman"/>
                <w:sz w:val="30"/>
                <w:szCs w:val="30"/>
                <w:highlight w:val="none"/>
                <w:lang w:val="en-US" w:eastAsia="zh-CN"/>
              </w:rPr>
              <w:t>150万元</w:t>
            </w:r>
          </w:p>
        </w:tc>
        <w:tc>
          <w:tcPr>
            <w:tcW w:w="2026" w:type="dxa"/>
            <w:noWrap w:val="0"/>
            <w:vAlign w:val="center"/>
          </w:tcPr>
          <w:p w14:paraId="4BADE5E6">
            <w:pPr>
              <w:pStyle w:val="28"/>
              <w:numPr>
                <w:ilvl w:val="0"/>
                <w:numId w:val="0"/>
              </w:numPr>
              <w:spacing w:line="240" w:lineRule="auto"/>
              <w:ind w:left="0" w:leftChars="0" w:firstLine="0" w:firstLineChars="0"/>
              <w:jc w:val="center"/>
              <w:rPr>
                <w:rFonts w:hint="default" w:eastAsia="仿宋_GB2312" w:cs="Times New Roman"/>
                <w:sz w:val="30"/>
                <w:szCs w:val="30"/>
                <w:highlight w:val="none"/>
                <w:vertAlign w:val="baseline"/>
                <w:lang w:val="en-US" w:eastAsia="zh-CN"/>
              </w:rPr>
            </w:pPr>
            <w:r>
              <w:rPr>
                <w:rFonts w:hint="default" w:eastAsia="仿宋_GB2312" w:cs="Times New Roman"/>
                <w:sz w:val="30"/>
                <w:szCs w:val="30"/>
                <w:highlight w:val="none"/>
                <w:lang w:val="en-US" w:eastAsia="zh-CN"/>
              </w:rPr>
              <w:t>6万元</w:t>
            </w:r>
          </w:p>
        </w:tc>
      </w:tr>
      <w:tr w14:paraId="50ADDA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9" w:type="dxa"/>
            <w:noWrap w:val="0"/>
            <w:vAlign w:val="center"/>
          </w:tcPr>
          <w:p w14:paraId="51CD7DFE">
            <w:pPr>
              <w:pStyle w:val="28"/>
              <w:numPr>
                <w:ilvl w:val="0"/>
                <w:numId w:val="0"/>
              </w:numPr>
              <w:spacing w:line="240" w:lineRule="auto"/>
              <w:ind w:left="0" w:leftChars="0" w:firstLine="0" w:firstLineChars="0"/>
              <w:jc w:val="center"/>
              <w:rPr>
                <w:rFonts w:hint="default" w:eastAsia="仿宋_GB2312" w:cs="Times New Roman"/>
                <w:sz w:val="30"/>
                <w:szCs w:val="30"/>
                <w:highlight w:val="none"/>
                <w:vertAlign w:val="baseline"/>
                <w:lang w:val="en-US" w:eastAsia="zh-CN"/>
              </w:rPr>
            </w:pPr>
            <w:r>
              <w:rPr>
                <w:rFonts w:hint="default" w:eastAsia="仿宋_GB2312" w:cs="Times New Roman"/>
                <w:sz w:val="30"/>
                <w:szCs w:val="30"/>
                <w:highlight w:val="none"/>
                <w:vertAlign w:val="baseline"/>
                <w:lang w:val="en-US" w:eastAsia="zh-CN"/>
              </w:rPr>
              <w:t>9</w:t>
            </w:r>
          </w:p>
        </w:tc>
        <w:tc>
          <w:tcPr>
            <w:tcW w:w="4346" w:type="dxa"/>
            <w:noWrap w:val="0"/>
            <w:vAlign w:val="center"/>
          </w:tcPr>
          <w:p w14:paraId="23F31F73">
            <w:pPr>
              <w:pStyle w:val="28"/>
              <w:numPr>
                <w:ilvl w:val="0"/>
                <w:numId w:val="0"/>
              </w:numPr>
              <w:spacing w:line="240" w:lineRule="auto"/>
              <w:ind w:left="0" w:leftChars="0" w:firstLine="0" w:firstLineChars="0"/>
              <w:jc w:val="center"/>
              <w:rPr>
                <w:rFonts w:hint="default" w:eastAsia="仿宋_GB2312" w:cs="Times New Roman"/>
                <w:sz w:val="30"/>
                <w:szCs w:val="30"/>
                <w:highlight w:val="none"/>
                <w:lang w:val="en-US" w:eastAsia="zh-CN"/>
              </w:rPr>
            </w:pPr>
            <w:r>
              <w:rPr>
                <w:rFonts w:hint="default" w:eastAsia="仿宋_GB2312" w:cs="Times New Roman"/>
                <w:sz w:val="30"/>
                <w:szCs w:val="30"/>
                <w:highlight w:val="none"/>
                <w:lang w:val="en-US" w:eastAsia="zh-CN"/>
              </w:rPr>
              <w:t>150万元</w:t>
            </w:r>
            <w:r>
              <w:rPr>
                <w:rFonts w:hint="default" w:eastAsia="仿宋_GB2312" w:cs="Times New Roman"/>
                <w:sz w:val="30"/>
                <w:szCs w:val="30"/>
                <w:highlight w:val="none"/>
              </w:rPr>
              <w:t>≤X＜</w:t>
            </w:r>
            <w:r>
              <w:rPr>
                <w:rFonts w:hint="default" w:eastAsia="仿宋_GB2312" w:cs="Times New Roman"/>
                <w:sz w:val="30"/>
                <w:szCs w:val="30"/>
                <w:highlight w:val="none"/>
                <w:lang w:val="en-US" w:eastAsia="zh-CN"/>
              </w:rPr>
              <w:t>200万元</w:t>
            </w:r>
          </w:p>
        </w:tc>
        <w:tc>
          <w:tcPr>
            <w:tcW w:w="2026" w:type="dxa"/>
            <w:noWrap w:val="0"/>
            <w:vAlign w:val="center"/>
          </w:tcPr>
          <w:p w14:paraId="7F1759D4">
            <w:pPr>
              <w:pStyle w:val="28"/>
              <w:numPr>
                <w:ilvl w:val="0"/>
                <w:numId w:val="0"/>
              </w:numPr>
              <w:spacing w:line="240" w:lineRule="auto"/>
              <w:ind w:left="0" w:leftChars="0" w:firstLine="0" w:firstLineChars="0"/>
              <w:jc w:val="center"/>
              <w:rPr>
                <w:rFonts w:hint="default" w:eastAsia="仿宋_GB2312" w:cs="Times New Roman"/>
                <w:sz w:val="30"/>
                <w:szCs w:val="30"/>
                <w:highlight w:val="none"/>
                <w:vertAlign w:val="baseline"/>
                <w:lang w:val="en-US" w:eastAsia="zh-CN"/>
              </w:rPr>
            </w:pPr>
            <w:r>
              <w:rPr>
                <w:rFonts w:hint="default" w:eastAsia="仿宋_GB2312" w:cs="Times New Roman"/>
                <w:sz w:val="30"/>
                <w:szCs w:val="30"/>
                <w:highlight w:val="none"/>
                <w:vertAlign w:val="baseline"/>
                <w:lang w:val="en-US" w:eastAsia="zh-CN"/>
              </w:rPr>
              <w:t>10</w:t>
            </w:r>
            <w:r>
              <w:rPr>
                <w:rFonts w:hint="default" w:eastAsia="仿宋_GB2312" w:cs="Times New Roman"/>
                <w:sz w:val="30"/>
                <w:szCs w:val="30"/>
                <w:highlight w:val="none"/>
                <w:lang w:val="en-US" w:eastAsia="zh-CN"/>
              </w:rPr>
              <w:t>万元</w:t>
            </w:r>
          </w:p>
        </w:tc>
      </w:tr>
      <w:tr w14:paraId="14E63E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9" w:type="dxa"/>
            <w:noWrap w:val="0"/>
            <w:vAlign w:val="center"/>
          </w:tcPr>
          <w:p w14:paraId="2843EFA3">
            <w:pPr>
              <w:pStyle w:val="28"/>
              <w:numPr>
                <w:ilvl w:val="0"/>
                <w:numId w:val="0"/>
              </w:numPr>
              <w:spacing w:line="240" w:lineRule="auto"/>
              <w:ind w:left="0" w:leftChars="0" w:firstLine="0" w:firstLineChars="0"/>
              <w:jc w:val="center"/>
              <w:rPr>
                <w:rFonts w:hint="default" w:eastAsia="仿宋_GB2312" w:cs="Times New Roman"/>
                <w:sz w:val="30"/>
                <w:szCs w:val="30"/>
                <w:highlight w:val="none"/>
                <w:vertAlign w:val="baseline"/>
                <w:lang w:val="en-US" w:eastAsia="zh-CN"/>
              </w:rPr>
            </w:pPr>
            <w:r>
              <w:rPr>
                <w:rFonts w:hint="default" w:eastAsia="仿宋_GB2312" w:cs="Times New Roman"/>
                <w:sz w:val="30"/>
                <w:szCs w:val="30"/>
                <w:highlight w:val="none"/>
                <w:vertAlign w:val="baseline"/>
                <w:lang w:val="en-US" w:eastAsia="zh-CN"/>
              </w:rPr>
              <w:t>10</w:t>
            </w:r>
          </w:p>
        </w:tc>
        <w:tc>
          <w:tcPr>
            <w:tcW w:w="4346" w:type="dxa"/>
            <w:noWrap w:val="0"/>
            <w:vAlign w:val="center"/>
          </w:tcPr>
          <w:p w14:paraId="4C8C5D81">
            <w:pPr>
              <w:pStyle w:val="28"/>
              <w:numPr>
                <w:ilvl w:val="0"/>
                <w:numId w:val="0"/>
              </w:numPr>
              <w:spacing w:line="240" w:lineRule="auto"/>
              <w:ind w:left="0" w:leftChars="0" w:firstLine="0" w:firstLineChars="0"/>
              <w:jc w:val="center"/>
              <w:rPr>
                <w:rFonts w:hint="default" w:eastAsia="仿宋_GB2312" w:cs="Times New Roman"/>
                <w:sz w:val="30"/>
                <w:szCs w:val="30"/>
                <w:highlight w:val="none"/>
                <w:lang w:val="en-US" w:eastAsia="zh-CN"/>
              </w:rPr>
            </w:pPr>
            <w:r>
              <w:rPr>
                <w:rFonts w:hint="default" w:eastAsia="仿宋_GB2312" w:cs="Times New Roman"/>
                <w:sz w:val="30"/>
                <w:szCs w:val="30"/>
                <w:highlight w:val="none"/>
                <w:lang w:val="en-US" w:eastAsia="zh-CN"/>
              </w:rPr>
              <w:t>200万元</w:t>
            </w:r>
            <w:r>
              <w:rPr>
                <w:rFonts w:hint="default" w:eastAsia="仿宋_GB2312" w:cs="Times New Roman"/>
                <w:sz w:val="30"/>
                <w:szCs w:val="30"/>
                <w:highlight w:val="none"/>
              </w:rPr>
              <w:t>≤X＜</w:t>
            </w:r>
            <w:r>
              <w:rPr>
                <w:rFonts w:hint="default" w:eastAsia="仿宋_GB2312" w:cs="Times New Roman"/>
                <w:sz w:val="30"/>
                <w:szCs w:val="30"/>
                <w:highlight w:val="none"/>
                <w:lang w:val="en-US" w:eastAsia="zh-CN"/>
              </w:rPr>
              <w:t>300万元</w:t>
            </w:r>
          </w:p>
        </w:tc>
        <w:tc>
          <w:tcPr>
            <w:tcW w:w="2026" w:type="dxa"/>
            <w:noWrap w:val="0"/>
            <w:vAlign w:val="center"/>
          </w:tcPr>
          <w:p w14:paraId="52D763F7">
            <w:pPr>
              <w:pStyle w:val="28"/>
              <w:numPr>
                <w:ilvl w:val="0"/>
                <w:numId w:val="0"/>
              </w:numPr>
              <w:spacing w:line="240" w:lineRule="auto"/>
              <w:ind w:left="0" w:leftChars="0" w:firstLine="0" w:firstLineChars="0"/>
              <w:jc w:val="center"/>
              <w:rPr>
                <w:rFonts w:hint="default" w:eastAsia="仿宋_GB2312" w:cs="Times New Roman"/>
                <w:sz w:val="30"/>
                <w:szCs w:val="30"/>
                <w:highlight w:val="none"/>
                <w:vertAlign w:val="baseline"/>
                <w:lang w:val="en-US" w:eastAsia="zh-CN"/>
              </w:rPr>
            </w:pPr>
            <w:r>
              <w:rPr>
                <w:rFonts w:hint="default" w:eastAsia="仿宋_GB2312" w:cs="Times New Roman"/>
                <w:sz w:val="30"/>
                <w:szCs w:val="30"/>
                <w:highlight w:val="none"/>
                <w:vertAlign w:val="baseline"/>
                <w:lang w:val="en-US" w:eastAsia="zh-CN"/>
              </w:rPr>
              <w:t>15</w:t>
            </w:r>
            <w:r>
              <w:rPr>
                <w:rFonts w:hint="default" w:eastAsia="仿宋_GB2312" w:cs="Times New Roman"/>
                <w:sz w:val="30"/>
                <w:szCs w:val="30"/>
                <w:highlight w:val="none"/>
                <w:lang w:val="en-US" w:eastAsia="zh-CN"/>
              </w:rPr>
              <w:t>万元</w:t>
            </w:r>
          </w:p>
        </w:tc>
      </w:tr>
      <w:tr w14:paraId="682475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9" w:type="dxa"/>
            <w:noWrap w:val="0"/>
            <w:vAlign w:val="center"/>
          </w:tcPr>
          <w:p w14:paraId="03979525">
            <w:pPr>
              <w:pStyle w:val="28"/>
              <w:numPr>
                <w:ilvl w:val="0"/>
                <w:numId w:val="0"/>
              </w:numPr>
              <w:spacing w:line="240" w:lineRule="auto"/>
              <w:ind w:left="0" w:leftChars="0" w:firstLine="0" w:firstLineChars="0"/>
              <w:jc w:val="center"/>
              <w:rPr>
                <w:rFonts w:hint="default" w:eastAsia="仿宋_GB2312" w:cs="Times New Roman"/>
                <w:sz w:val="30"/>
                <w:szCs w:val="30"/>
                <w:highlight w:val="none"/>
                <w:vertAlign w:val="baseline"/>
                <w:lang w:val="en-US" w:eastAsia="zh-CN"/>
              </w:rPr>
            </w:pPr>
            <w:r>
              <w:rPr>
                <w:rFonts w:hint="default" w:eastAsia="仿宋_GB2312" w:cs="Times New Roman"/>
                <w:sz w:val="30"/>
                <w:szCs w:val="30"/>
                <w:highlight w:val="none"/>
                <w:vertAlign w:val="baseline"/>
                <w:lang w:val="en-US" w:eastAsia="zh-CN"/>
              </w:rPr>
              <w:t>11</w:t>
            </w:r>
          </w:p>
        </w:tc>
        <w:tc>
          <w:tcPr>
            <w:tcW w:w="4346" w:type="dxa"/>
            <w:noWrap w:val="0"/>
            <w:vAlign w:val="center"/>
          </w:tcPr>
          <w:p w14:paraId="157AC9C4">
            <w:pPr>
              <w:pStyle w:val="28"/>
              <w:numPr>
                <w:ilvl w:val="0"/>
                <w:numId w:val="0"/>
              </w:numPr>
              <w:spacing w:line="240" w:lineRule="auto"/>
              <w:ind w:left="0" w:leftChars="0" w:firstLine="0" w:firstLineChars="0"/>
              <w:jc w:val="center"/>
              <w:rPr>
                <w:rFonts w:hint="default" w:eastAsia="仿宋_GB2312" w:cs="Times New Roman"/>
                <w:sz w:val="30"/>
                <w:szCs w:val="30"/>
                <w:highlight w:val="none"/>
                <w:lang w:val="en-US" w:eastAsia="zh-CN"/>
              </w:rPr>
            </w:pPr>
            <w:r>
              <w:rPr>
                <w:rFonts w:hint="default" w:eastAsia="仿宋_GB2312" w:cs="Times New Roman"/>
                <w:sz w:val="30"/>
                <w:szCs w:val="30"/>
                <w:highlight w:val="none"/>
                <w:lang w:val="en-US" w:eastAsia="zh-CN"/>
              </w:rPr>
              <w:t>300万元</w:t>
            </w:r>
            <w:r>
              <w:rPr>
                <w:rFonts w:hint="default" w:eastAsia="仿宋_GB2312" w:cs="Times New Roman"/>
                <w:sz w:val="30"/>
                <w:szCs w:val="30"/>
                <w:highlight w:val="none"/>
              </w:rPr>
              <w:t>≤X＜</w:t>
            </w:r>
            <w:r>
              <w:rPr>
                <w:rFonts w:hint="default" w:eastAsia="仿宋_GB2312" w:cs="Times New Roman"/>
                <w:sz w:val="30"/>
                <w:szCs w:val="30"/>
                <w:highlight w:val="none"/>
                <w:lang w:val="en-US" w:eastAsia="zh-CN"/>
              </w:rPr>
              <w:t>500万元</w:t>
            </w:r>
          </w:p>
        </w:tc>
        <w:tc>
          <w:tcPr>
            <w:tcW w:w="2026" w:type="dxa"/>
            <w:noWrap w:val="0"/>
            <w:vAlign w:val="center"/>
          </w:tcPr>
          <w:p w14:paraId="538EC3B7">
            <w:pPr>
              <w:pStyle w:val="28"/>
              <w:numPr>
                <w:ilvl w:val="0"/>
                <w:numId w:val="0"/>
              </w:numPr>
              <w:spacing w:line="240" w:lineRule="auto"/>
              <w:ind w:left="0" w:leftChars="0" w:firstLine="0" w:firstLineChars="0"/>
              <w:jc w:val="center"/>
              <w:rPr>
                <w:rFonts w:hint="default" w:eastAsia="仿宋_GB2312" w:cs="Times New Roman"/>
                <w:sz w:val="30"/>
                <w:szCs w:val="30"/>
                <w:highlight w:val="none"/>
                <w:vertAlign w:val="baseline"/>
                <w:lang w:val="en-US" w:eastAsia="zh-CN"/>
              </w:rPr>
            </w:pPr>
            <w:r>
              <w:rPr>
                <w:rFonts w:hint="default" w:eastAsia="仿宋_GB2312" w:cs="Times New Roman"/>
                <w:sz w:val="30"/>
                <w:szCs w:val="30"/>
                <w:highlight w:val="none"/>
                <w:vertAlign w:val="baseline"/>
                <w:lang w:val="en-US" w:eastAsia="zh-CN"/>
              </w:rPr>
              <w:t>30</w:t>
            </w:r>
            <w:r>
              <w:rPr>
                <w:rFonts w:hint="default" w:eastAsia="仿宋_GB2312" w:cs="Times New Roman"/>
                <w:sz w:val="30"/>
                <w:szCs w:val="30"/>
                <w:highlight w:val="none"/>
                <w:lang w:val="en-US" w:eastAsia="zh-CN"/>
              </w:rPr>
              <w:t>万元</w:t>
            </w:r>
          </w:p>
        </w:tc>
      </w:tr>
      <w:tr w14:paraId="189569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9" w:type="dxa"/>
            <w:noWrap w:val="0"/>
            <w:vAlign w:val="center"/>
          </w:tcPr>
          <w:p w14:paraId="576D255B">
            <w:pPr>
              <w:pStyle w:val="28"/>
              <w:numPr>
                <w:ilvl w:val="0"/>
                <w:numId w:val="0"/>
              </w:numPr>
              <w:spacing w:line="240" w:lineRule="auto"/>
              <w:ind w:left="0" w:leftChars="0" w:firstLine="0" w:firstLineChars="0"/>
              <w:jc w:val="center"/>
              <w:rPr>
                <w:rFonts w:hint="default" w:eastAsia="仿宋_GB2312" w:cs="Times New Roman"/>
                <w:sz w:val="30"/>
                <w:szCs w:val="30"/>
                <w:highlight w:val="none"/>
                <w:vertAlign w:val="baseline"/>
                <w:lang w:val="en-US" w:eastAsia="zh-CN"/>
              </w:rPr>
            </w:pPr>
            <w:r>
              <w:rPr>
                <w:rFonts w:hint="default" w:eastAsia="仿宋_GB2312" w:cs="Times New Roman"/>
                <w:sz w:val="30"/>
                <w:szCs w:val="30"/>
                <w:highlight w:val="none"/>
                <w:vertAlign w:val="baseline"/>
                <w:lang w:val="en-US" w:eastAsia="zh-CN"/>
              </w:rPr>
              <w:t>12</w:t>
            </w:r>
          </w:p>
        </w:tc>
        <w:tc>
          <w:tcPr>
            <w:tcW w:w="4346" w:type="dxa"/>
            <w:noWrap w:val="0"/>
            <w:vAlign w:val="center"/>
          </w:tcPr>
          <w:p w14:paraId="3F03465F">
            <w:pPr>
              <w:pStyle w:val="28"/>
              <w:numPr>
                <w:ilvl w:val="0"/>
                <w:numId w:val="0"/>
              </w:numPr>
              <w:spacing w:line="240" w:lineRule="auto"/>
              <w:ind w:left="0" w:leftChars="0" w:firstLine="0" w:firstLineChars="0"/>
              <w:jc w:val="center"/>
              <w:rPr>
                <w:rFonts w:hint="default" w:eastAsia="仿宋_GB2312" w:cs="Times New Roman"/>
                <w:sz w:val="30"/>
                <w:szCs w:val="30"/>
                <w:highlight w:val="none"/>
                <w:lang w:val="en-US" w:eastAsia="zh-CN"/>
              </w:rPr>
            </w:pPr>
            <w:r>
              <w:rPr>
                <w:rFonts w:hint="default" w:eastAsia="仿宋_GB2312" w:cs="Times New Roman"/>
                <w:sz w:val="30"/>
                <w:szCs w:val="30"/>
                <w:highlight w:val="none"/>
                <w:lang w:val="en-US" w:eastAsia="zh-CN"/>
              </w:rPr>
              <w:t>500万元</w:t>
            </w:r>
            <w:r>
              <w:rPr>
                <w:rFonts w:hint="default" w:eastAsia="仿宋_GB2312" w:cs="Times New Roman"/>
                <w:sz w:val="30"/>
                <w:szCs w:val="30"/>
                <w:highlight w:val="none"/>
              </w:rPr>
              <w:t>≤X＜</w:t>
            </w:r>
            <w:r>
              <w:rPr>
                <w:rFonts w:hint="default" w:eastAsia="仿宋_GB2312" w:cs="Times New Roman"/>
                <w:sz w:val="30"/>
                <w:szCs w:val="30"/>
                <w:highlight w:val="none"/>
                <w:lang w:val="en-US" w:eastAsia="zh-CN"/>
              </w:rPr>
              <w:t>1000万元</w:t>
            </w:r>
          </w:p>
        </w:tc>
        <w:tc>
          <w:tcPr>
            <w:tcW w:w="2026" w:type="dxa"/>
            <w:noWrap w:val="0"/>
            <w:vAlign w:val="center"/>
          </w:tcPr>
          <w:p w14:paraId="6DCBED82">
            <w:pPr>
              <w:pStyle w:val="28"/>
              <w:numPr>
                <w:ilvl w:val="0"/>
                <w:numId w:val="0"/>
              </w:numPr>
              <w:spacing w:line="240" w:lineRule="auto"/>
              <w:ind w:left="0" w:leftChars="0" w:firstLine="0" w:firstLineChars="0"/>
              <w:jc w:val="center"/>
              <w:rPr>
                <w:rFonts w:hint="default" w:eastAsia="仿宋_GB2312" w:cs="Times New Roman"/>
                <w:sz w:val="30"/>
                <w:szCs w:val="30"/>
                <w:highlight w:val="none"/>
                <w:vertAlign w:val="baseline"/>
                <w:lang w:val="en-US" w:eastAsia="zh-CN"/>
              </w:rPr>
            </w:pPr>
            <w:r>
              <w:rPr>
                <w:rFonts w:hint="default" w:eastAsia="仿宋_GB2312" w:cs="Times New Roman"/>
                <w:sz w:val="30"/>
                <w:szCs w:val="30"/>
                <w:highlight w:val="none"/>
                <w:vertAlign w:val="baseline"/>
                <w:lang w:val="en-US" w:eastAsia="zh-CN"/>
              </w:rPr>
              <w:t>60</w:t>
            </w:r>
            <w:r>
              <w:rPr>
                <w:rFonts w:hint="default" w:eastAsia="仿宋_GB2312" w:cs="Times New Roman"/>
                <w:sz w:val="30"/>
                <w:szCs w:val="30"/>
                <w:highlight w:val="none"/>
                <w:lang w:val="en-US" w:eastAsia="zh-CN"/>
              </w:rPr>
              <w:t>万元</w:t>
            </w:r>
          </w:p>
        </w:tc>
      </w:tr>
      <w:tr w14:paraId="2AB1D8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9" w:type="dxa"/>
            <w:noWrap w:val="0"/>
            <w:vAlign w:val="center"/>
          </w:tcPr>
          <w:p w14:paraId="51471DD9">
            <w:pPr>
              <w:pStyle w:val="28"/>
              <w:numPr>
                <w:ilvl w:val="0"/>
                <w:numId w:val="0"/>
              </w:numPr>
              <w:spacing w:line="240" w:lineRule="auto"/>
              <w:ind w:left="0" w:leftChars="0" w:firstLine="0" w:firstLineChars="0"/>
              <w:jc w:val="center"/>
              <w:rPr>
                <w:rFonts w:hint="default" w:eastAsia="仿宋_GB2312" w:cs="Times New Roman"/>
                <w:sz w:val="30"/>
                <w:szCs w:val="30"/>
                <w:highlight w:val="none"/>
                <w:vertAlign w:val="baseline"/>
                <w:lang w:val="en-US" w:eastAsia="zh-CN"/>
              </w:rPr>
            </w:pPr>
            <w:r>
              <w:rPr>
                <w:rFonts w:hint="default" w:eastAsia="仿宋_GB2312" w:cs="Times New Roman"/>
                <w:sz w:val="30"/>
                <w:szCs w:val="30"/>
                <w:highlight w:val="none"/>
                <w:vertAlign w:val="baseline"/>
                <w:lang w:val="en-US" w:eastAsia="zh-CN"/>
              </w:rPr>
              <w:t>13</w:t>
            </w:r>
          </w:p>
        </w:tc>
        <w:tc>
          <w:tcPr>
            <w:tcW w:w="4346" w:type="dxa"/>
            <w:noWrap w:val="0"/>
            <w:vAlign w:val="center"/>
          </w:tcPr>
          <w:p w14:paraId="0467F1A6">
            <w:pPr>
              <w:pStyle w:val="28"/>
              <w:numPr>
                <w:ilvl w:val="0"/>
                <w:numId w:val="0"/>
              </w:numPr>
              <w:spacing w:line="240" w:lineRule="auto"/>
              <w:ind w:left="0" w:leftChars="0" w:firstLine="0" w:firstLineChars="0"/>
              <w:jc w:val="center"/>
              <w:rPr>
                <w:rFonts w:hint="default" w:eastAsia="仿宋_GB2312" w:cs="Times New Roman"/>
                <w:sz w:val="30"/>
                <w:szCs w:val="30"/>
                <w:highlight w:val="none"/>
                <w:lang w:val="en-US" w:eastAsia="zh-CN"/>
              </w:rPr>
            </w:pPr>
            <w:r>
              <w:rPr>
                <w:rFonts w:hint="default" w:eastAsia="仿宋_GB2312" w:cs="Times New Roman"/>
                <w:sz w:val="30"/>
                <w:szCs w:val="30"/>
                <w:highlight w:val="none"/>
                <w:lang w:val="en-US" w:eastAsia="zh-CN"/>
              </w:rPr>
              <w:t>1000万元</w:t>
            </w:r>
            <w:r>
              <w:rPr>
                <w:rFonts w:hint="default" w:eastAsia="仿宋_GB2312" w:cs="Times New Roman"/>
                <w:sz w:val="30"/>
                <w:szCs w:val="30"/>
                <w:highlight w:val="none"/>
              </w:rPr>
              <w:t>≤X＜</w:t>
            </w:r>
            <w:r>
              <w:rPr>
                <w:rFonts w:hint="default" w:eastAsia="仿宋_GB2312" w:cs="Times New Roman"/>
                <w:sz w:val="30"/>
                <w:szCs w:val="30"/>
                <w:highlight w:val="none"/>
                <w:lang w:val="en-US" w:eastAsia="zh-CN"/>
              </w:rPr>
              <w:t>2000万元</w:t>
            </w:r>
          </w:p>
        </w:tc>
        <w:tc>
          <w:tcPr>
            <w:tcW w:w="2026" w:type="dxa"/>
            <w:noWrap w:val="0"/>
            <w:vAlign w:val="center"/>
          </w:tcPr>
          <w:p w14:paraId="455123CD">
            <w:pPr>
              <w:pStyle w:val="28"/>
              <w:numPr>
                <w:ilvl w:val="0"/>
                <w:numId w:val="0"/>
              </w:numPr>
              <w:spacing w:line="240" w:lineRule="auto"/>
              <w:ind w:left="0" w:leftChars="0" w:firstLine="0" w:firstLineChars="0"/>
              <w:jc w:val="center"/>
              <w:rPr>
                <w:rFonts w:hint="default" w:eastAsia="仿宋_GB2312" w:cs="Times New Roman"/>
                <w:sz w:val="30"/>
                <w:szCs w:val="30"/>
                <w:highlight w:val="none"/>
                <w:vertAlign w:val="baseline"/>
                <w:lang w:val="en-US" w:eastAsia="zh-CN"/>
              </w:rPr>
            </w:pPr>
            <w:r>
              <w:rPr>
                <w:rFonts w:hint="default" w:eastAsia="仿宋_GB2312" w:cs="Times New Roman"/>
                <w:sz w:val="30"/>
                <w:szCs w:val="30"/>
                <w:highlight w:val="none"/>
                <w:vertAlign w:val="baseline"/>
                <w:lang w:val="en-US" w:eastAsia="zh-CN"/>
              </w:rPr>
              <w:t>100</w:t>
            </w:r>
            <w:r>
              <w:rPr>
                <w:rFonts w:hint="default" w:eastAsia="仿宋_GB2312" w:cs="Times New Roman"/>
                <w:sz w:val="30"/>
                <w:szCs w:val="30"/>
                <w:highlight w:val="none"/>
                <w:lang w:val="en-US" w:eastAsia="zh-CN"/>
              </w:rPr>
              <w:t>万元</w:t>
            </w:r>
          </w:p>
        </w:tc>
      </w:tr>
      <w:tr w14:paraId="125775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9" w:type="dxa"/>
            <w:noWrap w:val="0"/>
            <w:vAlign w:val="center"/>
          </w:tcPr>
          <w:p w14:paraId="4F9EB8D7">
            <w:pPr>
              <w:pStyle w:val="28"/>
              <w:numPr>
                <w:ilvl w:val="0"/>
                <w:numId w:val="0"/>
              </w:numPr>
              <w:spacing w:line="240" w:lineRule="auto"/>
              <w:ind w:left="0" w:leftChars="0" w:firstLine="0" w:firstLineChars="0"/>
              <w:jc w:val="center"/>
              <w:rPr>
                <w:rFonts w:hint="default" w:eastAsia="仿宋_GB2312" w:cs="Times New Roman"/>
                <w:sz w:val="30"/>
                <w:szCs w:val="30"/>
                <w:highlight w:val="none"/>
                <w:vertAlign w:val="baseline"/>
                <w:lang w:val="en-US" w:eastAsia="zh-CN"/>
              </w:rPr>
            </w:pPr>
            <w:r>
              <w:rPr>
                <w:rFonts w:hint="default" w:eastAsia="仿宋_GB2312" w:cs="Times New Roman"/>
                <w:sz w:val="30"/>
                <w:szCs w:val="30"/>
                <w:highlight w:val="none"/>
                <w:vertAlign w:val="baseline"/>
                <w:lang w:val="en-US" w:eastAsia="zh-CN"/>
              </w:rPr>
              <w:t>14</w:t>
            </w:r>
          </w:p>
        </w:tc>
        <w:tc>
          <w:tcPr>
            <w:tcW w:w="4346" w:type="dxa"/>
            <w:noWrap w:val="0"/>
            <w:vAlign w:val="center"/>
          </w:tcPr>
          <w:p w14:paraId="0F2468C6">
            <w:pPr>
              <w:pStyle w:val="28"/>
              <w:numPr>
                <w:ilvl w:val="0"/>
                <w:numId w:val="0"/>
              </w:numPr>
              <w:spacing w:line="240" w:lineRule="auto"/>
              <w:ind w:left="0" w:leftChars="0" w:firstLine="0" w:firstLineChars="0"/>
              <w:jc w:val="center"/>
              <w:rPr>
                <w:rFonts w:hint="default" w:eastAsia="仿宋_GB2312" w:cs="Times New Roman"/>
                <w:sz w:val="30"/>
                <w:szCs w:val="30"/>
                <w:highlight w:val="none"/>
                <w:lang w:val="en-US" w:eastAsia="zh-CN"/>
              </w:rPr>
            </w:pPr>
            <w:r>
              <w:rPr>
                <w:rFonts w:hint="default" w:eastAsia="仿宋_GB2312" w:cs="Times New Roman"/>
                <w:sz w:val="30"/>
                <w:szCs w:val="30"/>
                <w:highlight w:val="none"/>
              </w:rPr>
              <w:t>X≥</w:t>
            </w:r>
            <w:r>
              <w:rPr>
                <w:rFonts w:hint="default" w:eastAsia="仿宋_GB2312" w:cs="Times New Roman"/>
                <w:sz w:val="30"/>
                <w:szCs w:val="30"/>
                <w:highlight w:val="none"/>
                <w:lang w:val="en-US" w:eastAsia="zh-CN"/>
              </w:rPr>
              <w:t>2000万元</w:t>
            </w:r>
          </w:p>
        </w:tc>
        <w:tc>
          <w:tcPr>
            <w:tcW w:w="2026" w:type="dxa"/>
            <w:noWrap w:val="0"/>
            <w:vAlign w:val="center"/>
          </w:tcPr>
          <w:p w14:paraId="7A4EE4BF">
            <w:pPr>
              <w:pStyle w:val="28"/>
              <w:numPr>
                <w:ilvl w:val="0"/>
                <w:numId w:val="0"/>
              </w:numPr>
              <w:spacing w:line="240" w:lineRule="auto"/>
              <w:ind w:left="0" w:leftChars="0" w:firstLine="0" w:firstLineChars="0"/>
              <w:jc w:val="center"/>
              <w:rPr>
                <w:rFonts w:hint="default" w:eastAsia="仿宋_GB2312" w:cs="Times New Roman"/>
                <w:sz w:val="30"/>
                <w:szCs w:val="30"/>
                <w:highlight w:val="none"/>
                <w:vertAlign w:val="baseline"/>
                <w:lang w:val="en-US" w:eastAsia="zh-CN"/>
              </w:rPr>
            </w:pPr>
            <w:r>
              <w:rPr>
                <w:rFonts w:hint="default" w:eastAsia="仿宋_GB2312" w:cs="Times New Roman"/>
                <w:sz w:val="30"/>
                <w:szCs w:val="30"/>
                <w:highlight w:val="none"/>
                <w:vertAlign w:val="baseline"/>
                <w:lang w:val="en-US" w:eastAsia="zh-CN"/>
              </w:rPr>
              <w:t>150</w:t>
            </w:r>
            <w:r>
              <w:rPr>
                <w:rFonts w:hint="default" w:eastAsia="仿宋_GB2312" w:cs="Times New Roman"/>
                <w:sz w:val="30"/>
                <w:szCs w:val="30"/>
                <w:highlight w:val="none"/>
                <w:lang w:val="en-US" w:eastAsia="zh-CN"/>
              </w:rPr>
              <w:t>万元</w:t>
            </w:r>
          </w:p>
        </w:tc>
      </w:tr>
      <w:tr w14:paraId="2E0DB0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221" w:type="dxa"/>
            <w:gridSpan w:val="3"/>
            <w:noWrap w:val="0"/>
            <w:vAlign w:val="center"/>
          </w:tcPr>
          <w:p w14:paraId="27BA1B83">
            <w:pPr>
              <w:pStyle w:val="28"/>
              <w:numPr>
                <w:ilvl w:val="0"/>
                <w:numId w:val="0"/>
              </w:numPr>
              <w:spacing w:line="240" w:lineRule="auto"/>
              <w:ind w:left="0" w:leftChars="0" w:firstLine="0" w:firstLineChars="0"/>
              <w:jc w:val="both"/>
              <w:rPr>
                <w:rFonts w:hint="default" w:eastAsia="仿宋_GB2312" w:cs="Times New Roman"/>
                <w:sz w:val="30"/>
                <w:szCs w:val="30"/>
                <w:highlight w:val="none"/>
                <w:vertAlign w:val="baseline"/>
                <w:lang w:val="en-US" w:eastAsia="zh-CN"/>
              </w:rPr>
            </w:pPr>
            <w:r>
              <w:rPr>
                <w:rFonts w:hint="default" w:eastAsia="仿宋_GB2312" w:cs="Times New Roman"/>
                <w:sz w:val="30"/>
                <w:szCs w:val="30"/>
                <w:highlight w:val="none"/>
                <w:vertAlign w:val="baseline"/>
                <w:lang w:val="en-US" w:eastAsia="zh-CN"/>
              </w:rPr>
              <w:t>注：上述奖励标准可根据工作实际情况适时调整</w:t>
            </w:r>
          </w:p>
        </w:tc>
      </w:tr>
    </w:tbl>
    <w:p w14:paraId="468F477D">
      <w:pPr>
        <w:keepLines w:val="0"/>
        <w:tabs>
          <w:tab w:val="left" w:pos="0"/>
        </w:tabs>
        <w:wordWrap w:val="0"/>
        <w:topLinePunct/>
        <w:spacing w:beforeLines="0" w:afterLines="0" w:line="580" w:lineRule="exact"/>
        <w:ind w:firstLine="640" w:firstLineChars="200"/>
        <w:rPr>
          <w:rFonts w:hint="default" w:ascii="Times New Roman" w:hAnsi="Times New Roman" w:eastAsia="仿宋_GB2312" w:cs="Times New Roman"/>
          <w:b w:val="0"/>
          <w:bCs w:val="0"/>
          <w:color w:val="auto"/>
          <w:sz w:val="32"/>
          <w:szCs w:val="32"/>
          <w:highlight w:val="none"/>
          <w:lang w:val="en-US" w:eastAsia="zh-CN"/>
        </w:rPr>
      </w:pPr>
      <w:r>
        <w:rPr>
          <w:rFonts w:hint="eastAsia" w:eastAsia="仿宋_GB2312" w:cs="Times New Roman"/>
          <w:b w:val="0"/>
          <w:bCs w:val="0"/>
          <w:color w:val="auto"/>
          <w:sz w:val="32"/>
          <w:szCs w:val="32"/>
          <w:highlight w:val="none"/>
          <w:lang w:val="en-US" w:eastAsia="zh-CN"/>
        </w:rPr>
        <w:t>（二）</w:t>
      </w:r>
      <w:r>
        <w:rPr>
          <w:rFonts w:hint="eastAsia" w:ascii="Times New Roman" w:hAnsi="Times New Roman" w:eastAsia="仿宋_GB2312" w:cs="Times New Roman"/>
          <w:b w:val="0"/>
          <w:bCs w:val="0"/>
          <w:color w:val="auto"/>
          <w:sz w:val="32"/>
          <w:szCs w:val="32"/>
          <w:highlight w:val="none"/>
          <w:lang w:val="en-US" w:eastAsia="zh-CN"/>
        </w:rPr>
        <w:t>同一</w:t>
      </w:r>
      <w:r>
        <w:rPr>
          <w:rFonts w:hint="eastAsia" w:eastAsia="仿宋_GB2312" w:cs="Times New Roman"/>
          <w:b w:val="0"/>
          <w:bCs w:val="0"/>
          <w:color w:val="auto"/>
          <w:sz w:val="32"/>
          <w:szCs w:val="32"/>
          <w:highlight w:val="none"/>
          <w:lang w:val="en-US" w:eastAsia="zh-CN"/>
        </w:rPr>
        <w:t>单位</w:t>
      </w:r>
      <w:r>
        <w:rPr>
          <w:rFonts w:hint="eastAsia" w:ascii="Times New Roman" w:hAnsi="Times New Roman" w:eastAsia="仿宋_GB2312" w:cs="Times New Roman"/>
          <w:b w:val="0"/>
          <w:bCs w:val="0"/>
          <w:color w:val="auto"/>
          <w:sz w:val="32"/>
          <w:szCs w:val="32"/>
          <w:highlight w:val="none"/>
          <w:lang w:val="en-US" w:eastAsia="zh-CN"/>
        </w:rPr>
        <w:t>骨干人才奖励申请人数不得超过其</w:t>
      </w:r>
      <w:r>
        <w:rPr>
          <w:rFonts w:hint="eastAsia" w:eastAsia="仿宋_GB2312" w:cs="Times New Roman"/>
          <w:b w:val="0"/>
          <w:bCs w:val="0"/>
          <w:color w:val="auto"/>
          <w:sz w:val="32"/>
          <w:szCs w:val="32"/>
          <w:highlight w:val="none"/>
          <w:lang w:val="en-US" w:eastAsia="zh-CN"/>
        </w:rPr>
        <w:t>上</w:t>
      </w:r>
      <w:r>
        <w:rPr>
          <w:rFonts w:hint="eastAsia" w:ascii="Times New Roman" w:hAnsi="Times New Roman" w:eastAsia="仿宋_GB2312" w:cs="Times New Roman"/>
          <w:b w:val="0"/>
          <w:bCs w:val="0"/>
          <w:color w:val="auto"/>
          <w:sz w:val="32"/>
          <w:szCs w:val="32"/>
          <w:highlight w:val="none"/>
          <w:lang w:val="en-US" w:eastAsia="zh-CN"/>
        </w:rPr>
        <w:t>年度</w:t>
      </w:r>
      <w:r>
        <w:rPr>
          <w:rFonts w:hint="eastAsia" w:eastAsia="仿宋_GB2312" w:cs="Times New Roman"/>
          <w:b w:val="0"/>
          <w:bCs w:val="0"/>
          <w:color w:val="auto"/>
          <w:sz w:val="32"/>
          <w:szCs w:val="32"/>
          <w:highlight w:val="none"/>
          <w:lang w:val="en-US" w:eastAsia="zh-CN"/>
        </w:rPr>
        <w:t>12月份</w:t>
      </w:r>
      <w:r>
        <w:rPr>
          <w:rFonts w:hint="eastAsia" w:ascii="Times New Roman" w:hAnsi="Times New Roman" w:eastAsia="仿宋_GB2312" w:cs="Times New Roman"/>
          <w:b w:val="0"/>
          <w:bCs w:val="0"/>
          <w:color w:val="auto"/>
          <w:sz w:val="32"/>
          <w:szCs w:val="32"/>
          <w:highlight w:val="none"/>
          <w:lang w:val="en-US" w:eastAsia="zh-CN"/>
        </w:rPr>
        <w:t>在本区缴纳社会保险人数（中央、省属、市属驻区单位以其上年度</w:t>
      </w:r>
      <w:r>
        <w:rPr>
          <w:rFonts w:hint="eastAsia" w:eastAsia="仿宋_GB2312" w:cs="Times New Roman"/>
          <w:b w:val="0"/>
          <w:bCs w:val="0"/>
          <w:color w:val="auto"/>
          <w:sz w:val="32"/>
          <w:szCs w:val="32"/>
          <w:highlight w:val="none"/>
          <w:lang w:val="en-US" w:eastAsia="zh-CN"/>
        </w:rPr>
        <w:t>12月份</w:t>
      </w:r>
      <w:r>
        <w:rPr>
          <w:rFonts w:hint="eastAsia" w:ascii="Times New Roman" w:hAnsi="Times New Roman" w:eastAsia="仿宋_GB2312" w:cs="Times New Roman"/>
          <w:b w:val="0"/>
          <w:bCs w:val="0"/>
          <w:color w:val="auto"/>
          <w:sz w:val="32"/>
          <w:szCs w:val="32"/>
          <w:highlight w:val="none"/>
          <w:lang w:val="en-US" w:eastAsia="zh-CN"/>
        </w:rPr>
        <w:t>在本区缴纳个人所得税人数为准）的10%</w:t>
      </w:r>
      <w:r>
        <w:rPr>
          <w:rFonts w:hint="default" w:eastAsia="仿宋_GB2312" w:cs="Times New Roman"/>
          <w:sz w:val="32"/>
          <w:szCs w:val="32"/>
          <w:highlight w:val="none"/>
          <w:vertAlign w:val="superscript"/>
          <w:lang w:val="en-US" w:eastAsia="zh-CN"/>
        </w:rPr>
        <w:t>*</w:t>
      </w:r>
      <w:r>
        <w:rPr>
          <w:rFonts w:hint="eastAsia" w:ascii="Times New Roman" w:hAnsi="Times New Roman" w:eastAsia="仿宋_GB2312" w:cs="Times New Roman"/>
          <w:b w:val="0"/>
          <w:bCs w:val="0"/>
          <w:color w:val="auto"/>
          <w:sz w:val="32"/>
          <w:szCs w:val="32"/>
          <w:highlight w:val="none"/>
          <w:lang w:val="en-US" w:eastAsia="zh-CN"/>
        </w:rPr>
        <w:t>比例。</w:t>
      </w:r>
    </w:p>
    <w:p w14:paraId="03FE8004">
      <w:pPr>
        <w:keepLines w:val="0"/>
        <w:tabs>
          <w:tab w:val="left" w:pos="0"/>
        </w:tabs>
        <w:wordWrap w:val="0"/>
        <w:topLinePunct/>
        <w:spacing w:beforeLines="0" w:afterLines="0" w:line="580" w:lineRule="exact"/>
        <w:ind w:firstLine="640" w:firstLineChars="200"/>
        <w:rPr>
          <w:rFonts w:hint="default" w:ascii="Times New Roman" w:hAnsi="Times New Roman" w:eastAsia="仿宋_GB2312" w:cs="Times New Roman"/>
          <w:b w:val="0"/>
          <w:bCs w:val="0"/>
          <w:color w:val="auto"/>
          <w:sz w:val="32"/>
          <w:szCs w:val="32"/>
          <w:highlight w:val="none"/>
          <w:lang w:val="en-US" w:eastAsia="zh-CN"/>
        </w:rPr>
      </w:pPr>
      <w:r>
        <w:rPr>
          <w:rFonts w:hint="eastAsia" w:eastAsia="仿宋_GB2312" w:cs="Times New Roman"/>
          <w:b w:val="0"/>
          <w:bCs w:val="0"/>
          <w:color w:val="auto"/>
          <w:sz w:val="32"/>
          <w:szCs w:val="32"/>
          <w:highlight w:val="none"/>
          <w:lang w:val="en-US" w:eastAsia="zh-CN"/>
        </w:rPr>
        <w:t>（三）</w:t>
      </w:r>
      <w:r>
        <w:rPr>
          <w:rFonts w:hint="default" w:ascii="Times New Roman" w:hAnsi="Times New Roman" w:eastAsia="仿宋_GB2312" w:cs="Times New Roman"/>
          <w:b w:val="0"/>
          <w:bCs w:val="0"/>
          <w:color w:val="auto"/>
          <w:sz w:val="32"/>
          <w:szCs w:val="32"/>
          <w:highlight w:val="none"/>
          <w:lang w:val="en-US" w:eastAsia="zh-CN"/>
        </w:rPr>
        <w:t>如同一人才审核通过的拟获奖励超过15万元或同一单位人才审核通过的拟获奖励合计超过200万元的，该单位的骨干人才奖励总额不得超过其上年度在本区营收的1%比例（批发业企业不得超过0.1%比例）；如超过的，该单位奖励不予发放。高校、科研机构不受本项条件限制。</w:t>
      </w:r>
    </w:p>
    <w:p w14:paraId="363FF958">
      <w:pPr>
        <w:keepLines w:val="0"/>
        <w:tabs>
          <w:tab w:val="left" w:pos="0"/>
        </w:tabs>
        <w:wordWrap w:val="0"/>
        <w:topLinePunct/>
        <w:spacing w:beforeLines="0" w:afterLines="0" w:line="580" w:lineRule="exact"/>
        <w:ind w:firstLine="640" w:firstLineChars="200"/>
        <w:rPr>
          <w:rFonts w:hint="default" w:ascii="Times New Roman" w:hAnsi="Times New Roman" w:eastAsia="仿宋_GB2312" w:cs="Times New Roman"/>
          <w:b w:val="0"/>
          <w:bCs w:val="0"/>
          <w:color w:val="auto"/>
          <w:sz w:val="32"/>
          <w:szCs w:val="32"/>
          <w:highlight w:val="none"/>
          <w:lang w:val="en-US" w:eastAsia="zh-CN"/>
        </w:rPr>
      </w:pPr>
      <w:r>
        <w:rPr>
          <w:rFonts w:hint="default" w:eastAsia="仿宋_GB2312" w:cs="Times New Roman"/>
          <w:b w:val="0"/>
          <w:bCs w:val="0"/>
          <w:color w:val="auto"/>
          <w:sz w:val="32"/>
          <w:szCs w:val="32"/>
          <w:highlight w:val="none"/>
          <w:lang w:val="en-US" w:eastAsia="zh-CN"/>
        </w:rPr>
        <w:t>（</w:t>
      </w:r>
      <w:r>
        <w:rPr>
          <w:rFonts w:hint="eastAsia" w:eastAsia="仿宋_GB2312" w:cs="Times New Roman"/>
          <w:b w:val="0"/>
          <w:bCs w:val="0"/>
          <w:color w:val="auto"/>
          <w:sz w:val="32"/>
          <w:szCs w:val="32"/>
          <w:highlight w:val="none"/>
          <w:lang w:val="en-US" w:eastAsia="zh-CN"/>
        </w:rPr>
        <w:t>四</w:t>
      </w:r>
      <w:r>
        <w:rPr>
          <w:rFonts w:hint="default" w:eastAsia="仿宋_GB2312" w:cs="Times New Roman"/>
          <w:b w:val="0"/>
          <w:bCs w:val="0"/>
          <w:color w:val="auto"/>
          <w:sz w:val="32"/>
          <w:szCs w:val="32"/>
          <w:highlight w:val="none"/>
          <w:lang w:val="en-US" w:eastAsia="zh-CN"/>
        </w:rPr>
        <w:t>）</w:t>
      </w:r>
      <w:r>
        <w:rPr>
          <w:rFonts w:hint="eastAsia" w:eastAsia="仿宋_GB2312" w:cs="Times New Roman"/>
          <w:b w:val="0"/>
          <w:bCs w:val="0"/>
          <w:color w:val="auto"/>
          <w:sz w:val="32"/>
          <w:szCs w:val="32"/>
          <w:highlight w:val="none"/>
          <w:lang w:val="en-US" w:eastAsia="zh-CN"/>
        </w:rPr>
        <w:t>本区企业</w:t>
      </w:r>
      <w:r>
        <w:rPr>
          <w:rFonts w:hint="eastAsia" w:eastAsia="仿宋_GB2312" w:cs="Times New Roman"/>
          <w:color w:val="auto"/>
          <w:sz w:val="32"/>
          <w:szCs w:val="32"/>
          <w:highlight w:val="none"/>
          <w:lang w:val="en-US" w:eastAsia="zh-CN"/>
        </w:rPr>
        <w:t>不符合本指南第二条第（一）第3点规定，其</w:t>
      </w:r>
      <w:r>
        <w:rPr>
          <w:rFonts w:hint="default" w:eastAsia="仿宋_GB2312" w:cs="Times New Roman"/>
          <w:color w:val="auto"/>
          <w:sz w:val="32"/>
          <w:szCs w:val="32"/>
          <w:highlight w:val="none"/>
        </w:rPr>
        <w:t>全资控股子公司符合</w:t>
      </w:r>
      <w:r>
        <w:rPr>
          <w:rFonts w:hint="default" w:eastAsia="仿宋_GB2312" w:cs="Times New Roman"/>
          <w:color w:val="auto"/>
          <w:sz w:val="32"/>
          <w:szCs w:val="32"/>
          <w:highlight w:val="none"/>
          <w:lang w:val="en-US" w:eastAsia="zh-CN"/>
        </w:rPr>
        <w:t>上述</w:t>
      </w:r>
      <w:r>
        <w:rPr>
          <w:rFonts w:hint="default" w:eastAsia="仿宋_GB2312" w:cs="Times New Roman"/>
          <w:color w:val="auto"/>
          <w:sz w:val="32"/>
          <w:szCs w:val="32"/>
          <w:highlight w:val="none"/>
        </w:rPr>
        <w:t>第3-12款企业条件</w:t>
      </w:r>
      <w:r>
        <w:rPr>
          <w:rFonts w:hint="eastAsia" w:eastAsia="仿宋_GB2312" w:cs="Times New Roman"/>
          <w:color w:val="auto"/>
          <w:sz w:val="32"/>
          <w:szCs w:val="32"/>
          <w:highlight w:val="none"/>
          <w:lang w:val="en-US" w:eastAsia="zh-CN"/>
        </w:rPr>
        <w:t>的</w:t>
      </w:r>
      <w:r>
        <w:rPr>
          <w:rFonts w:hint="default" w:eastAsia="仿宋_GB2312" w:cs="Times New Roman"/>
          <w:sz w:val="32"/>
          <w:szCs w:val="32"/>
          <w:highlight w:val="none"/>
          <w:vertAlign w:val="superscript"/>
          <w:lang w:val="en-US" w:eastAsia="zh-CN"/>
        </w:rPr>
        <w:t>*</w:t>
      </w:r>
      <w:r>
        <w:rPr>
          <w:rFonts w:hint="default" w:eastAsia="仿宋_GB2312" w:cs="Times New Roman"/>
          <w:color w:val="auto"/>
          <w:sz w:val="32"/>
          <w:szCs w:val="32"/>
          <w:highlight w:val="none"/>
        </w:rPr>
        <w:t>，则该企业可与其符合条件的全资控股子公司合并申请，有关人数、奖励、营收等数据合并计算</w:t>
      </w:r>
      <w:r>
        <w:rPr>
          <w:rFonts w:hint="default" w:eastAsia="仿宋_GB2312" w:cs="Times New Roman"/>
          <w:color w:val="auto"/>
          <w:sz w:val="32"/>
          <w:szCs w:val="32"/>
          <w:highlight w:val="none"/>
          <w:lang w:val="en-US" w:eastAsia="zh-CN"/>
        </w:rPr>
        <w:t>。</w:t>
      </w:r>
    </w:p>
    <w:p w14:paraId="43C7CD63">
      <w:pPr>
        <w:keepLines w:val="0"/>
        <w:tabs>
          <w:tab w:val="left" w:pos="0"/>
        </w:tabs>
        <w:wordWrap w:val="0"/>
        <w:topLinePunct/>
        <w:spacing w:beforeLines="0" w:afterLines="0" w:line="580" w:lineRule="exact"/>
        <w:ind w:firstLine="640" w:firstLineChars="200"/>
        <w:rPr>
          <w:rFonts w:hint="eastAsia" w:ascii="Times New Roman" w:hAnsi="Times New Roman" w:eastAsia="仿宋_GB2312" w:cs="Times New Roman"/>
          <w:b w:val="0"/>
          <w:bCs w:val="0"/>
          <w:color w:val="auto"/>
          <w:sz w:val="32"/>
          <w:szCs w:val="32"/>
          <w:highlight w:val="none"/>
          <w:lang w:val="en-US" w:eastAsia="zh-CN"/>
        </w:rPr>
      </w:pPr>
      <w:r>
        <w:rPr>
          <w:rFonts w:hint="eastAsia" w:eastAsia="仿宋_GB2312" w:cs="Times New Roman"/>
          <w:b w:val="0"/>
          <w:bCs w:val="0"/>
          <w:color w:val="auto"/>
          <w:sz w:val="32"/>
          <w:szCs w:val="32"/>
          <w:highlight w:val="none"/>
          <w:lang w:val="en-US" w:eastAsia="zh-CN"/>
        </w:rPr>
        <w:t>（五）</w:t>
      </w:r>
      <w:r>
        <w:rPr>
          <w:rFonts w:hint="eastAsia" w:ascii="Times New Roman" w:hAnsi="Times New Roman" w:eastAsia="仿宋_GB2312" w:cs="Times New Roman"/>
          <w:b w:val="0"/>
          <w:bCs w:val="0"/>
          <w:color w:val="auto"/>
          <w:sz w:val="32"/>
          <w:szCs w:val="32"/>
          <w:highlight w:val="none"/>
          <w:lang w:val="en-US" w:eastAsia="zh-CN"/>
        </w:rPr>
        <w:t>骨干人才奖励总额原则上实行年度预算总额限制，如通过审核的奖励金额超过预算总额，则根据工作实际对相关奖励适当调整。</w:t>
      </w:r>
    </w:p>
    <w:p w14:paraId="0A8EBCB7">
      <w:pPr>
        <w:keepLines w:val="0"/>
        <w:wordWrap w:val="0"/>
        <w:topLinePunct/>
        <w:spacing w:beforeLines="0" w:afterLines="0" w:line="580" w:lineRule="exact"/>
        <w:ind w:firstLine="640" w:firstLineChars="200"/>
        <w:rPr>
          <w:rFonts w:hint="eastAsia" w:ascii="黑体" w:hAnsi="黑体" w:eastAsia="黑体" w:cs="黑体"/>
          <w:color w:val="auto"/>
          <w:sz w:val="32"/>
          <w:szCs w:val="32"/>
          <w:highlight w:val="none"/>
          <w:lang w:val="en-US" w:eastAsia="zh-CN"/>
        </w:rPr>
      </w:pPr>
      <w:r>
        <w:rPr>
          <w:rFonts w:hint="eastAsia" w:ascii="黑体" w:hAnsi="黑体" w:eastAsia="黑体" w:cs="黑体"/>
          <w:b w:val="0"/>
          <w:bCs w:val="0"/>
          <w:color w:val="auto"/>
          <w:sz w:val="32"/>
          <w:szCs w:val="32"/>
          <w:highlight w:val="none"/>
          <w:lang w:val="en-US" w:eastAsia="zh-CN"/>
        </w:rPr>
        <w:t>四、不予奖励情形</w:t>
      </w:r>
      <w:r>
        <w:rPr>
          <w:rFonts w:hint="default" w:ascii="Times New Roman" w:hAnsi="Times New Roman" w:eastAsia="仿宋_GB2312"/>
          <w:color w:val="auto"/>
          <w:kern w:val="2"/>
          <w:sz w:val="32"/>
          <w:szCs w:val="32"/>
          <w:highlight w:val="none"/>
          <w:lang w:val="en-US"/>
        </w:rPr>
        <mc:AlternateContent>
          <mc:Choice Requires="wps">
            <w:drawing>
              <wp:anchor distT="0" distB="0" distL="114300" distR="114300" simplePos="0" relativeHeight="251665408" behindDoc="0" locked="0" layoutInCell="1" allowOverlap="1">
                <wp:simplePos x="0" y="0"/>
                <wp:positionH relativeFrom="column">
                  <wp:posOffset>34925</wp:posOffset>
                </wp:positionH>
                <wp:positionV relativeFrom="page">
                  <wp:posOffset>9834245</wp:posOffset>
                </wp:positionV>
                <wp:extent cx="2676525" cy="409575"/>
                <wp:effectExtent l="0" t="0" r="9525" b="9525"/>
                <wp:wrapNone/>
                <wp:docPr id="6" name="文本框 6"/>
                <wp:cNvGraphicFramePr/>
                <a:graphic xmlns:a="http://schemas.openxmlformats.org/drawingml/2006/main">
                  <a:graphicData uri="http://schemas.microsoft.com/office/word/2010/wordprocessingShape">
                    <wps:wsp>
                      <wps:cNvSpPr txBox="1"/>
                      <wps:spPr>
                        <a:xfrm>
                          <a:off x="0" y="0"/>
                          <a:ext cx="2676525" cy="409575"/>
                        </a:xfrm>
                        <a:prstGeom prst="rect">
                          <a:avLst/>
                        </a:prstGeom>
                        <a:solidFill>
                          <a:schemeClr val="lt1"/>
                        </a:solidFill>
                        <a:ln w="6350">
                          <a:noFill/>
                        </a:ln>
                      </wps:spPr>
                      <wps:style>
                        <a:lnRef idx="0">
                          <a:schemeClr val="accent1"/>
                        </a:lnRef>
                        <a:fillRef idx="0">
                          <a:schemeClr val="accent1"/>
                        </a:fillRef>
                        <a:effectRef idx="0">
                          <a:schemeClr val="accent1"/>
                        </a:effectRef>
                        <a:fontRef idx="minor">
                          <a:schemeClr val="dk1"/>
                        </a:fontRef>
                      </wps:style>
                      <wps:txbx>
                        <w:txbxContent>
                          <w:p w14:paraId="22F07A50">
                            <w:pPr>
                              <w:rPr>
                                <w:rFonts w:hint="default" w:ascii="仿宋_GB2312" w:hAnsi="仿宋_GB2312" w:eastAsia="仿宋_GB2312" w:cs="仿宋_GB2312"/>
                                <w:lang w:val="en-US" w:eastAsia="zh-CN"/>
                              </w:rPr>
                            </w:pPr>
                            <w:r>
                              <w:rPr>
                                <w:rFonts w:hint="eastAsia" w:ascii="仿宋_GB2312" w:hAnsi="仿宋_GB2312" w:eastAsia="仿宋_GB2312" w:cs="仿宋_GB2312"/>
                                <w:lang w:val="en-US" w:eastAsia="zh-CN"/>
                              </w:rPr>
                              <w:t>备注：标注“*”的条款具体解释见附件5</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2.75pt;margin-top:774.35pt;height:32.25pt;width:210.75pt;mso-position-vertical-relative:page;z-index:251665408;mso-width-relative:page;mso-height-relative:page;" fillcolor="#FFFFFF [3201]" filled="t" stroked="f" coordsize="21600,21600" o:gfxdata="UEsDBAoAAAAAAIdO4kAAAAAAAAAAAAAAAAAEAAAAZHJzL1BLAwQUAAAACACHTuJASpNz6dYAAAAL&#10;AQAADwAAAGRycy9kb3ducmV2LnhtbE2Py07DMBBF90j8gzVI7KiTkLRViNMFElsk2tK1Gw9JhD2O&#10;bPf59Z2uYDl3ju6jWZ2dFUcMcfSkIJ9lIJA6b0bqFWw3Hy9LEDFpMtp6QgUXjLBqHx8aXRt/oi88&#10;rlMv2IRirRUMKU21lLEb0Ok48xMS/358cDrxGXppgj6xubOyyLK5dHokThj0hO8Ddr/rg1Ow6911&#10;951PYTDOlvR5vWy2flTq+SnP3kAkPKc/GO71uTq03GnvD2SisAqqikGWq3K5AMFAWSx43J6lef5a&#10;gGwb+X9DewNQSwMEFAAAAAgAh07iQImWqxNQAgAAjwQAAA4AAABkcnMvZTJvRG9jLnhtbK1UwY7T&#10;MBC9I/EPlu9s2tJ22arpqnRVhFSxKxXE2XWcxpLtMbbbpHwA/MGeuHDnu/Y7GDtptywc9kAOztgz&#10;eeP3ZibT60YrshfOSzA57V/0KBGGQyHNNqefPi5fvaHEB2YKpsCInB6Ep9ezly+mtZ2IAVSgCuEI&#10;ghg/qW1OqxDsJMs8r4Rm/gKsMOgswWkWcOu2WeFYjehaZYNeb5zV4ArrgAvv8fSmddIO0T0HEMpS&#10;cnEDfKeFCS2qE4oFpOQraT2dpduWpeDhtiy9CETlFJmGtGIStDdxzWZTNtk6ZivJuyuw51zhCSfN&#10;pMGkJ6gbFhjZOfkXlJbcgYcyXHDQWUskKYIs+r0n2qwrZkXiglJ7exLd/z9Y/mF/54gscjqmxDCN&#10;BX+4//7w49fDz29kHOWprZ9g1NpiXGjeQoNNczz3eBhZN6XT8Y18CPpR3MNJXNEEwvFwML4cjwYj&#10;Sjj6hr2r0eUowmSPX1vnwzsBmkQjpw6LlzRl+5UPbegxJCbzoGSxlEqljdtuFsqRPcNCL9PTof8R&#10;pgypkerrUS8hG4jft9DK4GUi2ZZUtEKzaToFNlAcUAAHbQd5y5cSb7liPtwxhy2DnHGowi0upQJM&#10;Ap1FSQXu67/OYzxWEr2U1NiCOfVfdswJStR7gzW+6g+HsWfTZji6HODGnXs25x6z0wtA8n0cX8uT&#10;GeODOpqlA/0ZZ28es6KLGY65cxqO5iK0g4Gzy8V8noKwSy0LK7O2PEJHqQ3MdwFKmUoSZWq16dTD&#10;Pk1F7WYqDsL5PkU9/kdmvwF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C/BAAAW0NvbnRlbnRfVHlwZXNdLnhtbFBLAQIUAAoAAAAAAIdO4kAAAAAA&#10;AAAAAAAAAAAGAAAAAAAAAAAAEAAAAKEDAABfcmVscy9QSwECFAAUAAAACACHTuJAihRmPNEAAACU&#10;AQAACwAAAAAAAAABACAAAADFAwAAX3JlbHMvLnJlbHNQSwECFAAKAAAAAACHTuJAAAAAAAAAAAAA&#10;AAAABAAAAAAAAAAAABAAAAAAAAAAZHJzL1BLAQIUABQAAAAIAIdO4kBKk3Pp1gAAAAsBAAAPAAAA&#10;AAAAAAEAIAAAACIAAABkcnMvZG93bnJldi54bWxQSwECFAAUAAAACACHTuJAiZarE1ACAACPBAAA&#10;DgAAAAAAAAABACAAAAAlAQAAZHJzL2Uyb0RvYy54bWxQSwUGAAAAAAYABgBZAQAA5wUAAAAA&#10;">
                <v:fill on="t" focussize="0,0"/>
                <v:stroke on="f" weight="0.5pt"/>
                <v:imagedata o:title=""/>
                <o:lock v:ext="edit" aspectratio="f"/>
                <v:textbox>
                  <w:txbxContent>
                    <w:p w14:paraId="22F07A50">
                      <w:pPr>
                        <w:rPr>
                          <w:rFonts w:hint="default" w:ascii="仿宋_GB2312" w:hAnsi="仿宋_GB2312" w:eastAsia="仿宋_GB2312" w:cs="仿宋_GB2312"/>
                          <w:lang w:val="en-US" w:eastAsia="zh-CN"/>
                        </w:rPr>
                      </w:pPr>
                      <w:r>
                        <w:rPr>
                          <w:rFonts w:hint="eastAsia" w:ascii="仿宋_GB2312" w:hAnsi="仿宋_GB2312" w:eastAsia="仿宋_GB2312" w:cs="仿宋_GB2312"/>
                          <w:lang w:val="en-US" w:eastAsia="zh-CN"/>
                        </w:rPr>
                        <w:t>备注：标注“*”的条款具体解释见附件5</w:t>
                      </w:r>
                    </w:p>
                  </w:txbxContent>
                </v:textbox>
              </v:shape>
            </w:pict>
          </mc:Fallback>
        </mc:AlternateContent>
      </w:r>
    </w:p>
    <w:p w14:paraId="5860C47D">
      <w:pPr>
        <w:keepLines w:val="0"/>
        <w:wordWrap w:val="0"/>
        <w:topLinePunct/>
        <w:spacing w:beforeLines="0" w:afterLines="0" w:line="580" w:lineRule="exact"/>
        <w:ind w:firstLine="640" w:firstLineChars="200"/>
        <w:rPr>
          <w:rFonts w:hint="eastAsia" w:eastAsia="仿宋_GB2312" w:cs="Times New Roman"/>
          <w:color w:val="auto"/>
          <w:sz w:val="32"/>
          <w:szCs w:val="32"/>
          <w:highlight w:val="none"/>
          <w:lang w:val="en-US" w:eastAsia="zh-CN"/>
        </w:rPr>
      </w:pPr>
      <w:r>
        <w:rPr>
          <w:rFonts w:hint="default" w:ascii="Times New Roman" w:hAnsi="Times New Roman" w:eastAsia="仿宋_GB2312"/>
          <w:color w:val="auto"/>
          <w:kern w:val="2"/>
          <w:sz w:val="32"/>
          <w:szCs w:val="32"/>
          <w:highlight w:val="none"/>
          <w:lang w:val="en-US"/>
        </w:rPr>
        <mc:AlternateContent>
          <mc:Choice Requires="wps">
            <w:drawing>
              <wp:anchor distT="0" distB="0" distL="114300" distR="114300" simplePos="0" relativeHeight="251662336" behindDoc="0" locked="0" layoutInCell="1" allowOverlap="1">
                <wp:simplePos x="0" y="0"/>
                <wp:positionH relativeFrom="column">
                  <wp:posOffset>635</wp:posOffset>
                </wp:positionH>
                <wp:positionV relativeFrom="page">
                  <wp:posOffset>9773920</wp:posOffset>
                </wp:positionV>
                <wp:extent cx="2676525" cy="306705"/>
                <wp:effectExtent l="0" t="0" r="5715" b="13335"/>
                <wp:wrapNone/>
                <wp:docPr id="4" name="文本框 4"/>
                <wp:cNvGraphicFramePr/>
                <a:graphic xmlns:a="http://schemas.openxmlformats.org/drawingml/2006/main">
                  <a:graphicData uri="http://schemas.microsoft.com/office/word/2010/wordprocessingShape">
                    <wps:wsp>
                      <wps:cNvSpPr txBox="1"/>
                      <wps:spPr>
                        <a:xfrm>
                          <a:off x="0" y="0"/>
                          <a:ext cx="2676525" cy="306705"/>
                        </a:xfrm>
                        <a:prstGeom prst="rect">
                          <a:avLst/>
                        </a:prstGeom>
                        <a:solidFill>
                          <a:schemeClr val="lt1"/>
                        </a:solidFill>
                        <a:ln w="6350">
                          <a:noFill/>
                        </a:ln>
                      </wps:spPr>
                      <wps:style>
                        <a:lnRef idx="0">
                          <a:schemeClr val="accent1"/>
                        </a:lnRef>
                        <a:fillRef idx="0">
                          <a:schemeClr val="accent1"/>
                        </a:fillRef>
                        <a:effectRef idx="0">
                          <a:schemeClr val="accent1"/>
                        </a:effectRef>
                        <a:fontRef idx="minor">
                          <a:schemeClr val="dk1"/>
                        </a:fontRef>
                      </wps:style>
                      <wps:txbx>
                        <w:txbxContent>
                          <w:p w14:paraId="3413F190">
                            <w:pPr>
                              <w:rPr>
                                <w:rFonts w:hint="default" w:ascii="仿宋_GB2312" w:hAnsi="仿宋_GB2312" w:eastAsia="仿宋_GB2312" w:cs="仿宋_GB2312"/>
                                <w:lang w:val="en-US" w:eastAsia="zh-CN"/>
                              </w:rPr>
                            </w:pPr>
                            <w:r>
                              <w:rPr>
                                <w:rFonts w:hint="eastAsia" w:ascii="仿宋_GB2312" w:hAnsi="仿宋_GB2312" w:eastAsia="仿宋_GB2312" w:cs="仿宋_GB2312"/>
                                <w:lang w:val="en-US" w:eastAsia="zh-CN"/>
                              </w:rPr>
                              <w:t>备注：标注“*”的条款具体解释见附件5</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0.05pt;margin-top:769.6pt;height:24.15pt;width:210.75pt;mso-position-vertical-relative:page;z-index:251662336;mso-width-relative:page;mso-height-relative:page;" fillcolor="#FFFFFF [3201]" filled="t" stroked="f" coordsize="21600,21600" o:gfxdata="UEsDBAoAAAAAAIdO4kAAAAAAAAAAAAAAAAAEAAAAZHJzL1BLAwQUAAAACACHTuJAHjPGU9YAAAAK&#10;AQAADwAAAGRycy9kb3ducmV2LnhtbE2PS2/CMBCE75X4D9ZW6q04SYHSEIcDUq+Vyuts4iWOaq8j&#10;2zx/fZ0TXFaandXsN9Xyag07ow+dIwH5OAOG1DjVUStgu/l+nwMLUZKSxhEKuGGAZT16qWSp3IV+&#10;8byOLUshFEopQMfYl5yHRqOVYex6pOQdnbcyJulbrry8pHBreJFlM25lR+mDlj2uNDZ/65MVsG/t&#10;fb/Le6+VNRP6ud82W9cJ8faaZwtgEa/xcQwDfkKHOjEd3IlUYGbQLKY5/fgqgCV/UuQzYIdhNf+c&#10;Aq8r/lyh/gdQSwMEFAAAAAgAh07iQAj1EbxQAgAAjwQAAA4AAABkcnMvZTJvRG9jLnhtbK1UwY7T&#10;MBC9I/EPlu80abftQrXpquyqCGnFrlQQZ9dxGku2x9huk/IB8Ad74sKd7+p3MHbS3bJw2AM5OGPP&#10;5I3fm5lcXLZakZ1wXoIp6HCQUyIMh1KaTUE/fVy+ek2JD8yUTIERBd0LTy/nL19cNHYmRlCDKoUj&#10;CGL8rLEFrUOwsyzzvBaa+QFYYdBZgdMs4NZtstKxBtG1ykZ5Ps0acKV1wIX3eHrdOWmP6J4DCFUl&#10;ubgGvtXChA7VCcUCUvK1tJ7O022rSvBwW1VeBKIKikxDWjEJ2uu4ZvMLNts4ZmvJ+yuw51zhCSfN&#10;pMGkD1DXLDCydfIvKC25Aw9VGHDQWUckKYIshvkTbVY1syJxQam9fRDd/z9Y/mF354gsCzqmxDCN&#10;BT/cfz/8+HX4+Y2MozyN9TOMWlmMC+1baLFpjuceDyPrtnI6vpEPQT+Ku38QV7SBcDwcTc+nk9GE&#10;Eo6+s3x6nk8iTPb4tXU+vBOgSTQK6rB4SVO2u/GhCz2GxGQelCyXUqm0cZv1lXJkx7DQy/T06H+E&#10;KUOagk7PJnlCNhC/76CVwctEsh2paIV23fYKrKHcowAOug7yli8l3vKG+XDHHLYMcsahCre4VAow&#10;CfQWJTW4r/86j/FYSfRS0mALFtR/2TInKFHvDdb4zXA8jj2bNuPJ+Qg37tSzPvWYrb4CJD/E8bU8&#10;mTE+qKNZOdCfcfYWMSu6mOGYu6DhaF6FbjBwdrlYLFIQdqll4casLI/QUWoDi22ASqaSRJk6bXr1&#10;sE9TUfuZioNwuk9Rj/+R+W9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C/BAAAW0NvbnRlbnRfVHlwZXNdLnhtbFBLAQIUAAoAAAAAAIdO4kAAAAAA&#10;AAAAAAAAAAAGAAAAAAAAAAAAEAAAAKEDAABfcmVscy9QSwECFAAUAAAACACHTuJAihRmPNEAAACU&#10;AQAACwAAAAAAAAABACAAAADFAwAAX3JlbHMvLnJlbHNQSwECFAAKAAAAAACHTuJAAAAAAAAAAAAA&#10;AAAABAAAAAAAAAAAABAAAAAAAAAAZHJzL1BLAQIUABQAAAAIAIdO4kAeM8ZT1gAAAAoBAAAPAAAA&#10;AAAAAAEAIAAAACIAAABkcnMvZG93bnJldi54bWxQSwECFAAUAAAACACHTuJACPURvFACAACPBAAA&#10;DgAAAAAAAAABACAAAAAlAQAAZHJzL2Uyb0RvYy54bWxQSwUGAAAAAAYABgBZAQAA5wUAAAAA&#10;">
                <v:fill on="t" focussize="0,0"/>
                <v:stroke on="f" weight="0.5pt"/>
                <v:imagedata o:title=""/>
                <o:lock v:ext="edit" aspectratio="f"/>
                <v:textbox>
                  <w:txbxContent>
                    <w:p w14:paraId="3413F190">
                      <w:pPr>
                        <w:rPr>
                          <w:rFonts w:hint="default" w:ascii="仿宋_GB2312" w:hAnsi="仿宋_GB2312" w:eastAsia="仿宋_GB2312" w:cs="仿宋_GB2312"/>
                          <w:lang w:val="en-US" w:eastAsia="zh-CN"/>
                        </w:rPr>
                      </w:pPr>
                      <w:r>
                        <w:rPr>
                          <w:rFonts w:hint="eastAsia" w:ascii="仿宋_GB2312" w:hAnsi="仿宋_GB2312" w:eastAsia="仿宋_GB2312" w:cs="仿宋_GB2312"/>
                          <w:lang w:val="en-US" w:eastAsia="zh-CN"/>
                        </w:rPr>
                        <w:t>备注：标注“*”的条款具体解释见附件5</w:t>
                      </w:r>
                    </w:p>
                  </w:txbxContent>
                </v:textbox>
              </v:shape>
            </w:pict>
          </mc:Fallback>
        </mc:AlternateContent>
      </w:r>
      <w:r>
        <w:rPr>
          <w:rFonts w:hint="eastAsia" w:eastAsia="仿宋_GB2312" w:cs="Times New Roman"/>
          <w:color w:val="auto"/>
          <w:sz w:val="32"/>
          <w:szCs w:val="32"/>
          <w:highlight w:val="none"/>
          <w:lang w:val="en-US" w:eastAsia="zh-CN"/>
        </w:rPr>
        <w:t>（一）按照南沙区市场主体信用评价有关规定，单位信用评价等级为D级的，该单位及其工作人员不予奖励。</w:t>
      </w:r>
    </w:p>
    <w:p w14:paraId="67461B67">
      <w:pPr>
        <w:keepLines w:val="0"/>
        <w:wordWrap w:val="0"/>
        <w:topLinePunct/>
        <w:spacing w:beforeLines="0" w:afterLines="0" w:line="580" w:lineRule="exact"/>
        <w:ind w:firstLine="640" w:firstLineChars="200"/>
        <w:rPr>
          <w:rFonts w:hint="eastAsia" w:eastAsia="仿宋_GB2312" w:cs="Times New Roman"/>
          <w:color w:val="auto"/>
          <w:sz w:val="32"/>
          <w:szCs w:val="32"/>
          <w:highlight w:val="none"/>
          <w:lang w:val="en-US" w:eastAsia="zh-CN"/>
        </w:rPr>
      </w:pPr>
      <w:r>
        <w:rPr>
          <w:rFonts w:hint="eastAsia" w:eastAsia="仿宋_GB2312" w:cs="Times New Roman"/>
          <w:color w:val="auto"/>
          <w:sz w:val="32"/>
          <w:szCs w:val="32"/>
          <w:highlight w:val="none"/>
          <w:lang w:val="en-US" w:eastAsia="zh-CN"/>
        </w:rPr>
        <w:t>（二）个人被列入严重失信主体名单，或近5年受过刑事处罚，或近1年受过严重行政处罚的，不予奖励。个人因涉嫌刑事犯罪被立案查处的，如尚未结案，暂缓奖励；被司法机关判定构成刑事犯罪的，不予奖励。</w:t>
      </w:r>
    </w:p>
    <w:p w14:paraId="54752E2B">
      <w:pPr>
        <w:keepLines w:val="0"/>
        <w:wordWrap w:val="0"/>
        <w:topLinePunct/>
        <w:spacing w:beforeLines="0" w:afterLines="0" w:line="580" w:lineRule="exact"/>
        <w:ind w:firstLine="640" w:firstLineChars="200"/>
        <w:rPr>
          <w:rFonts w:hint="default" w:eastAsia="仿宋_GB2312" w:cs="Times New Roman"/>
          <w:color w:val="auto"/>
          <w:sz w:val="32"/>
          <w:szCs w:val="32"/>
          <w:highlight w:val="none"/>
          <w:lang w:val="en-US" w:eastAsia="zh-CN"/>
        </w:rPr>
      </w:pPr>
      <w:r>
        <w:rPr>
          <w:rFonts w:hint="default" w:eastAsia="仿宋_GB2312" w:cs="Times New Roman"/>
          <w:color w:val="auto"/>
          <w:sz w:val="32"/>
          <w:szCs w:val="32"/>
          <w:highlight w:val="none"/>
          <w:lang w:val="en-US" w:eastAsia="zh-CN"/>
        </w:rPr>
        <w:t>（</w:t>
      </w:r>
      <w:r>
        <w:rPr>
          <w:rFonts w:hint="eastAsia" w:eastAsia="仿宋_GB2312" w:cs="Times New Roman"/>
          <w:color w:val="auto"/>
          <w:sz w:val="32"/>
          <w:szCs w:val="32"/>
          <w:highlight w:val="none"/>
          <w:lang w:val="en-US" w:eastAsia="zh-CN"/>
        </w:rPr>
        <w:t>三</w:t>
      </w:r>
      <w:r>
        <w:rPr>
          <w:rFonts w:hint="default" w:eastAsia="仿宋_GB2312" w:cs="Times New Roman"/>
          <w:color w:val="auto"/>
          <w:sz w:val="32"/>
          <w:szCs w:val="32"/>
          <w:highlight w:val="none"/>
          <w:lang w:val="en-US" w:eastAsia="zh-CN"/>
        </w:rPr>
        <w:t>）单位或个人存在违背公序良俗、违反道德规范、损害国家和社会公共利益等行为，引发重大舆情或造成严重不良社会影响的，该单位或个人不予奖励。</w:t>
      </w:r>
    </w:p>
    <w:p w14:paraId="29B2DDAE">
      <w:pPr>
        <w:wordWrap w:val="0"/>
        <w:topLinePunct/>
        <w:spacing w:beforeLines="0" w:afterLines="0" w:line="580" w:lineRule="exact"/>
        <w:ind w:firstLine="640" w:firstLineChars="200"/>
        <w:rPr>
          <w:rFonts w:hint="default" w:ascii="Times New Roman" w:hAnsi="Times New Roman" w:eastAsia="仿宋_GB2312" w:cs="Times New Roman"/>
          <w:color w:val="auto"/>
          <w:sz w:val="32"/>
          <w:szCs w:val="32"/>
          <w:highlight w:val="none"/>
          <w:lang w:val="en-US" w:eastAsia="zh-CN"/>
        </w:rPr>
      </w:pPr>
      <w:r>
        <w:rPr>
          <w:rFonts w:hint="eastAsia" w:eastAsia="仿宋_GB2312" w:cs="Times New Roman"/>
          <w:color w:val="auto"/>
          <w:sz w:val="32"/>
          <w:szCs w:val="32"/>
          <w:highlight w:val="none"/>
          <w:lang w:val="en-US" w:eastAsia="zh-CN"/>
        </w:rPr>
        <w:t>（四）</w:t>
      </w:r>
      <w:r>
        <w:rPr>
          <w:rFonts w:hint="default" w:ascii="Times New Roman" w:hAnsi="Times New Roman" w:eastAsia="仿宋_GB2312" w:cs="Times New Roman"/>
          <w:color w:val="auto"/>
          <w:sz w:val="32"/>
          <w:szCs w:val="32"/>
          <w:highlight w:val="none"/>
          <w:lang w:val="en-US" w:eastAsia="zh-CN"/>
        </w:rPr>
        <w:t>已享受粤港澳大湾区个人所得税优惠政策、广州南沙个人所得税优惠政策等有关个人所得税优惠政策的人才，同一纳税年度内不重复享受本奖励事项。</w:t>
      </w:r>
    </w:p>
    <w:p w14:paraId="5B4013FC">
      <w:pPr>
        <w:keepLines w:val="0"/>
        <w:wordWrap w:val="0"/>
        <w:topLinePunct/>
        <w:spacing w:beforeLines="0" w:afterLines="0" w:line="580" w:lineRule="exact"/>
        <w:ind w:firstLine="640" w:firstLineChars="200"/>
        <w:rPr>
          <w:rFonts w:hint="default" w:ascii="Times New Roman" w:hAnsi="Times New Roman" w:eastAsia="仿宋_GB2312" w:cs="Times New Roman"/>
          <w:strike w:val="0"/>
          <w:color w:val="auto"/>
          <w:sz w:val="32"/>
          <w:szCs w:val="32"/>
          <w:highlight w:val="none"/>
          <w:lang w:val="en-US" w:eastAsia="zh-CN"/>
        </w:rPr>
      </w:pPr>
      <w:r>
        <w:rPr>
          <w:rFonts w:hint="default" w:eastAsia="仿宋_GB2312" w:cs="Times New Roman"/>
          <w:color w:val="auto"/>
          <w:sz w:val="32"/>
          <w:szCs w:val="32"/>
          <w:highlight w:val="none"/>
          <w:lang w:val="en-US" w:eastAsia="zh-CN"/>
        </w:rPr>
        <w:t>（</w:t>
      </w:r>
      <w:r>
        <w:rPr>
          <w:rFonts w:hint="eastAsia" w:eastAsia="仿宋_GB2312" w:cs="Times New Roman"/>
          <w:color w:val="auto"/>
          <w:sz w:val="32"/>
          <w:szCs w:val="32"/>
          <w:highlight w:val="none"/>
          <w:lang w:val="en-US" w:eastAsia="zh-CN"/>
        </w:rPr>
        <w:t>五</w:t>
      </w:r>
      <w:r>
        <w:rPr>
          <w:rFonts w:hint="default" w:eastAsia="仿宋_GB2312" w:cs="Times New Roman"/>
          <w:color w:val="auto"/>
          <w:sz w:val="32"/>
          <w:szCs w:val="32"/>
          <w:highlight w:val="none"/>
          <w:lang w:val="en-US" w:eastAsia="zh-CN"/>
        </w:rPr>
        <w:t>）其他由区委人才工作领导小组认定的情形</w:t>
      </w:r>
      <w:r>
        <w:rPr>
          <w:rFonts w:hint="eastAsia" w:eastAsia="仿宋_GB2312" w:cs="Times New Roman"/>
          <w:color w:val="auto"/>
          <w:sz w:val="32"/>
          <w:szCs w:val="32"/>
          <w:highlight w:val="none"/>
          <w:lang w:val="en-US" w:eastAsia="zh-CN"/>
        </w:rPr>
        <w:t>。</w:t>
      </w:r>
    </w:p>
    <w:p w14:paraId="2AD6BE00">
      <w:pPr>
        <w:keepLines w:val="0"/>
        <w:wordWrap w:val="0"/>
        <w:topLinePunct/>
        <w:spacing w:beforeLines="0" w:afterLines="0" w:line="580" w:lineRule="exact"/>
        <w:ind w:firstLine="640" w:firstLineChars="200"/>
        <w:rPr>
          <w:rFonts w:hint="eastAsia" w:ascii="黑体" w:hAnsi="黑体" w:eastAsia="黑体" w:cs="黑体"/>
          <w:color w:val="auto"/>
          <w:sz w:val="32"/>
          <w:szCs w:val="32"/>
          <w:highlight w:val="none"/>
          <w:lang w:val="en-US" w:eastAsia="zh-CN"/>
        </w:rPr>
      </w:pPr>
      <w:r>
        <w:rPr>
          <w:rFonts w:hint="eastAsia" w:ascii="黑体" w:hAnsi="黑体" w:eastAsia="黑体" w:cs="黑体"/>
          <w:color w:val="auto"/>
          <w:sz w:val="32"/>
          <w:szCs w:val="32"/>
          <w:highlight w:val="none"/>
          <w:lang w:val="en-US" w:eastAsia="zh-CN"/>
        </w:rPr>
        <w:t>五、追回奖励情形</w:t>
      </w:r>
    </w:p>
    <w:p w14:paraId="23ED2D71">
      <w:pPr>
        <w:keepLines w:val="0"/>
        <w:wordWrap w:val="0"/>
        <w:topLinePunct/>
        <w:spacing w:beforeLines="0" w:afterLines="0" w:line="580" w:lineRule="exact"/>
        <w:ind w:firstLine="640" w:firstLineChars="200"/>
        <w:rPr>
          <w:rFonts w:hint="default" w:ascii="Times New Roman" w:hAnsi="Times New Roman" w:eastAsia="仿宋_GB2312" w:cs="Times New Roman"/>
          <w:color w:val="auto"/>
          <w:sz w:val="32"/>
          <w:szCs w:val="32"/>
          <w:highlight w:val="none"/>
          <w:lang w:eastAsia="zh-CN"/>
        </w:rPr>
      </w:pPr>
      <w:r>
        <w:rPr>
          <w:rFonts w:hint="default" w:eastAsia="仿宋_GB2312" w:cs="Times New Roman"/>
          <w:color w:val="auto"/>
          <w:sz w:val="32"/>
          <w:szCs w:val="32"/>
          <w:highlight w:val="none"/>
        </w:rPr>
        <w:t>已申请</w:t>
      </w:r>
      <w:r>
        <w:rPr>
          <w:rFonts w:hint="default" w:ascii="Times New Roman" w:hAnsi="Times New Roman" w:eastAsia="仿宋_GB2312" w:cs="Times New Roman"/>
          <w:color w:val="auto"/>
          <w:sz w:val="32"/>
          <w:szCs w:val="32"/>
          <w:highlight w:val="none"/>
          <w:lang w:val="en-US" w:eastAsia="zh-CN"/>
        </w:rPr>
        <w:t>本奖励</w:t>
      </w:r>
      <w:r>
        <w:rPr>
          <w:rFonts w:hint="default" w:eastAsia="仿宋_GB2312" w:cs="Times New Roman"/>
          <w:color w:val="auto"/>
          <w:sz w:val="32"/>
          <w:szCs w:val="32"/>
          <w:highlight w:val="none"/>
        </w:rPr>
        <w:t>的单位或个人，如在资金发放前出现工作变动或其他不适宜继续享受政策支持的情况，所在单位及个人应及时向</w:t>
      </w:r>
      <w:r>
        <w:rPr>
          <w:rFonts w:hint="default" w:ascii="Times New Roman" w:hAnsi="Times New Roman" w:eastAsia="仿宋_GB2312" w:cs="Times New Roman"/>
          <w:color w:val="auto"/>
          <w:sz w:val="32"/>
          <w:szCs w:val="32"/>
          <w:highlight w:val="none"/>
          <w:lang w:eastAsia="zh-CN"/>
        </w:rPr>
        <w:t>区</w:t>
      </w:r>
      <w:r>
        <w:rPr>
          <w:rFonts w:hint="default" w:ascii="Times New Roman" w:hAnsi="Times New Roman" w:eastAsia="仿宋_GB2312" w:cs="Times New Roman"/>
          <w:color w:val="auto"/>
          <w:sz w:val="32"/>
          <w:szCs w:val="32"/>
          <w:highlight w:val="none"/>
          <w:lang w:val="en-US" w:eastAsia="zh-CN"/>
        </w:rPr>
        <w:t>人社局</w:t>
      </w:r>
      <w:r>
        <w:rPr>
          <w:rFonts w:hint="default" w:eastAsia="仿宋_GB2312" w:cs="Times New Roman"/>
          <w:color w:val="auto"/>
          <w:sz w:val="32"/>
          <w:szCs w:val="32"/>
          <w:highlight w:val="none"/>
        </w:rPr>
        <w:t>报告停止发放。有关单位或个人，如存在违反承诺、弄虚作假、瞒报迟报或以其他不正当手段获取资金的，一经发现应当配合退回已发放资金；情节严重的，5年内禁止该单位或个人申请本区人才政策支持；涉及违法违规违纪的，按照有关规定进行处理</w:t>
      </w:r>
      <w:r>
        <w:rPr>
          <w:rFonts w:hint="default" w:eastAsia="仿宋_GB2312" w:cs="Times New Roman"/>
          <w:color w:val="auto"/>
          <w:sz w:val="32"/>
          <w:szCs w:val="32"/>
          <w:highlight w:val="none"/>
          <w:lang w:eastAsia="zh-CN"/>
        </w:rPr>
        <w:t>。</w:t>
      </w:r>
    </w:p>
    <w:p w14:paraId="7FBC4A0E">
      <w:pPr>
        <w:pStyle w:val="3"/>
        <w:keepLines w:val="0"/>
        <w:wordWrap w:val="0"/>
        <w:topLinePunct/>
        <w:spacing w:before="0" w:after="0" w:line="580" w:lineRule="exact"/>
        <w:ind w:firstLine="640" w:firstLineChars="200"/>
        <w:rPr>
          <w:rFonts w:hint="default" w:ascii="Times New Roman" w:hAnsi="Times New Roman" w:eastAsia="黑体" w:cs="Times New Roman"/>
          <w:b w:val="0"/>
          <w:color w:val="auto"/>
          <w:sz w:val="32"/>
          <w:szCs w:val="32"/>
          <w:highlight w:val="none"/>
          <w:lang w:eastAsia="zh-CN"/>
        </w:rPr>
      </w:pPr>
      <w:r>
        <w:rPr>
          <w:rFonts w:hint="eastAsia" w:eastAsia="黑体" w:cs="Times New Roman"/>
          <w:b w:val="0"/>
          <w:color w:val="auto"/>
          <w:sz w:val="32"/>
          <w:szCs w:val="32"/>
          <w:highlight w:val="none"/>
          <w:lang w:val="en-US" w:eastAsia="zh-CN"/>
        </w:rPr>
        <w:t>六、</w:t>
      </w:r>
      <w:r>
        <w:rPr>
          <w:rFonts w:hint="eastAsia" w:eastAsia="黑体" w:cs="Times New Roman"/>
          <w:b w:val="0"/>
          <w:color w:val="auto"/>
          <w:sz w:val="32"/>
          <w:szCs w:val="32"/>
          <w:highlight w:val="none"/>
          <w:lang w:eastAsia="zh-CN"/>
        </w:rPr>
        <w:t>申报</w:t>
      </w:r>
      <w:r>
        <w:rPr>
          <w:rFonts w:hint="default" w:ascii="Times New Roman" w:hAnsi="Times New Roman" w:eastAsia="黑体" w:cs="Times New Roman"/>
          <w:b w:val="0"/>
          <w:color w:val="auto"/>
          <w:sz w:val="32"/>
          <w:szCs w:val="32"/>
          <w:highlight w:val="none"/>
        </w:rPr>
        <w:t>材料</w:t>
      </w:r>
    </w:p>
    <w:p w14:paraId="108BB669">
      <w:pPr>
        <w:keepLines w:val="0"/>
        <w:tabs>
          <w:tab w:val="left" w:pos="0"/>
        </w:tabs>
        <w:wordWrap w:val="0"/>
        <w:topLinePunct/>
        <w:spacing w:beforeLines="0" w:afterLines="0" w:line="580" w:lineRule="exact"/>
        <w:ind w:firstLine="640" w:firstLineChars="200"/>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用人单位</w:t>
      </w:r>
      <w:r>
        <w:rPr>
          <w:rFonts w:hint="eastAsia" w:eastAsia="仿宋_GB2312" w:cs="Times New Roman"/>
          <w:color w:val="auto"/>
          <w:sz w:val="32"/>
          <w:szCs w:val="32"/>
          <w:highlight w:val="none"/>
          <w:lang w:val="en-US" w:eastAsia="zh-CN"/>
        </w:rPr>
        <w:t>作为申报单位，</w:t>
      </w:r>
      <w:r>
        <w:rPr>
          <w:rFonts w:hint="eastAsia" w:eastAsia="仿宋_GB2312" w:cs="Times New Roman"/>
          <w:color w:val="auto"/>
          <w:sz w:val="32"/>
          <w:szCs w:val="32"/>
          <w:highlight w:val="none"/>
          <w:u w:val="none"/>
          <w:lang w:val="en-US" w:eastAsia="zh-CN"/>
        </w:rPr>
        <w:t>收集</w:t>
      </w:r>
      <w:r>
        <w:rPr>
          <w:rFonts w:hint="eastAsia" w:eastAsia="仿宋_GB2312" w:cs="Times New Roman"/>
          <w:color w:val="auto"/>
          <w:sz w:val="32"/>
          <w:szCs w:val="32"/>
          <w:highlight w:val="none"/>
          <w:lang w:val="en-US" w:eastAsia="zh-CN"/>
        </w:rPr>
        <w:t>并确认申报人相关资料、</w:t>
      </w:r>
      <w:r>
        <w:rPr>
          <w:rFonts w:hint="default" w:ascii="Times New Roman" w:hAnsi="Times New Roman" w:eastAsia="仿宋_GB2312" w:cs="Times New Roman"/>
          <w:color w:val="auto"/>
          <w:sz w:val="32"/>
          <w:szCs w:val="32"/>
          <w:highlight w:val="none"/>
        </w:rPr>
        <w:t>提供</w:t>
      </w:r>
      <w:r>
        <w:rPr>
          <w:rFonts w:hint="eastAsia" w:eastAsia="仿宋_GB2312" w:cs="Times New Roman"/>
          <w:color w:val="auto"/>
          <w:sz w:val="32"/>
          <w:szCs w:val="32"/>
          <w:highlight w:val="none"/>
          <w:lang w:val="en-US" w:eastAsia="zh-CN"/>
        </w:rPr>
        <w:t>申报单位相关</w:t>
      </w:r>
      <w:r>
        <w:rPr>
          <w:rFonts w:hint="default" w:ascii="Times New Roman" w:hAnsi="Times New Roman" w:eastAsia="仿宋_GB2312" w:cs="Times New Roman"/>
          <w:color w:val="auto"/>
          <w:sz w:val="32"/>
          <w:szCs w:val="32"/>
          <w:highlight w:val="none"/>
          <w:lang w:eastAsia="zh-CN"/>
        </w:rPr>
        <w:t>材</w:t>
      </w:r>
      <w:r>
        <w:rPr>
          <w:rFonts w:hint="default" w:ascii="Times New Roman" w:hAnsi="Times New Roman" w:eastAsia="仿宋_GB2312" w:cs="Times New Roman"/>
          <w:color w:val="auto"/>
          <w:sz w:val="32"/>
          <w:szCs w:val="32"/>
          <w:highlight w:val="none"/>
        </w:rPr>
        <w:t>料</w:t>
      </w:r>
      <w:r>
        <w:rPr>
          <w:rFonts w:hint="eastAsia" w:eastAsia="仿宋_GB2312" w:cs="Times New Roman"/>
          <w:color w:val="auto"/>
          <w:sz w:val="32"/>
          <w:szCs w:val="32"/>
          <w:highlight w:val="none"/>
          <w:lang w:eastAsia="zh-CN"/>
        </w:rPr>
        <w:t>（</w:t>
      </w:r>
      <w:r>
        <w:rPr>
          <w:rFonts w:hint="eastAsia" w:eastAsia="仿宋_GB2312" w:cs="Times New Roman"/>
          <w:color w:val="auto"/>
          <w:sz w:val="32"/>
          <w:szCs w:val="32"/>
          <w:highlight w:val="none"/>
          <w:lang w:val="en-US" w:eastAsia="zh-CN"/>
        </w:rPr>
        <w:t>加盖单位公章</w:t>
      </w:r>
      <w:r>
        <w:rPr>
          <w:rFonts w:hint="eastAsia"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rPr>
        <w:t>，具体包括：</w:t>
      </w:r>
    </w:p>
    <w:p w14:paraId="49E19206">
      <w:pPr>
        <w:keepLines w:val="0"/>
        <w:wordWrap w:val="0"/>
        <w:topLinePunct/>
        <w:spacing w:beforeLines="0" w:afterLines="0" w:line="580" w:lineRule="exact"/>
        <w:ind w:firstLine="640" w:firstLineChars="200"/>
        <w:rPr>
          <w:rFonts w:hint="default" w:ascii="Times New Roman" w:hAnsi="Times New Roman" w:eastAsia="楷体_GB2312" w:cs="Times New Roman"/>
          <w:b w:val="0"/>
          <w:bCs w:val="0"/>
          <w:color w:val="auto"/>
          <w:sz w:val="32"/>
          <w:szCs w:val="32"/>
          <w:highlight w:val="none"/>
        </w:rPr>
      </w:pPr>
      <w:r>
        <w:rPr>
          <w:rFonts w:hint="default" w:ascii="Times New Roman" w:hAnsi="Times New Roman" w:eastAsia="楷体_GB2312" w:cs="Times New Roman"/>
          <w:b w:val="0"/>
          <w:bCs w:val="0"/>
          <w:color w:val="auto"/>
          <w:sz w:val="32"/>
          <w:szCs w:val="32"/>
          <w:highlight w:val="none"/>
        </w:rPr>
        <w:t>（一）</w:t>
      </w:r>
      <w:r>
        <w:rPr>
          <w:rFonts w:hint="eastAsia" w:eastAsia="楷体_GB2312" w:cs="Times New Roman"/>
          <w:b w:val="0"/>
          <w:bCs w:val="0"/>
          <w:color w:val="auto"/>
          <w:sz w:val="32"/>
          <w:szCs w:val="32"/>
          <w:highlight w:val="none"/>
          <w:lang w:eastAsia="zh-CN"/>
        </w:rPr>
        <w:t>申报</w:t>
      </w:r>
      <w:r>
        <w:rPr>
          <w:rFonts w:hint="default" w:ascii="Times New Roman" w:hAnsi="Times New Roman" w:eastAsia="楷体_GB2312" w:cs="Times New Roman"/>
          <w:b w:val="0"/>
          <w:bCs w:val="0"/>
          <w:color w:val="auto"/>
          <w:sz w:val="32"/>
          <w:szCs w:val="32"/>
          <w:highlight w:val="none"/>
        </w:rPr>
        <w:t>单位</w:t>
      </w:r>
      <w:r>
        <w:rPr>
          <w:rFonts w:hint="default" w:ascii="Times New Roman" w:hAnsi="Times New Roman" w:eastAsia="楷体_GB2312" w:cs="Times New Roman"/>
          <w:b w:val="0"/>
          <w:bCs w:val="0"/>
          <w:color w:val="auto"/>
          <w:sz w:val="32"/>
          <w:szCs w:val="32"/>
          <w:highlight w:val="none"/>
          <w:lang w:eastAsia="zh-CN"/>
        </w:rPr>
        <w:t>材</w:t>
      </w:r>
      <w:r>
        <w:rPr>
          <w:rFonts w:hint="default" w:ascii="Times New Roman" w:hAnsi="Times New Roman" w:eastAsia="楷体_GB2312" w:cs="Times New Roman"/>
          <w:b w:val="0"/>
          <w:bCs w:val="0"/>
          <w:color w:val="auto"/>
          <w:sz w:val="32"/>
          <w:szCs w:val="32"/>
          <w:highlight w:val="none"/>
        </w:rPr>
        <w:t>料</w:t>
      </w:r>
    </w:p>
    <w:p w14:paraId="768D46DB">
      <w:pPr>
        <w:pStyle w:val="13"/>
        <w:keepLines w:val="0"/>
        <w:wordWrap w:val="0"/>
        <w:topLinePunct/>
        <w:spacing w:before="0" w:beforeLines="0" w:beforeAutospacing="0" w:after="0" w:afterLines="0" w:afterAutospacing="0" w:line="580" w:lineRule="exact"/>
        <w:ind w:firstLine="640" w:firstLineChars="200"/>
        <w:jc w:val="both"/>
        <w:rPr>
          <w:rFonts w:hint="default" w:ascii="Times New Roman" w:hAnsi="Times New Roman" w:eastAsia="仿宋_GB2312" w:cs="Times New Roman"/>
          <w:color w:val="auto"/>
          <w:kern w:val="2"/>
          <w:sz w:val="32"/>
          <w:szCs w:val="32"/>
          <w:highlight w:val="none"/>
        </w:rPr>
      </w:pPr>
      <w:r>
        <w:rPr>
          <w:rFonts w:hint="default" w:ascii="Times New Roman" w:hAnsi="Times New Roman" w:eastAsia="仿宋_GB2312" w:cs="Times New Roman"/>
          <w:color w:val="auto"/>
          <w:kern w:val="2"/>
          <w:sz w:val="32"/>
          <w:szCs w:val="32"/>
          <w:highlight w:val="none"/>
        </w:rPr>
        <w:t>1.</w:t>
      </w:r>
      <w:r>
        <w:rPr>
          <w:rFonts w:hint="default" w:ascii="Times New Roman" w:hAnsi="Times New Roman" w:eastAsia="仿宋_GB2312" w:cs="Times New Roman"/>
          <w:color w:val="auto"/>
          <w:sz w:val="32"/>
          <w:szCs w:val="32"/>
          <w:highlight w:val="none"/>
        </w:rPr>
        <w:t>南沙区骨干人才奖</w:t>
      </w:r>
      <w:r>
        <w:rPr>
          <w:rFonts w:hint="eastAsia" w:ascii="Times New Roman" w:hAnsi="Times New Roman" w:eastAsia="仿宋_GB2312" w:cs="Times New Roman"/>
          <w:color w:val="auto"/>
          <w:kern w:val="2"/>
          <w:sz w:val="32"/>
          <w:szCs w:val="32"/>
          <w:highlight w:val="none"/>
          <w:lang w:eastAsia="zh-CN"/>
        </w:rPr>
        <w:t>申报</w:t>
      </w:r>
      <w:r>
        <w:rPr>
          <w:rFonts w:hint="default" w:ascii="Times New Roman" w:hAnsi="Times New Roman" w:eastAsia="仿宋_GB2312" w:cs="Times New Roman"/>
          <w:color w:val="auto"/>
          <w:sz w:val="32"/>
          <w:szCs w:val="32"/>
          <w:highlight w:val="none"/>
        </w:rPr>
        <w:t>汇总表</w:t>
      </w:r>
      <w:r>
        <w:rPr>
          <w:rFonts w:hint="default" w:ascii="Times New Roman" w:hAnsi="Times New Roman" w:eastAsia="仿宋_GB2312" w:cs="Times New Roman"/>
          <w:color w:val="auto"/>
          <w:kern w:val="2"/>
          <w:sz w:val="32"/>
          <w:szCs w:val="32"/>
          <w:highlight w:val="none"/>
        </w:rPr>
        <w:t>（附件</w:t>
      </w:r>
      <w:r>
        <w:rPr>
          <w:rFonts w:hint="eastAsia" w:ascii="Times New Roman" w:hAnsi="Times New Roman" w:eastAsia="仿宋_GB2312" w:cs="Times New Roman"/>
          <w:color w:val="auto"/>
          <w:kern w:val="2"/>
          <w:sz w:val="32"/>
          <w:szCs w:val="32"/>
          <w:highlight w:val="none"/>
          <w:lang w:val="en-US" w:eastAsia="zh-CN"/>
        </w:rPr>
        <w:t>1</w:t>
      </w:r>
      <w:r>
        <w:rPr>
          <w:rFonts w:hint="eastAsia" w:ascii="仿宋_GB2312" w:hAnsi="仿宋_GB2312" w:eastAsia="仿宋_GB2312" w:cs="仿宋_GB2312"/>
          <w:color w:val="auto"/>
          <w:kern w:val="2"/>
          <w:sz w:val="32"/>
          <w:szCs w:val="32"/>
          <w:highlight w:val="none"/>
          <w:u w:val="none" w:color="auto"/>
          <w:shd w:val="clear" w:color="auto" w:fill="auto"/>
          <w:lang w:val="en-US" w:eastAsia="zh-CN"/>
        </w:rPr>
        <w:t>，分年度同时提交excel电子版及加盖单位公章纸质版</w:t>
      </w:r>
      <w:r>
        <w:rPr>
          <w:rFonts w:hint="default" w:ascii="Times New Roman" w:hAnsi="Times New Roman" w:eastAsia="仿宋_GB2312" w:cs="Times New Roman"/>
          <w:color w:val="auto"/>
          <w:kern w:val="2"/>
          <w:sz w:val="32"/>
          <w:szCs w:val="32"/>
          <w:highlight w:val="none"/>
        </w:rPr>
        <w:t>）。</w:t>
      </w:r>
    </w:p>
    <w:p w14:paraId="618996A3">
      <w:pPr>
        <w:pStyle w:val="13"/>
        <w:keepLines w:val="0"/>
        <w:wordWrap w:val="0"/>
        <w:topLinePunct/>
        <w:spacing w:before="0" w:beforeLines="0" w:beforeAutospacing="0" w:after="0" w:afterLines="0" w:afterAutospacing="0" w:line="580" w:lineRule="exact"/>
        <w:ind w:firstLine="640" w:firstLineChars="200"/>
        <w:jc w:val="both"/>
        <w:rPr>
          <w:rFonts w:hint="default" w:ascii="Times New Roman" w:hAnsi="Times New Roman" w:eastAsia="仿宋_GB2312" w:cs="Times New Roman"/>
          <w:color w:val="auto"/>
          <w:kern w:val="2"/>
          <w:sz w:val="32"/>
          <w:szCs w:val="32"/>
          <w:highlight w:val="none"/>
        </w:rPr>
      </w:pPr>
      <w:r>
        <w:rPr>
          <w:rFonts w:hint="default" w:ascii="Times New Roman" w:hAnsi="Times New Roman" w:eastAsia="仿宋_GB2312" w:cs="Times New Roman"/>
          <w:color w:val="auto"/>
          <w:kern w:val="2"/>
          <w:sz w:val="32"/>
          <w:szCs w:val="32"/>
          <w:highlight w:val="none"/>
        </w:rPr>
        <w:t>2</w:t>
      </w:r>
      <w:r>
        <w:rPr>
          <w:rFonts w:hint="default" w:ascii="Times New Roman" w:hAnsi="Times New Roman" w:eastAsia="仿宋_GB2312" w:cs="Times New Roman"/>
          <w:color w:val="auto"/>
          <w:kern w:val="2"/>
          <w:sz w:val="32"/>
          <w:szCs w:val="32"/>
          <w:highlight w:val="none"/>
          <w:lang w:val="en-US" w:eastAsia="zh-CN"/>
        </w:rPr>
        <w:t>.</w:t>
      </w:r>
      <w:r>
        <w:rPr>
          <w:rFonts w:hint="eastAsia" w:ascii="Times New Roman" w:hAnsi="Times New Roman" w:eastAsia="仿宋_GB2312" w:cs="Times New Roman"/>
          <w:color w:val="auto"/>
          <w:kern w:val="2"/>
          <w:sz w:val="32"/>
          <w:szCs w:val="32"/>
          <w:highlight w:val="none"/>
          <w:lang w:eastAsia="zh-CN"/>
        </w:rPr>
        <w:t>申报</w:t>
      </w:r>
      <w:r>
        <w:rPr>
          <w:rFonts w:hint="default" w:ascii="Times New Roman" w:hAnsi="Times New Roman" w:eastAsia="仿宋_GB2312" w:cs="Times New Roman"/>
          <w:color w:val="auto"/>
          <w:kern w:val="2"/>
          <w:sz w:val="32"/>
          <w:szCs w:val="32"/>
          <w:highlight w:val="none"/>
        </w:rPr>
        <w:t>单位承诺书（附件</w:t>
      </w:r>
      <w:r>
        <w:rPr>
          <w:rFonts w:hint="default" w:ascii="Times New Roman" w:hAnsi="Times New Roman" w:eastAsia="仿宋_GB2312" w:cs="Times New Roman"/>
          <w:color w:val="auto"/>
          <w:kern w:val="2"/>
          <w:sz w:val="32"/>
          <w:szCs w:val="32"/>
          <w:highlight w:val="none"/>
          <w:lang w:val="en-US" w:eastAsia="zh-CN"/>
        </w:rPr>
        <w:t>2</w:t>
      </w:r>
      <w:r>
        <w:rPr>
          <w:rFonts w:hint="default" w:ascii="Times New Roman" w:hAnsi="Times New Roman" w:eastAsia="仿宋_GB2312" w:cs="Times New Roman"/>
          <w:color w:val="auto"/>
          <w:kern w:val="2"/>
          <w:sz w:val="32"/>
          <w:szCs w:val="32"/>
          <w:highlight w:val="none"/>
        </w:rPr>
        <w:t>）。</w:t>
      </w:r>
    </w:p>
    <w:p w14:paraId="3D047063">
      <w:pPr>
        <w:keepLines w:val="0"/>
        <w:wordWrap w:val="0"/>
        <w:topLinePunct/>
        <w:snapToGrid w:val="0"/>
        <w:spacing w:line="580" w:lineRule="exact"/>
        <w:ind w:firstLine="640" w:firstLineChars="200"/>
        <w:rPr>
          <w:rFonts w:hint="default" w:eastAsia="仿宋_GB2312"/>
          <w:sz w:val="32"/>
          <w:szCs w:val="32"/>
          <w:highlight w:val="none"/>
          <w:lang w:val="en-US" w:eastAsia="zh-CN"/>
        </w:rPr>
      </w:pPr>
      <w:r>
        <w:rPr>
          <w:rFonts w:hint="default" w:ascii="Times New Roman" w:hAnsi="Times New Roman" w:eastAsia="仿宋_GB2312"/>
          <w:color w:val="auto"/>
          <w:kern w:val="2"/>
          <w:sz w:val="32"/>
          <w:szCs w:val="32"/>
          <w:highlight w:val="none"/>
          <w:lang w:val="en-US"/>
        </w:rPr>
        <mc:AlternateContent>
          <mc:Choice Requires="wps">
            <w:drawing>
              <wp:anchor distT="0" distB="0" distL="114300" distR="114300" simplePos="0" relativeHeight="251664384" behindDoc="0" locked="0" layoutInCell="1" allowOverlap="1">
                <wp:simplePos x="0" y="0"/>
                <wp:positionH relativeFrom="column">
                  <wp:posOffset>635</wp:posOffset>
                </wp:positionH>
                <wp:positionV relativeFrom="page">
                  <wp:posOffset>9773920</wp:posOffset>
                </wp:positionV>
                <wp:extent cx="2676525" cy="306705"/>
                <wp:effectExtent l="0" t="0" r="5715" b="13335"/>
                <wp:wrapNone/>
                <wp:docPr id="9" name="文本框 9"/>
                <wp:cNvGraphicFramePr/>
                <a:graphic xmlns:a="http://schemas.openxmlformats.org/drawingml/2006/main">
                  <a:graphicData uri="http://schemas.microsoft.com/office/word/2010/wordprocessingShape">
                    <wps:wsp>
                      <wps:cNvSpPr txBox="1"/>
                      <wps:spPr>
                        <a:xfrm>
                          <a:off x="0" y="0"/>
                          <a:ext cx="2676525" cy="306705"/>
                        </a:xfrm>
                        <a:prstGeom prst="rect">
                          <a:avLst/>
                        </a:prstGeom>
                        <a:solidFill>
                          <a:schemeClr val="lt1"/>
                        </a:solidFill>
                        <a:ln w="6350">
                          <a:noFill/>
                        </a:ln>
                      </wps:spPr>
                      <wps:style>
                        <a:lnRef idx="0">
                          <a:schemeClr val="accent1"/>
                        </a:lnRef>
                        <a:fillRef idx="0">
                          <a:schemeClr val="accent1"/>
                        </a:fillRef>
                        <a:effectRef idx="0">
                          <a:schemeClr val="accent1"/>
                        </a:effectRef>
                        <a:fontRef idx="minor">
                          <a:schemeClr val="dk1"/>
                        </a:fontRef>
                      </wps:style>
                      <wps:txbx>
                        <w:txbxContent>
                          <w:p w14:paraId="25E86131">
                            <w:pPr>
                              <w:rPr>
                                <w:rFonts w:hint="default" w:ascii="仿宋_GB2312" w:hAnsi="仿宋_GB2312" w:eastAsia="仿宋_GB2312" w:cs="仿宋_GB2312"/>
                                <w:lang w:val="en-US" w:eastAsia="zh-CN"/>
                              </w:rPr>
                            </w:pPr>
                            <w:r>
                              <w:rPr>
                                <w:rFonts w:hint="eastAsia" w:ascii="仿宋_GB2312" w:hAnsi="仿宋_GB2312" w:eastAsia="仿宋_GB2312" w:cs="仿宋_GB2312"/>
                                <w:lang w:val="en-US" w:eastAsia="zh-CN"/>
                              </w:rPr>
                              <w:t>备注：标注“*”的条款具体解释见附件5</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0.05pt;margin-top:769.6pt;height:24.15pt;width:210.75pt;mso-position-vertical-relative:page;z-index:251664384;mso-width-relative:page;mso-height-relative:page;" fillcolor="#FFFFFF [3201]" filled="t" stroked="f" coordsize="21600,21600" o:gfxdata="UEsDBAoAAAAAAIdO4kAAAAAAAAAAAAAAAAAEAAAAZHJzL1BLAwQUAAAACACHTuJAHjPGU9YAAAAK&#10;AQAADwAAAGRycy9kb3ducmV2LnhtbE2PS2/CMBCE75X4D9ZW6q04SYHSEIcDUq+Vyuts4iWOaq8j&#10;2zx/fZ0TXFaandXsN9Xyag07ow+dIwH5OAOG1DjVUStgu/l+nwMLUZKSxhEKuGGAZT16qWSp3IV+&#10;8byOLUshFEopQMfYl5yHRqOVYex6pOQdnbcyJulbrry8pHBreJFlM25lR+mDlj2uNDZ/65MVsG/t&#10;fb/Le6+VNRP6ud82W9cJ8faaZwtgEa/xcQwDfkKHOjEd3IlUYGbQLKY5/fgqgCV/UuQzYIdhNf+c&#10;Aq8r/lyh/gdQSwMEFAAAAAgAh07iQN9lCmpRAgAAjwQAAA4AAABkcnMvZTJvRG9jLnhtbK1UwY7T&#10;MBC9I/EPlu80abftslXTVdlVEdKKXWlBnF3HaSzZHmO7TZYPgD/gxIU739XvYOyk3bJw2AM5OGPP&#10;5I3fm5nML1utyE44L8EUdDjIKRGGQynNpqAfP6xevabEB2ZKpsCIgj4ITy8XL1/MGzsTI6hBlcIR&#10;BDF+1tiC1iHYWZZ5XgvN/ACsMOiswGkWcOs2WelYg+haZaM8n2YNuNI64MJ7PL3unLRHdM8BhKqS&#10;XFwD32phQofqhGIBKflaWk8X6bZVJXi4rSovAlEFRaYhrZgE7XVcs8WczTaO2Vry/grsOVd4wkkz&#10;aTDpEeqaBUa2Tv4FpSV34KEKAw4664gkRZDFMH+izX3NrEhcUGpvj6L7/wfL3+/uHJFlQS8oMUxj&#10;wfffv+1//Nr//EouojyN9TOMurcYF9o30GLTHM49HkbWbeV0fCMfgn4U9+EormgD4Xg4mp5PJ6MJ&#10;JRx9Z/n0PJ9EmOzxa+t8eCtAk2gU1GHxkqZsd+NDF3oIick8KFmupFJp4zbrK+XIjmGhV+np0f8I&#10;U4Y0BZ2eTfKEbCB+30Erg5eJZDtS0Qrtuu0VWEP5gAI46DrIW76SeMsb5sMdc9gyyBmHKtziUinA&#10;JNBblNTgvvzrPMZjJdFLSYMtWFD/ecucoES9M1jji+F4HHs2bcaT8xFu3KlnfeoxW30FSH6I42t5&#10;MmN8UAezcqA/4ewtY1Z0McMxd0HDwbwK3WDg7HKxXKYg7FLLwo25tzxCR6kNLLcBKplKEmXqtOnV&#10;wz5NRe1nKg7C6T5FPf5HFr8B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wAQAAFtDb250ZW50X1R5cGVzXS54bWxQSwECFAAKAAAAAACHTuJAAAAA&#10;AAAAAAAAAAAABgAAAAAAAAAAABAAAACiAwAAX3JlbHMvUEsBAhQAFAAAAAgAh07iQIoUZjzRAAAA&#10;lAEAAAsAAAAAAAAAAQAgAAAAxgMAAF9yZWxzLy5yZWxzUEsBAhQACgAAAAAAh07iQAAAAAAAAAAA&#10;AAAAAAQAAAAAAAAAAAAQAAAAAAAAAGRycy9QSwECFAAUAAAACACHTuJAHjPGU9YAAAAKAQAADwAA&#10;AAAAAAABACAAAAAiAAAAZHJzL2Rvd25yZXYueG1sUEsBAhQAFAAAAAgAh07iQN9lCmpRAgAAjwQA&#10;AA4AAAAAAAAAAQAgAAAAJQEAAGRycy9lMm9Eb2MueG1sUEsFBgAAAAAGAAYAWQEAAOgFAAAAAA==&#10;">
                <v:fill on="t" focussize="0,0"/>
                <v:stroke on="f" weight="0.5pt"/>
                <v:imagedata o:title=""/>
                <o:lock v:ext="edit" aspectratio="f"/>
                <v:textbox>
                  <w:txbxContent>
                    <w:p w14:paraId="25E86131">
                      <w:pPr>
                        <w:rPr>
                          <w:rFonts w:hint="default" w:ascii="仿宋_GB2312" w:hAnsi="仿宋_GB2312" w:eastAsia="仿宋_GB2312" w:cs="仿宋_GB2312"/>
                          <w:lang w:val="en-US" w:eastAsia="zh-CN"/>
                        </w:rPr>
                      </w:pPr>
                      <w:r>
                        <w:rPr>
                          <w:rFonts w:hint="eastAsia" w:ascii="仿宋_GB2312" w:hAnsi="仿宋_GB2312" w:eastAsia="仿宋_GB2312" w:cs="仿宋_GB2312"/>
                          <w:lang w:val="en-US" w:eastAsia="zh-CN"/>
                        </w:rPr>
                        <w:t>备注：标注“*”的条款具体解释见附件5</w:t>
                      </w:r>
                    </w:p>
                  </w:txbxContent>
                </v:textbox>
              </v:shape>
            </w:pict>
          </mc:Fallback>
        </mc:AlternateContent>
      </w:r>
      <w:r>
        <w:rPr>
          <w:rFonts w:hint="eastAsia" w:eastAsia="仿宋_GB2312" w:cs="Times New Roman"/>
          <w:b w:val="0"/>
          <w:bCs w:val="0"/>
          <w:kern w:val="2"/>
          <w:sz w:val="32"/>
          <w:szCs w:val="32"/>
          <w:highlight w:val="none"/>
          <w:lang w:val="en-US" w:eastAsia="zh-CN"/>
        </w:rPr>
        <w:t>3</w:t>
      </w:r>
      <w:r>
        <w:rPr>
          <w:rFonts w:hint="default" w:ascii="Times New Roman" w:hAnsi="Times New Roman" w:eastAsia="仿宋_GB2312" w:cs="Times New Roman"/>
          <w:b w:val="0"/>
          <w:bCs w:val="0"/>
          <w:kern w:val="2"/>
          <w:sz w:val="32"/>
          <w:szCs w:val="32"/>
          <w:highlight w:val="none"/>
          <w:lang w:val="en-US" w:eastAsia="zh-CN"/>
        </w:rPr>
        <w:t>.</w:t>
      </w:r>
      <w:r>
        <w:rPr>
          <w:rFonts w:hint="default" w:eastAsia="仿宋_GB2312" w:cs="Times New Roman"/>
          <w:b w:val="0"/>
          <w:bCs w:val="0"/>
          <w:kern w:val="2"/>
          <w:sz w:val="32"/>
          <w:szCs w:val="32"/>
          <w:highlight w:val="none"/>
          <w:lang w:val="en-US" w:eastAsia="zh-CN"/>
        </w:rPr>
        <w:t>提供现行有效的区内办公场地产权查册或租赁备案证明</w:t>
      </w:r>
      <w:r>
        <w:rPr>
          <w:rFonts w:hint="default" w:eastAsia="仿宋_GB2312" w:cs="Times New Roman"/>
          <w:sz w:val="32"/>
          <w:szCs w:val="32"/>
          <w:highlight w:val="none"/>
          <w:vertAlign w:val="superscript"/>
          <w:lang w:val="en-US" w:eastAsia="zh-CN"/>
        </w:rPr>
        <w:t>*</w:t>
      </w:r>
      <w:r>
        <w:rPr>
          <w:rFonts w:hint="default" w:eastAsia="仿宋_GB2312" w:cs="Times New Roman"/>
          <w:b w:val="0"/>
          <w:bCs w:val="0"/>
          <w:kern w:val="2"/>
          <w:sz w:val="32"/>
          <w:szCs w:val="32"/>
          <w:highlight w:val="none"/>
          <w:lang w:val="en-US" w:eastAsia="zh-CN"/>
        </w:rPr>
        <w:t>。（上述证明打印时间均应在</w:t>
      </w:r>
      <w:r>
        <w:rPr>
          <w:rFonts w:hint="eastAsia" w:eastAsia="仿宋_GB2312" w:cs="Times New Roman"/>
          <w:b w:val="0"/>
          <w:bCs w:val="0"/>
          <w:kern w:val="2"/>
          <w:sz w:val="32"/>
          <w:szCs w:val="32"/>
          <w:highlight w:val="none"/>
          <w:lang w:val="en-US" w:eastAsia="zh-CN"/>
        </w:rPr>
        <w:t>2025年1</w:t>
      </w:r>
      <w:r>
        <w:rPr>
          <w:rFonts w:hint="default" w:eastAsia="仿宋_GB2312" w:cs="Times New Roman"/>
          <w:b w:val="0"/>
          <w:bCs w:val="0"/>
          <w:kern w:val="2"/>
          <w:sz w:val="32"/>
          <w:szCs w:val="32"/>
          <w:highlight w:val="none"/>
          <w:lang w:val="en-US" w:eastAsia="zh-CN"/>
        </w:rPr>
        <w:t>月</w:t>
      </w:r>
      <w:r>
        <w:rPr>
          <w:rFonts w:hint="eastAsia" w:eastAsia="仿宋_GB2312" w:cs="Times New Roman"/>
          <w:b w:val="0"/>
          <w:bCs w:val="0"/>
          <w:kern w:val="2"/>
          <w:sz w:val="32"/>
          <w:szCs w:val="32"/>
          <w:highlight w:val="none"/>
          <w:lang w:val="en-US" w:eastAsia="zh-CN"/>
        </w:rPr>
        <w:t>13日</w:t>
      </w:r>
      <w:r>
        <w:rPr>
          <w:rFonts w:hint="default" w:eastAsia="仿宋_GB2312" w:cs="Times New Roman"/>
          <w:b w:val="0"/>
          <w:bCs w:val="0"/>
          <w:kern w:val="2"/>
          <w:sz w:val="32"/>
          <w:szCs w:val="32"/>
          <w:highlight w:val="none"/>
          <w:lang w:val="en-US" w:eastAsia="zh-CN"/>
        </w:rPr>
        <w:t>及以后，符合本指南第</w:t>
      </w:r>
      <w:r>
        <w:rPr>
          <w:rFonts w:hint="eastAsia" w:eastAsia="仿宋_GB2312" w:cs="Times New Roman"/>
          <w:b w:val="0"/>
          <w:bCs w:val="0"/>
          <w:kern w:val="2"/>
          <w:sz w:val="32"/>
          <w:szCs w:val="32"/>
          <w:highlight w:val="none"/>
          <w:lang w:val="en-US" w:eastAsia="zh-CN"/>
        </w:rPr>
        <w:t>二</w:t>
      </w:r>
      <w:r>
        <w:rPr>
          <w:rFonts w:hint="default" w:eastAsia="仿宋_GB2312" w:cs="Times New Roman"/>
          <w:b w:val="0"/>
          <w:bCs w:val="0"/>
          <w:kern w:val="2"/>
          <w:sz w:val="32"/>
          <w:szCs w:val="32"/>
          <w:highlight w:val="none"/>
          <w:lang w:val="en-US" w:eastAsia="zh-CN"/>
        </w:rPr>
        <w:t>条第</w:t>
      </w:r>
      <w:r>
        <w:rPr>
          <w:rFonts w:hint="eastAsia" w:eastAsia="仿宋_GB2312" w:cs="Times New Roman"/>
          <w:b w:val="0"/>
          <w:bCs w:val="0"/>
          <w:kern w:val="2"/>
          <w:sz w:val="32"/>
          <w:szCs w:val="32"/>
          <w:highlight w:val="none"/>
          <w:lang w:val="en-US" w:eastAsia="zh-CN"/>
        </w:rPr>
        <w:t>（一）</w:t>
      </w:r>
      <w:r>
        <w:rPr>
          <w:rFonts w:hint="default" w:eastAsia="仿宋_GB2312" w:cs="Times New Roman"/>
          <w:b w:val="0"/>
          <w:bCs w:val="0"/>
          <w:kern w:val="2"/>
          <w:sz w:val="32"/>
          <w:szCs w:val="32"/>
          <w:highlight w:val="none"/>
          <w:lang w:val="en-US" w:eastAsia="zh-CN"/>
        </w:rPr>
        <w:t>项第</w:t>
      </w:r>
      <w:r>
        <w:rPr>
          <w:rFonts w:hint="eastAsia" w:eastAsia="仿宋_GB2312" w:cs="Times New Roman"/>
          <w:b w:val="0"/>
          <w:bCs w:val="0"/>
          <w:kern w:val="2"/>
          <w:sz w:val="32"/>
          <w:szCs w:val="32"/>
          <w:highlight w:val="none"/>
          <w:lang w:val="en-US" w:eastAsia="zh-CN"/>
        </w:rPr>
        <w:t>2</w:t>
      </w:r>
      <w:r>
        <w:rPr>
          <w:rFonts w:hint="default" w:eastAsia="仿宋_GB2312" w:cs="Times New Roman"/>
          <w:b w:val="0"/>
          <w:bCs w:val="0"/>
          <w:kern w:val="2"/>
          <w:sz w:val="32"/>
          <w:szCs w:val="32"/>
          <w:highlight w:val="none"/>
          <w:lang w:val="en-US" w:eastAsia="zh-CN"/>
        </w:rPr>
        <w:t>点“</w:t>
      </w:r>
      <w:r>
        <w:rPr>
          <w:rFonts w:hint="default" w:ascii="Times New Roman" w:hAnsi="Times New Roman" w:eastAsia="仿宋_GB2312" w:cs="Times New Roman"/>
          <w:strike w:val="0"/>
          <w:color w:val="auto"/>
          <w:sz w:val="32"/>
          <w:szCs w:val="32"/>
          <w:highlight w:val="none"/>
          <w:u w:val="none"/>
          <w:lang w:val="en-US" w:eastAsia="zh-CN"/>
        </w:rPr>
        <w:t>可直接确认已符合实际办公条件</w:t>
      </w:r>
      <w:r>
        <w:rPr>
          <w:rFonts w:hint="default" w:eastAsia="仿宋_GB2312" w:cs="Times New Roman"/>
          <w:b w:val="0"/>
          <w:bCs w:val="0"/>
          <w:kern w:val="2"/>
          <w:sz w:val="32"/>
          <w:szCs w:val="32"/>
          <w:highlight w:val="none"/>
          <w:lang w:val="en-US" w:eastAsia="zh-CN"/>
        </w:rPr>
        <w:t>”的单位可不提供该材料）。</w:t>
      </w:r>
      <w:r>
        <w:rPr>
          <w:rFonts w:hint="default" w:eastAsia="仿宋_GB2312" w:cs="Times New Roman"/>
          <w:sz w:val="32"/>
          <w:szCs w:val="32"/>
          <w:highlight w:val="none"/>
          <w:vertAlign w:val="superscript"/>
          <w:lang w:val="en-US" w:eastAsia="zh-CN"/>
        </w:rPr>
        <w:t xml:space="preserve"> </w:t>
      </w:r>
    </w:p>
    <w:p w14:paraId="51D12057">
      <w:pPr>
        <w:keepLines w:val="0"/>
        <w:wordWrap w:val="0"/>
        <w:topLinePunct/>
        <w:spacing w:beforeLines="0" w:afterLines="0" w:line="580" w:lineRule="exact"/>
        <w:ind w:firstLine="640" w:firstLineChars="200"/>
        <w:rPr>
          <w:rFonts w:hint="eastAsia" w:ascii="Times New Roman" w:hAnsi="Times New Roman" w:eastAsia="楷体_GB2312" w:cs="Times New Roman"/>
          <w:b w:val="0"/>
          <w:bCs w:val="0"/>
          <w:color w:val="auto"/>
          <w:sz w:val="32"/>
          <w:szCs w:val="32"/>
          <w:highlight w:val="none"/>
          <w:lang w:val="en-US" w:eastAsia="zh-CN"/>
        </w:rPr>
      </w:pPr>
      <w:r>
        <w:rPr>
          <w:rFonts w:hint="default" w:ascii="Times New Roman" w:hAnsi="Times New Roman" w:eastAsia="楷体_GB2312" w:cs="Times New Roman"/>
          <w:b w:val="0"/>
          <w:bCs w:val="0"/>
          <w:color w:val="auto"/>
          <w:sz w:val="32"/>
          <w:szCs w:val="32"/>
          <w:highlight w:val="none"/>
        </w:rPr>
        <w:t>（二）</w:t>
      </w:r>
      <w:r>
        <w:rPr>
          <w:rFonts w:hint="eastAsia" w:eastAsia="楷体_GB2312" w:cs="Times New Roman"/>
          <w:b w:val="0"/>
          <w:bCs w:val="0"/>
          <w:color w:val="auto"/>
          <w:sz w:val="32"/>
          <w:szCs w:val="32"/>
          <w:highlight w:val="none"/>
          <w:lang w:eastAsia="zh-CN"/>
        </w:rPr>
        <w:t>申报</w:t>
      </w:r>
      <w:r>
        <w:rPr>
          <w:rFonts w:hint="default" w:ascii="Times New Roman" w:hAnsi="Times New Roman" w:eastAsia="楷体_GB2312" w:cs="Times New Roman"/>
          <w:b w:val="0"/>
          <w:bCs w:val="0"/>
          <w:color w:val="auto"/>
          <w:sz w:val="32"/>
          <w:szCs w:val="32"/>
          <w:highlight w:val="none"/>
        </w:rPr>
        <w:t>人</w:t>
      </w:r>
      <w:r>
        <w:rPr>
          <w:rFonts w:hint="eastAsia" w:eastAsia="楷体_GB2312" w:cs="Times New Roman"/>
          <w:b w:val="0"/>
          <w:bCs w:val="0"/>
          <w:color w:val="auto"/>
          <w:sz w:val="32"/>
          <w:szCs w:val="32"/>
          <w:highlight w:val="none"/>
          <w:lang w:val="en-US" w:eastAsia="zh-CN"/>
        </w:rPr>
        <w:t>材料</w:t>
      </w:r>
    </w:p>
    <w:p w14:paraId="6D5FB8D3">
      <w:pPr>
        <w:pStyle w:val="13"/>
        <w:keepLines w:val="0"/>
        <w:wordWrap w:val="0"/>
        <w:topLinePunct/>
        <w:spacing w:before="0" w:beforeLines="0" w:beforeAutospacing="0" w:after="0" w:afterLines="0" w:afterAutospacing="0" w:line="580" w:lineRule="exact"/>
        <w:ind w:firstLine="640" w:firstLineChars="200"/>
        <w:jc w:val="both"/>
        <w:rPr>
          <w:rFonts w:hint="default" w:ascii="Times New Roman" w:hAnsi="Times New Roman" w:eastAsia="仿宋_GB2312" w:cs="Times New Roman"/>
          <w:color w:val="auto"/>
          <w:kern w:val="2"/>
          <w:sz w:val="32"/>
          <w:szCs w:val="32"/>
          <w:highlight w:val="none"/>
          <w:lang w:eastAsia="zh-CN"/>
        </w:rPr>
      </w:pPr>
      <w:r>
        <w:rPr>
          <w:rFonts w:hint="default" w:ascii="Times New Roman" w:hAnsi="Times New Roman" w:eastAsia="仿宋_GB2312" w:cs="Times New Roman"/>
          <w:color w:val="auto"/>
          <w:sz w:val="32"/>
          <w:szCs w:val="32"/>
          <w:highlight w:val="none"/>
          <w:lang w:val="en-US" w:eastAsia="zh-CN"/>
        </w:rPr>
        <w:t>1</w:t>
      </w:r>
      <w:r>
        <w:rPr>
          <w:rFonts w:hint="default" w:ascii="Times New Roman" w:hAnsi="Times New Roman" w:eastAsia="仿宋_GB2312" w:cs="Times New Roman"/>
          <w:color w:val="auto"/>
          <w:kern w:val="0"/>
          <w:sz w:val="32"/>
          <w:szCs w:val="32"/>
          <w:highlight w:val="none"/>
        </w:rPr>
        <w:t>.</w:t>
      </w:r>
      <w:r>
        <w:rPr>
          <w:rFonts w:hint="eastAsia" w:ascii="Times New Roman" w:hAnsi="Times New Roman" w:eastAsia="仿宋_GB2312" w:cs="Times New Roman"/>
          <w:color w:val="auto"/>
          <w:kern w:val="0"/>
          <w:sz w:val="32"/>
          <w:szCs w:val="32"/>
          <w:highlight w:val="none"/>
          <w:lang w:val="en-US" w:eastAsia="zh-CN"/>
        </w:rPr>
        <w:t>工资薪金</w:t>
      </w:r>
      <w:r>
        <w:rPr>
          <w:rFonts w:hint="eastAsia" w:ascii="Times New Roman" w:hAnsi="Times New Roman" w:eastAsia="仿宋_GB2312" w:cs="Times New Roman"/>
          <w:color w:val="auto"/>
          <w:kern w:val="2"/>
          <w:sz w:val="32"/>
          <w:szCs w:val="32"/>
          <w:highlight w:val="none"/>
          <w:lang w:val="en-US" w:eastAsia="zh-CN"/>
        </w:rPr>
        <w:t>收入证明材料</w:t>
      </w:r>
      <w:r>
        <w:rPr>
          <w:rFonts w:hint="default" w:ascii="Times New Roman" w:hAnsi="Times New Roman" w:eastAsia="仿宋_GB2312" w:cs="Times New Roman"/>
          <w:color w:val="auto"/>
          <w:kern w:val="2"/>
          <w:sz w:val="32"/>
          <w:szCs w:val="32"/>
          <w:highlight w:val="none"/>
          <w:lang w:eastAsia="zh-CN"/>
        </w:rPr>
        <w:t>（</w:t>
      </w:r>
      <w:r>
        <w:rPr>
          <w:rFonts w:hint="default" w:ascii="Times New Roman" w:hAnsi="Times New Roman" w:eastAsia="仿宋_GB2312" w:cs="Times New Roman"/>
          <w:b/>
          <w:bCs/>
          <w:color w:val="auto"/>
          <w:kern w:val="2"/>
          <w:sz w:val="32"/>
          <w:szCs w:val="32"/>
          <w:highlight w:val="none"/>
          <w:lang w:eastAsia="zh-CN"/>
        </w:rPr>
        <w:t>请</w:t>
      </w:r>
      <w:r>
        <w:rPr>
          <w:rFonts w:hint="default" w:ascii="Times New Roman" w:hAnsi="Times New Roman" w:eastAsia="仿宋_GB2312" w:cs="Times New Roman"/>
          <w:b/>
          <w:bCs/>
          <w:color w:val="auto"/>
          <w:sz w:val="32"/>
          <w:szCs w:val="32"/>
          <w:highlight w:val="none"/>
        </w:rPr>
        <w:t>按照</w:t>
      </w:r>
      <w:r>
        <w:rPr>
          <w:rFonts w:hint="default" w:ascii="Times New Roman" w:hAnsi="Times New Roman" w:eastAsia="仿宋_GB2312" w:cs="Times New Roman"/>
          <w:b/>
          <w:bCs/>
          <w:color w:val="auto"/>
          <w:sz w:val="32"/>
          <w:szCs w:val="32"/>
          <w:highlight w:val="none"/>
          <w:u w:val="single"/>
        </w:rPr>
        <w:t>附件</w:t>
      </w:r>
      <w:r>
        <w:rPr>
          <w:rFonts w:hint="eastAsia" w:ascii="Times New Roman" w:hAnsi="Times New Roman" w:eastAsia="仿宋_GB2312" w:cs="Times New Roman"/>
          <w:b/>
          <w:bCs/>
          <w:color w:val="auto"/>
          <w:sz w:val="32"/>
          <w:szCs w:val="32"/>
          <w:highlight w:val="none"/>
          <w:u w:val="single"/>
          <w:lang w:val="en-US" w:eastAsia="zh-CN"/>
        </w:rPr>
        <w:t>4-1</w:t>
      </w:r>
      <w:r>
        <w:rPr>
          <w:rFonts w:hint="default" w:ascii="Times New Roman" w:hAnsi="Times New Roman" w:eastAsia="仿宋_GB2312" w:cs="Times New Roman"/>
          <w:b/>
          <w:bCs/>
          <w:color w:val="auto"/>
          <w:sz w:val="32"/>
          <w:szCs w:val="32"/>
          <w:highlight w:val="none"/>
        </w:rPr>
        <w:t>指引</w:t>
      </w:r>
      <w:r>
        <w:rPr>
          <w:rFonts w:hint="default" w:ascii="Times New Roman" w:hAnsi="Times New Roman" w:eastAsia="仿宋_GB2312" w:cs="Times New Roman"/>
          <w:b/>
          <w:bCs/>
          <w:color w:val="auto"/>
          <w:sz w:val="32"/>
          <w:szCs w:val="32"/>
          <w:highlight w:val="none"/>
          <w:lang w:eastAsia="zh-CN"/>
        </w:rPr>
        <w:t>操作</w:t>
      </w:r>
      <w:r>
        <w:rPr>
          <w:rFonts w:hint="eastAsia" w:ascii="Times New Roman" w:hAnsi="Times New Roman" w:eastAsia="仿宋_GB2312" w:cs="Times New Roman"/>
          <w:b/>
          <w:bCs/>
          <w:color w:val="auto"/>
          <w:sz w:val="32"/>
          <w:szCs w:val="32"/>
          <w:highlight w:val="none"/>
          <w:lang w:eastAsia="zh-CN"/>
        </w:rPr>
        <w:t>，</w:t>
      </w:r>
      <w:r>
        <w:rPr>
          <w:rFonts w:hint="eastAsia" w:ascii="Times New Roman" w:hAnsi="Times New Roman" w:eastAsia="仿宋_GB2312" w:cs="Times New Roman"/>
          <w:b/>
          <w:bCs/>
          <w:color w:val="auto"/>
          <w:sz w:val="32"/>
          <w:szCs w:val="32"/>
          <w:highlight w:val="none"/>
          <w:lang w:val="en-US" w:eastAsia="zh-CN"/>
        </w:rPr>
        <w:t>分年度提交</w:t>
      </w:r>
      <w:r>
        <w:rPr>
          <w:rFonts w:hint="default" w:ascii="Times New Roman" w:hAnsi="Times New Roman" w:eastAsia="仿宋_GB2312" w:cs="Times New Roman"/>
          <w:color w:val="auto"/>
          <w:kern w:val="2"/>
          <w:sz w:val="32"/>
          <w:szCs w:val="32"/>
          <w:highlight w:val="none"/>
          <w:lang w:eastAsia="zh-CN"/>
        </w:rPr>
        <w:t>）</w:t>
      </w:r>
    </w:p>
    <w:p w14:paraId="2A0CB775">
      <w:pPr>
        <w:pStyle w:val="13"/>
        <w:keepLines w:val="0"/>
        <w:numPr>
          <w:ilvl w:val="-1"/>
          <w:numId w:val="0"/>
        </w:numPr>
        <w:wordWrap w:val="0"/>
        <w:topLinePunct/>
        <w:spacing w:before="0" w:beforeLines="0" w:beforeAutospacing="0" w:after="0" w:afterLines="0" w:afterAutospacing="0" w:line="580" w:lineRule="exact"/>
        <w:ind w:firstLine="640" w:firstLineChars="200"/>
        <w:jc w:val="both"/>
        <w:rPr>
          <w:rFonts w:hint="eastAsia" w:ascii="Times New Roman" w:hAnsi="Times New Roman" w:eastAsia="仿宋_GB2312" w:cs="Times New Roman"/>
          <w:color w:val="auto"/>
          <w:sz w:val="32"/>
          <w:szCs w:val="32"/>
          <w:highlight w:val="none"/>
          <w:lang w:val="en-US" w:eastAsia="zh-CN"/>
        </w:rPr>
      </w:pPr>
      <w:r>
        <w:rPr>
          <w:rFonts w:hint="eastAsia" w:ascii="Times New Roman" w:hAnsi="Times New Roman" w:eastAsia="仿宋_GB2312" w:cs="Times New Roman"/>
          <w:color w:val="auto"/>
          <w:sz w:val="32"/>
          <w:szCs w:val="32"/>
          <w:highlight w:val="none"/>
          <w:lang w:val="en-US" w:eastAsia="zh-CN"/>
        </w:rPr>
        <w:t>2.</w:t>
      </w:r>
      <w:r>
        <w:rPr>
          <w:rFonts w:hint="eastAsia" w:ascii="Times New Roman" w:hAnsi="Times New Roman" w:eastAsia="仿宋_GB2312" w:cs="Times New Roman"/>
          <w:color w:val="auto"/>
          <w:sz w:val="32"/>
          <w:szCs w:val="32"/>
          <w:highlight w:val="none"/>
          <w:lang w:eastAsia="zh-CN"/>
        </w:rPr>
        <w:t>申报</w:t>
      </w:r>
      <w:r>
        <w:rPr>
          <w:rFonts w:hint="default" w:ascii="Times New Roman" w:hAnsi="Times New Roman" w:eastAsia="仿宋_GB2312" w:cs="Times New Roman"/>
          <w:color w:val="auto"/>
          <w:sz w:val="32"/>
          <w:szCs w:val="32"/>
          <w:highlight w:val="none"/>
        </w:rPr>
        <w:t>人承诺书（附件</w:t>
      </w:r>
      <w:r>
        <w:rPr>
          <w:rFonts w:hint="eastAsia" w:ascii="Times New Roman" w:hAnsi="Times New Roman" w:eastAsia="仿宋_GB2312" w:cs="Times New Roman"/>
          <w:color w:val="auto"/>
          <w:sz w:val="32"/>
          <w:szCs w:val="32"/>
          <w:highlight w:val="none"/>
          <w:lang w:val="en-US" w:eastAsia="zh-CN"/>
        </w:rPr>
        <w:t>3，申报人确认并签字</w:t>
      </w:r>
      <w:r>
        <w:rPr>
          <w:rFonts w:hint="default" w:ascii="Times New Roman" w:hAnsi="Times New Roman" w:eastAsia="仿宋_GB2312" w:cs="Times New Roman"/>
          <w:color w:val="auto"/>
          <w:sz w:val="32"/>
          <w:szCs w:val="32"/>
          <w:highlight w:val="none"/>
        </w:rPr>
        <w:t>）</w:t>
      </w:r>
      <w:r>
        <w:rPr>
          <w:rFonts w:hint="eastAsia" w:ascii="Times New Roman" w:hAnsi="Times New Roman" w:eastAsia="仿宋_GB2312" w:cs="Times New Roman"/>
          <w:color w:val="auto"/>
          <w:sz w:val="32"/>
          <w:szCs w:val="32"/>
          <w:highlight w:val="none"/>
          <w:lang w:val="en-US" w:eastAsia="zh-CN"/>
        </w:rPr>
        <w:t>及有效身份证件</w:t>
      </w:r>
      <w:r>
        <w:rPr>
          <w:rFonts w:hint="eastAsia" w:ascii="Times New Roman" w:hAnsi="Times New Roman" w:eastAsia="仿宋_GB2312" w:cs="Times New Roman"/>
          <w:color w:val="auto"/>
          <w:sz w:val="32"/>
          <w:szCs w:val="32"/>
          <w:highlight w:val="none"/>
          <w:lang w:eastAsia="zh-CN"/>
        </w:rPr>
        <w:t>，</w:t>
      </w:r>
      <w:r>
        <w:rPr>
          <w:rFonts w:hint="eastAsia" w:ascii="Times New Roman" w:hAnsi="Times New Roman" w:eastAsia="仿宋_GB2312" w:cs="Times New Roman"/>
          <w:color w:val="auto"/>
          <w:sz w:val="32"/>
          <w:szCs w:val="32"/>
          <w:highlight w:val="none"/>
          <w:lang w:val="en-US" w:eastAsia="zh-CN"/>
        </w:rPr>
        <w:t>有效身份证件具体如下：</w:t>
      </w:r>
    </w:p>
    <w:p w14:paraId="1C04BDF6">
      <w:pPr>
        <w:pStyle w:val="13"/>
        <w:keepLines w:val="0"/>
        <w:numPr>
          <w:ilvl w:val="-1"/>
          <w:numId w:val="0"/>
        </w:numPr>
        <w:wordWrap w:val="0"/>
        <w:topLinePunct/>
        <w:spacing w:before="0" w:beforeLines="0" w:beforeAutospacing="0" w:after="0" w:afterLines="0" w:afterAutospacing="0" w:line="580" w:lineRule="exact"/>
        <w:ind w:firstLine="640" w:firstLineChars="200"/>
        <w:jc w:val="both"/>
        <w:rPr>
          <w:rFonts w:hint="eastAsia" w:ascii="Times New Roman" w:hAnsi="Times New Roman" w:eastAsia="仿宋_GB2312" w:cs="Times New Roman"/>
          <w:color w:val="auto"/>
          <w:sz w:val="32"/>
          <w:szCs w:val="32"/>
          <w:highlight w:val="none"/>
          <w:lang w:val="en-US" w:eastAsia="zh-CN"/>
        </w:rPr>
      </w:pPr>
      <w:r>
        <w:rPr>
          <w:rFonts w:hint="eastAsia" w:ascii="Times New Roman" w:hAnsi="Times New Roman" w:eastAsia="仿宋_GB2312" w:cs="Times New Roman"/>
          <w:color w:val="auto"/>
          <w:sz w:val="32"/>
          <w:szCs w:val="32"/>
          <w:highlight w:val="none"/>
          <w:lang w:val="en-US" w:eastAsia="zh-CN"/>
        </w:rPr>
        <w:t>（1）境内人才、取得国外长期居留权的海外华侨提交中国居民身份证。</w:t>
      </w:r>
    </w:p>
    <w:p w14:paraId="5226E354">
      <w:pPr>
        <w:pStyle w:val="13"/>
        <w:keepLines w:val="0"/>
        <w:numPr>
          <w:ilvl w:val="-1"/>
          <w:numId w:val="0"/>
        </w:numPr>
        <w:wordWrap w:val="0"/>
        <w:topLinePunct/>
        <w:spacing w:before="0" w:beforeLines="0" w:beforeAutospacing="0" w:after="0" w:afterLines="0" w:afterAutospacing="0" w:line="580" w:lineRule="exact"/>
        <w:ind w:firstLine="640" w:firstLineChars="200"/>
        <w:jc w:val="both"/>
        <w:rPr>
          <w:rFonts w:hint="default" w:ascii="Times New Roman" w:hAnsi="Times New Roman" w:eastAsia="仿宋_GB2312" w:cs="Times New Roman"/>
          <w:color w:val="auto"/>
          <w:sz w:val="32"/>
          <w:szCs w:val="32"/>
          <w:highlight w:val="none"/>
          <w:lang w:val="en-US" w:eastAsia="zh-CN"/>
        </w:rPr>
      </w:pPr>
      <w:r>
        <w:rPr>
          <w:rFonts w:hint="eastAsia" w:ascii="Times New Roman" w:hAnsi="Times New Roman" w:eastAsia="仿宋_GB2312" w:cs="Times New Roman"/>
          <w:color w:val="auto"/>
          <w:sz w:val="32"/>
          <w:szCs w:val="32"/>
          <w:highlight w:val="none"/>
          <w:lang w:val="en-US" w:eastAsia="zh-CN"/>
        </w:rPr>
        <w:t>（2）外国国籍人士提交护照或外国人永久居留证。</w:t>
      </w:r>
    </w:p>
    <w:p w14:paraId="4EA56476">
      <w:pPr>
        <w:pStyle w:val="13"/>
        <w:keepLines w:val="0"/>
        <w:numPr>
          <w:ilvl w:val="-1"/>
          <w:numId w:val="0"/>
        </w:numPr>
        <w:wordWrap w:val="0"/>
        <w:topLinePunct/>
        <w:spacing w:before="0" w:beforeLines="0" w:beforeAutospacing="0" w:after="0" w:afterLines="0" w:afterAutospacing="0" w:line="580" w:lineRule="exact"/>
        <w:ind w:firstLine="640" w:firstLineChars="200"/>
        <w:jc w:val="both"/>
        <w:rPr>
          <w:rFonts w:hint="eastAsia" w:ascii="Times New Roman" w:hAnsi="Times New Roman" w:eastAsia="仿宋_GB2312" w:cs="Times New Roman"/>
          <w:color w:val="auto"/>
          <w:sz w:val="32"/>
          <w:szCs w:val="32"/>
          <w:highlight w:val="none"/>
          <w:lang w:val="en-US" w:eastAsia="zh-CN"/>
        </w:rPr>
      </w:pPr>
      <w:r>
        <w:rPr>
          <w:rFonts w:hint="eastAsia" w:ascii="Times New Roman" w:hAnsi="Times New Roman" w:eastAsia="仿宋_GB2312" w:cs="Times New Roman"/>
          <w:color w:val="auto"/>
          <w:sz w:val="32"/>
          <w:szCs w:val="32"/>
          <w:highlight w:val="none"/>
          <w:lang w:val="en-US" w:eastAsia="zh-CN"/>
        </w:rPr>
        <w:t>（3）香港、澳门永久性居民提交永久性居民身份证、港澳居民来往内地通行证。</w:t>
      </w:r>
    </w:p>
    <w:p w14:paraId="24DB290F">
      <w:pPr>
        <w:pStyle w:val="13"/>
        <w:keepLines w:val="0"/>
        <w:numPr>
          <w:ilvl w:val="-1"/>
          <w:numId w:val="0"/>
        </w:numPr>
        <w:wordWrap w:val="0"/>
        <w:topLinePunct/>
        <w:spacing w:before="0" w:beforeLines="0" w:beforeAutospacing="0" w:after="0" w:afterLines="0" w:afterAutospacing="0" w:line="580" w:lineRule="exact"/>
        <w:ind w:firstLine="640" w:firstLineChars="200"/>
        <w:jc w:val="both"/>
        <w:rPr>
          <w:rFonts w:hint="eastAsia" w:ascii="Times New Roman" w:hAnsi="Times New Roman" w:eastAsia="仿宋_GB2312" w:cs="Times New Roman"/>
          <w:color w:val="auto"/>
          <w:sz w:val="32"/>
          <w:szCs w:val="32"/>
          <w:highlight w:val="none"/>
          <w:lang w:val="en-US" w:eastAsia="zh-CN"/>
        </w:rPr>
      </w:pPr>
      <w:r>
        <w:rPr>
          <w:rFonts w:hint="eastAsia" w:ascii="Times New Roman" w:hAnsi="Times New Roman" w:eastAsia="仿宋_GB2312" w:cs="Times New Roman"/>
          <w:color w:val="auto"/>
          <w:sz w:val="32"/>
          <w:szCs w:val="32"/>
          <w:highlight w:val="none"/>
          <w:lang w:val="en-US" w:eastAsia="zh-CN"/>
        </w:rPr>
        <w:t>（4）香港、澳门居民提交香港、澳门居民身份证、往来港澳地区通行证。</w:t>
      </w:r>
    </w:p>
    <w:p w14:paraId="1611ACED">
      <w:pPr>
        <w:pStyle w:val="13"/>
        <w:keepLines w:val="0"/>
        <w:numPr>
          <w:ilvl w:val="-1"/>
          <w:numId w:val="0"/>
        </w:numPr>
        <w:wordWrap w:val="0"/>
        <w:topLinePunct/>
        <w:spacing w:before="0" w:beforeLines="0" w:beforeAutospacing="0" w:after="0" w:afterLines="0" w:afterAutospacing="0" w:line="580" w:lineRule="exact"/>
        <w:ind w:firstLine="640" w:firstLineChars="200"/>
        <w:jc w:val="both"/>
        <w:rPr>
          <w:rFonts w:hint="eastAsia" w:ascii="Times New Roman" w:hAnsi="Times New Roman" w:eastAsia="仿宋_GB2312" w:cs="Times New Roman"/>
          <w:color w:val="auto"/>
          <w:sz w:val="32"/>
          <w:szCs w:val="32"/>
          <w:highlight w:val="none"/>
          <w:lang w:val="en-US" w:eastAsia="zh-CN"/>
        </w:rPr>
      </w:pPr>
      <w:r>
        <w:rPr>
          <w:rFonts w:hint="eastAsia" w:ascii="Times New Roman" w:hAnsi="Times New Roman" w:eastAsia="仿宋_GB2312" w:cs="Times New Roman"/>
          <w:color w:val="auto"/>
          <w:sz w:val="32"/>
          <w:szCs w:val="32"/>
          <w:highlight w:val="none"/>
          <w:lang w:val="en-US" w:eastAsia="zh-CN"/>
        </w:rPr>
        <w:t xml:space="preserve">（5）台湾地区居民提交台湾居民身份证、台湾居民来往大陆通行证。 </w:t>
      </w:r>
    </w:p>
    <w:p w14:paraId="5C3B5B3D">
      <w:pPr>
        <w:pStyle w:val="13"/>
        <w:keepLines w:val="0"/>
        <w:numPr>
          <w:ilvl w:val="-1"/>
          <w:numId w:val="0"/>
        </w:numPr>
        <w:wordWrap w:val="0"/>
        <w:topLinePunct/>
        <w:snapToGrid w:val="0"/>
        <w:spacing w:before="0" w:beforeLines="0" w:beforeAutospacing="0" w:after="0" w:afterLines="0" w:afterAutospacing="0" w:line="580" w:lineRule="exact"/>
        <w:ind w:firstLine="640" w:firstLineChars="200"/>
        <w:jc w:val="both"/>
        <w:rPr>
          <w:rFonts w:hint="default" w:ascii="Times New Roman" w:hAnsi="Times New Roman" w:eastAsia="楷体" w:cs="Times New Roman"/>
          <w:sz w:val="32"/>
          <w:szCs w:val="32"/>
          <w:highlight w:val="none"/>
          <w:lang w:val="en-US" w:eastAsia="zh-CN"/>
        </w:rPr>
      </w:pPr>
      <w:r>
        <w:rPr>
          <w:rFonts w:hint="default" w:ascii="Times New Roman" w:hAnsi="Times New Roman" w:eastAsia="楷体" w:cs="Times New Roman"/>
          <w:sz w:val="32"/>
          <w:szCs w:val="32"/>
          <w:highlight w:val="none"/>
          <w:lang w:val="en-US" w:eastAsia="zh-CN"/>
        </w:rPr>
        <w:t>（三）申报单位存在特殊情形需补充</w:t>
      </w:r>
      <w:r>
        <w:rPr>
          <w:rFonts w:hint="eastAsia" w:ascii="Times New Roman" w:hAnsi="Times New Roman" w:eastAsia="楷体" w:cs="Times New Roman"/>
          <w:sz w:val="32"/>
          <w:szCs w:val="32"/>
          <w:highlight w:val="none"/>
          <w:lang w:val="en-US" w:eastAsia="zh-CN"/>
        </w:rPr>
        <w:t>提供</w:t>
      </w:r>
      <w:r>
        <w:rPr>
          <w:rFonts w:hint="default" w:ascii="Times New Roman" w:hAnsi="Times New Roman" w:eastAsia="楷体" w:cs="Times New Roman"/>
          <w:sz w:val="32"/>
          <w:szCs w:val="32"/>
          <w:highlight w:val="none"/>
          <w:lang w:val="en-US" w:eastAsia="zh-CN"/>
        </w:rPr>
        <w:t>以下材料</w:t>
      </w:r>
    </w:p>
    <w:p w14:paraId="665CABA6">
      <w:pPr>
        <w:pStyle w:val="13"/>
        <w:keepLines w:val="0"/>
        <w:wordWrap w:val="0"/>
        <w:topLinePunct/>
        <w:snapToGrid w:val="0"/>
        <w:spacing w:before="0" w:beforeLines="0" w:beforeAutospacing="0" w:after="0" w:afterLines="0" w:afterAutospacing="0" w:line="580" w:lineRule="exact"/>
        <w:ind w:firstLine="640" w:firstLineChars="200"/>
        <w:jc w:val="both"/>
        <w:rPr>
          <w:rFonts w:hint="eastAsia" w:ascii="Times New Roman" w:hAnsi="Times New Roman" w:eastAsia="仿宋_GB2312" w:cs="Times New Roman"/>
          <w:color w:val="auto"/>
          <w:kern w:val="2"/>
          <w:sz w:val="32"/>
          <w:szCs w:val="32"/>
          <w:highlight w:val="none"/>
          <w:lang w:val="en-US" w:eastAsia="zh-CN"/>
        </w:rPr>
      </w:pPr>
      <w:r>
        <w:rPr>
          <w:rFonts w:hint="default" w:ascii="Times New Roman" w:hAnsi="Times New Roman" w:eastAsia="仿宋_GB2312" w:cs="Times New Roman"/>
          <w:color w:val="auto"/>
          <w:kern w:val="2"/>
          <w:sz w:val="32"/>
          <w:szCs w:val="32"/>
          <w:highlight w:val="none"/>
          <w:lang w:val="en-US" w:eastAsia="zh-CN"/>
        </w:rPr>
        <w:t>1.未在我区缴纳社会保险</w:t>
      </w:r>
      <w:r>
        <w:rPr>
          <w:rFonts w:hint="eastAsia" w:ascii="Times New Roman" w:hAnsi="Times New Roman" w:eastAsia="仿宋_GB2312" w:cs="Times New Roman"/>
          <w:color w:val="auto"/>
          <w:kern w:val="2"/>
          <w:sz w:val="32"/>
          <w:szCs w:val="32"/>
          <w:highlight w:val="none"/>
          <w:lang w:val="en-US" w:eastAsia="zh-CN"/>
        </w:rPr>
        <w:t>且不属于第二条第（一）项第2点中可直接确认已符合实际办公条件的</w:t>
      </w:r>
      <w:r>
        <w:rPr>
          <w:rFonts w:hint="default" w:ascii="Times New Roman" w:hAnsi="Times New Roman" w:eastAsia="仿宋_GB2312" w:cs="Times New Roman"/>
          <w:color w:val="auto"/>
          <w:kern w:val="2"/>
          <w:sz w:val="32"/>
          <w:szCs w:val="32"/>
          <w:highlight w:val="none"/>
          <w:lang w:val="en-US" w:eastAsia="zh-CN"/>
        </w:rPr>
        <w:t>中央、省属、市属驻区单位</w:t>
      </w:r>
      <w:r>
        <w:rPr>
          <w:rFonts w:hint="eastAsia" w:ascii="Times New Roman" w:hAnsi="Times New Roman" w:eastAsia="仿宋_GB2312" w:cs="Times New Roman"/>
          <w:color w:val="auto"/>
          <w:kern w:val="2"/>
          <w:sz w:val="32"/>
          <w:szCs w:val="32"/>
          <w:highlight w:val="none"/>
          <w:lang w:val="en-US" w:eastAsia="zh-CN"/>
        </w:rPr>
        <w:t>须提供</w:t>
      </w:r>
      <w:r>
        <w:rPr>
          <w:rFonts w:hint="default" w:ascii="Times New Roman" w:hAnsi="Times New Roman" w:eastAsia="仿宋_GB2312" w:cs="Times New Roman"/>
          <w:color w:val="auto"/>
          <w:kern w:val="2"/>
          <w:sz w:val="32"/>
          <w:szCs w:val="32"/>
          <w:highlight w:val="none"/>
          <w:lang w:val="en-US" w:eastAsia="zh-CN"/>
        </w:rPr>
        <w:t>2024年</w:t>
      </w:r>
      <w:r>
        <w:rPr>
          <w:rFonts w:hint="eastAsia" w:ascii="Times New Roman" w:hAnsi="Times New Roman" w:eastAsia="仿宋_GB2312" w:cs="Times New Roman"/>
          <w:color w:val="auto"/>
          <w:kern w:val="2"/>
          <w:sz w:val="32"/>
          <w:szCs w:val="32"/>
          <w:highlight w:val="none"/>
          <w:lang w:val="en-US" w:eastAsia="zh-CN"/>
        </w:rPr>
        <w:t>12</w:t>
      </w:r>
      <w:r>
        <w:rPr>
          <w:rFonts w:hint="default" w:ascii="Times New Roman" w:hAnsi="Times New Roman" w:eastAsia="仿宋_GB2312" w:cs="Times New Roman"/>
          <w:color w:val="auto"/>
          <w:kern w:val="2"/>
          <w:sz w:val="32"/>
          <w:szCs w:val="32"/>
          <w:highlight w:val="none"/>
          <w:lang w:val="en-US" w:eastAsia="zh-CN"/>
        </w:rPr>
        <w:t>月单位个税申报记录查询截图</w:t>
      </w:r>
      <w:r>
        <w:rPr>
          <w:rFonts w:hint="eastAsia" w:ascii="Times New Roman" w:hAnsi="Times New Roman" w:eastAsia="仿宋_GB2312" w:cs="Times New Roman"/>
          <w:color w:val="auto"/>
          <w:kern w:val="2"/>
          <w:sz w:val="32"/>
          <w:szCs w:val="32"/>
          <w:highlight w:val="none"/>
          <w:lang w:val="en-US" w:eastAsia="zh-CN"/>
        </w:rPr>
        <w:t>。</w:t>
      </w:r>
    </w:p>
    <w:p w14:paraId="272C6AF9">
      <w:pPr>
        <w:pStyle w:val="13"/>
        <w:keepLines w:val="0"/>
        <w:wordWrap w:val="0"/>
        <w:topLinePunct/>
        <w:snapToGrid w:val="0"/>
        <w:spacing w:before="0" w:beforeLines="0" w:beforeAutospacing="0" w:after="0" w:afterLines="0" w:afterAutospacing="0" w:line="580" w:lineRule="exact"/>
        <w:ind w:firstLine="640" w:firstLineChars="200"/>
        <w:jc w:val="both"/>
        <w:rPr>
          <w:rFonts w:hint="default" w:ascii="Times New Roman" w:hAnsi="Times New Roman" w:eastAsia="仿宋_GB2312" w:cs="Times New Roman"/>
          <w:b w:val="0"/>
          <w:bCs w:val="0"/>
          <w:color w:val="auto"/>
          <w:kern w:val="2"/>
          <w:sz w:val="32"/>
          <w:szCs w:val="32"/>
          <w:highlight w:val="none"/>
          <w:lang w:eastAsia="zh-CN"/>
        </w:rPr>
      </w:pPr>
      <w:r>
        <w:rPr>
          <w:rFonts w:hint="eastAsia" w:ascii="Times New Roman" w:hAnsi="Times New Roman" w:eastAsia="仿宋_GB2312" w:cs="Times New Roman"/>
          <w:color w:val="auto"/>
          <w:kern w:val="2"/>
          <w:sz w:val="32"/>
          <w:szCs w:val="32"/>
          <w:highlight w:val="none"/>
          <w:lang w:val="en-US" w:eastAsia="zh-CN"/>
        </w:rPr>
        <w:t>2.</w:t>
      </w:r>
      <w:r>
        <w:rPr>
          <w:rFonts w:hint="default" w:ascii="Times New Roman" w:hAnsi="Times New Roman" w:eastAsia="仿宋_GB2312" w:cs="Times New Roman"/>
          <w:color w:val="auto"/>
          <w:kern w:val="2"/>
          <w:sz w:val="32"/>
          <w:szCs w:val="32"/>
          <w:highlight w:val="none"/>
          <w:lang w:val="en-US" w:eastAsia="zh-CN"/>
        </w:rPr>
        <w:t>未在我区缴纳社会保险</w:t>
      </w:r>
      <w:r>
        <w:rPr>
          <w:rFonts w:hint="eastAsia" w:ascii="Times New Roman" w:hAnsi="Times New Roman" w:eastAsia="仿宋_GB2312" w:cs="Times New Roman"/>
          <w:color w:val="auto"/>
          <w:kern w:val="2"/>
          <w:sz w:val="32"/>
          <w:szCs w:val="32"/>
          <w:highlight w:val="none"/>
          <w:lang w:val="en-US" w:eastAsia="zh-CN"/>
        </w:rPr>
        <w:t>的</w:t>
      </w:r>
      <w:r>
        <w:rPr>
          <w:rFonts w:hint="default" w:ascii="Times New Roman" w:hAnsi="Times New Roman" w:eastAsia="仿宋_GB2312" w:cs="Times New Roman"/>
          <w:color w:val="auto"/>
          <w:kern w:val="2"/>
          <w:sz w:val="32"/>
          <w:szCs w:val="32"/>
          <w:highlight w:val="none"/>
          <w:lang w:val="en-US" w:eastAsia="zh-CN"/>
        </w:rPr>
        <w:t>中央、省属、市属驻区单位</w:t>
      </w:r>
      <w:r>
        <w:rPr>
          <w:rFonts w:hint="eastAsia" w:ascii="Times New Roman" w:hAnsi="Times New Roman" w:eastAsia="仿宋_GB2312" w:cs="Times New Roman"/>
          <w:color w:val="auto"/>
          <w:kern w:val="2"/>
          <w:sz w:val="32"/>
          <w:szCs w:val="32"/>
          <w:highlight w:val="none"/>
          <w:lang w:val="en-US" w:eastAsia="zh-CN"/>
        </w:rPr>
        <w:t>须提供上年度12月单位个税申报记录查询截图</w:t>
      </w:r>
      <w:r>
        <w:rPr>
          <w:rFonts w:hint="default" w:ascii="Times New Roman" w:hAnsi="Times New Roman" w:eastAsia="仿宋_GB2312" w:cs="Times New Roman"/>
          <w:b w:val="0"/>
          <w:bCs w:val="0"/>
          <w:color w:val="auto"/>
          <w:kern w:val="2"/>
          <w:sz w:val="32"/>
          <w:szCs w:val="32"/>
          <w:highlight w:val="none"/>
          <w:lang w:val="en-US" w:eastAsia="zh-CN"/>
        </w:rPr>
        <w:t>（可查询</w:t>
      </w:r>
      <w:r>
        <w:rPr>
          <w:rFonts w:hint="default" w:ascii="Times New Roman" w:hAnsi="Times New Roman" w:eastAsia="仿宋_GB2312" w:cs="Times New Roman"/>
          <w:b w:val="0"/>
          <w:bCs w:val="0"/>
          <w:color w:val="auto"/>
          <w:kern w:val="2"/>
          <w:sz w:val="32"/>
          <w:szCs w:val="32"/>
          <w:highlight w:val="none"/>
          <w:u w:val="none"/>
        </w:rPr>
        <w:t>附件</w:t>
      </w:r>
      <w:r>
        <w:rPr>
          <w:rFonts w:hint="eastAsia" w:ascii="Times New Roman" w:hAnsi="Times New Roman" w:eastAsia="仿宋_GB2312" w:cs="Times New Roman"/>
          <w:b w:val="0"/>
          <w:bCs w:val="0"/>
          <w:color w:val="auto"/>
          <w:kern w:val="2"/>
          <w:sz w:val="32"/>
          <w:szCs w:val="32"/>
          <w:highlight w:val="none"/>
          <w:u w:val="none"/>
          <w:lang w:val="en-US" w:eastAsia="zh-CN"/>
        </w:rPr>
        <w:t>4-2</w:t>
      </w:r>
      <w:r>
        <w:rPr>
          <w:rFonts w:hint="default" w:ascii="Times New Roman" w:hAnsi="Times New Roman" w:eastAsia="仿宋_GB2312" w:cs="Times New Roman"/>
          <w:b w:val="0"/>
          <w:bCs w:val="0"/>
          <w:color w:val="auto"/>
          <w:kern w:val="2"/>
          <w:sz w:val="32"/>
          <w:szCs w:val="32"/>
          <w:highlight w:val="none"/>
          <w:lang w:val="en-US" w:eastAsia="zh-CN"/>
        </w:rPr>
        <w:t>按</w:t>
      </w:r>
      <w:r>
        <w:rPr>
          <w:rFonts w:hint="default" w:ascii="Times New Roman" w:hAnsi="Times New Roman" w:eastAsia="仿宋_GB2312" w:cs="Times New Roman"/>
          <w:b w:val="0"/>
          <w:bCs w:val="0"/>
          <w:color w:val="auto"/>
          <w:kern w:val="2"/>
          <w:sz w:val="32"/>
          <w:szCs w:val="32"/>
          <w:highlight w:val="none"/>
        </w:rPr>
        <w:t>指引</w:t>
      </w:r>
      <w:r>
        <w:rPr>
          <w:rFonts w:hint="default" w:ascii="Times New Roman" w:hAnsi="Times New Roman" w:eastAsia="仿宋_GB2312" w:cs="Times New Roman"/>
          <w:b w:val="0"/>
          <w:bCs w:val="0"/>
          <w:color w:val="auto"/>
          <w:kern w:val="2"/>
          <w:sz w:val="32"/>
          <w:szCs w:val="32"/>
          <w:highlight w:val="none"/>
          <w:lang w:eastAsia="zh-CN"/>
        </w:rPr>
        <w:t>操作</w:t>
      </w:r>
      <w:r>
        <w:rPr>
          <w:rFonts w:hint="eastAsia" w:ascii="Times New Roman" w:hAnsi="Times New Roman" w:eastAsia="仿宋_GB2312" w:cs="Times New Roman"/>
          <w:b w:val="0"/>
          <w:bCs w:val="0"/>
          <w:color w:val="auto"/>
          <w:kern w:val="2"/>
          <w:sz w:val="32"/>
          <w:szCs w:val="32"/>
          <w:highlight w:val="none"/>
          <w:lang w:eastAsia="zh-CN"/>
        </w:rPr>
        <w:t>，</w:t>
      </w:r>
      <w:r>
        <w:rPr>
          <w:rFonts w:hint="eastAsia" w:ascii="Times New Roman" w:hAnsi="Times New Roman" w:eastAsia="仿宋_GB2312" w:cs="Times New Roman"/>
          <w:b w:val="0"/>
          <w:bCs w:val="0"/>
          <w:color w:val="auto"/>
          <w:kern w:val="2"/>
          <w:sz w:val="32"/>
          <w:szCs w:val="32"/>
          <w:highlight w:val="none"/>
          <w:lang w:val="en-US" w:eastAsia="zh-CN"/>
        </w:rPr>
        <w:t>分年度提交</w:t>
      </w:r>
      <w:r>
        <w:rPr>
          <w:rFonts w:hint="default" w:ascii="Times New Roman" w:hAnsi="Times New Roman" w:eastAsia="仿宋_GB2312" w:cs="Times New Roman"/>
          <w:b w:val="0"/>
          <w:bCs w:val="0"/>
          <w:color w:val="auto"/>
          <w:kern w:val="2"/>
          <w:sz w:val="32"/>
          <w:szCs w:val="32"/>
          <w:highlight w:val="none"/>
          <w:lang w:eastAsia="zh-CN"/>
        </w:rPr>
        <w:t>）。</w:t>
      </w:r>
    </w:p>
    <w:p w14:paraId="566D0A07">
      <w:pPr>
        <w:pStyle w:val="13"/>
        <w:keepLines w:val="0"/>
        <w:numPr>
          <w:ilvl w:val="0"/>
          <w:numId w:val="0"/>
        </w:numPr>
        <w:wordWrap w:val="0"/>
        <w:topLinePunct/>
        <w:snapToGrid/>
        <w:spacing w:before="0" w:beforeLines="0" w:beforeAutospacing="0" w:after="0" w:afterLines="0" w:afterAutospacing="0" w:line="580" w:lineRule="exact"/>
        <w:ind w:firstLine="640" w:firstLineChars="200"/>
        <w:jc w:val="both"/>
        <w:rPr>
          <w:rFonts w:hint="default" w:ascii="Times New Roman" w:hAnsi="Times New Roman" w:eastAsia="仿宋_GB2312" w:cs="Times New Roman"/>
          <w:b w:val="0"/>
          <w:bCs w:val="0"/>
          <w:color w:val="auto"/>
          <w:kern w:val="2"/>
          <w:sz w:val="32"/>
          <w:szCs w:val="32"/>
          <w:highlight w:val="none"/>
          <w:lang w:val="en-US" w:eastAsia="zh-CN"/>
        </w:rPr>
      </w:pPr>
      <w:r>
        <w:rPr>
          <w:rFonts w:hint="eastAsia" w:ascii="Times New Roman" w:hAnsi="Times New Roman" w:eastAsia="仿宋_GB2312" w:cs="Times New Roman"/>
          <w:color w:val="auto"/>
          <w:kern w:val="2"/>
          <w:sz w:val="32"/>
          <w:szCs w:val="32"/>
          <w:highlight w:val="none"/>
          <w:lang w:val="en-US" w:eastAsia="zh-CN"/>
        </w:rPr>
        <w:t>3.</w:t>
      </w:r>
      <w:r>
        <w:rPr>
          <w:rFonts w:hint="default" w:ascii="Times New Roman" w:hAnsi="Times New Roman" w:eastAsia="仿宋_GB2312" w:cs="Times New Roman"/>
          <w:color w:val="auto"/>
          <w:kern w:val="2"/>
          <w:sz w:val="32"/>
          <w:szCs w:val="32"/>
          <w:highlight w:val="none"/>
          <w:lang w:val="en-US" w:eastAsia="zh-CN"/>
        </w:rPr>
        <w:t>中央、省属、市属驻区单位需提供</w:t>
      </w:r>
      <w:r>
        <w:rPr>
          <w:rFonts w:hint="eastAsia" w:ascii="Times New Roman" w:hAnsi="Times New Roman" w:eastAsia="仿宋_GB2312" w:cs="Times New Roman"/>
          <w:color w:val="auto"/>
          <w:kern w:val="2"/>
          <w:sz w:val="32"/>
          <w:szCs w:val="32"/>
          <w:highlight w:val="none"/>
          <w:lang w:val="en-US" w:eastAsia="zh-CN"/>
        </w:rPr>
        <w:t>2024年12</w:t>
      </w:r>
      <w:r>
        <w:rPr>
          <w:rFonts w:hint="default" w:ascii="Times New Roman" w:hAnsi="Times New Roman" w:eastAsia="仿宋_GB2312" w:cs="Times New Roman"/>
          <w:color w:val="auto"/>
          <w:kern w:val="2"/>
          <w:sz w:val="32"/>
          <w:szCs w:val="32"/>
          <w:highlight w:val="none"/>
          <w:lang w:val="en-US" w:eastAsia="zh-CN"/>
        </w:rPr>
        <w:t>月份持股比例超过50%的中央、广东省、广州市国资单位证明材料（证明持股比例超过50%的单位为国资单位）。</w:t>
      </w:r>
    </w:p>
    <w:p w14:paraId="3F90D0ED">
      <w:pPr>
        <w:pStyle w:val="13"/>
        <w:keepLines w:val="0"/>
        <w:wordWrap w:val="0"/>
        <w:topLinePunct/>
        <w:snapToGrid w:val="0"/>
        <w:spacing w:before="0" w:beforeLines="0" w:beforeAutospacing="0" w:after="0" w:afterLines="0" w:afterAutospacing="0" w:line="580" w:lineRule="exact"/>
        <w:ind w:firstLine="640" w:firstLineChars="200"/>
        <w:jc w:val="both"/>
        <w:rPr>
          <w:rFonts w:hint="default" w:ascii="Times New Roman" w:hAnsi="Times New Roman" w:eastAsia="仿宋_GB2312" w:cs="Times New Roman"/>
          <w:color w:val="auto"/>
          <w:kern w:val="2"/>
          <w:sz w:val="32"/>
          <w:szCs w:val="32"/>
          <w:highlight w:val="none"/>
          <w:lang w:val="en-US" w:eastAsia="zh-CN"/>
        </w:rPr>
      </w:pPr>
      <w:r>
        <w:rPr>
          <w:rFonts w:hint="eastAsia" w:ascii="Times New Roman" w:hAnsi="Times New Roman" w:eastAsia="仿宋_GB2312" w:cs="Times New Roman"/>
          <w:b w:val="0"/>
          <w:bCs w:val="0"/>
          <w:color w:val="auto"/>
          <w:kern w:val="2"/>
          <w:sz w:val="32"/>
          <w:szCs w:val="32"/>
          <w:highlight w:val="none"/>
          <w:lang w:val="en-US" w:eastAsia="zh-CN"/>
        </w:rPr>
        <w:t>4</w:t>
      </w:r>
      <w:r>
        <w:rPr>
          <w:rFonts w:hint="default" w:ascii="Times New Roman" w:hAnsi="Times New Roman" w:eastAsia="仿宋_GB2312"/>
          <w:color w:val="auto"/>
          <w:kern w:val="2"/>
          <w:sz w:val="32"/>
          <w:szCs w:val="32"/>
          <w:highlight w:val="none"/>
          <w:lang w:val="en-US" w:eastAsia="zh-CN"/>
        </w:rPr>
        <w:t>.</w:t>
      </w:r>
      <w:r>
        <w:rPr>
          <w:rFonts w:hint="eastAsia" w:ascii="Times New Roman" w:hAnsi="Times New Roman" w:eastAsia="仿宋_GB2312"/>
          <w:color w:val="auto"/>
          <w:kern w:val="2"/>
          <w:sz w:val="32"/>
          <w:szCs w:val="32"/>
          <w:highlight w:val="none"/>
          <w:lang w:val="en-US" w:eastAsia="zh-CN"/>
        </w:rPr>
        <w:t>不属于</w:t>
      </w:r>
      <w:r>
        <w:rPr>
          <w:rFonts w:hint="default" w:ascii="Times New Roman" w:hAnsi="Times New Roman" w:eastAsia="仿宋_GB2312"/>
          <w:color w:val="auto"/>
          <w:kern w:val="2"/>
          <w:sz w:val="32"/>
          <w:szCs w:val="32"/>
          <w:highlight w:val="none"/>
        </w:rPr>
        <w:t>第二条第（一）项第2点中可直接确认已符合实际办公</w:t>
      </w:r>
      <w:r>
        <w:rPr>
          <w:rFonts w:hint="eastAsia" w:ascii="Times New Roman" w:hAnsi="Times New Roman" w:eastAsia="仿宋_GB2312"/>
          <w:color w:val="auto"/>
          <w:kern w:val="2"/>
          <w:sz w:val="32"/>
          <w:szCs w:val="32"/>
          <w:highlight w:val="none"/>
          <w:lang w:val="en-US" w:eastAsia="zh-CN"/>
        </w:rPr>
        <w:t>条件的且</w:t>
      </w:r>
      <w:r>
        <w:rPr>
          <w:rFonts w:hint="default" w:ascii="Times New Roman" w:hAnsi="Times New Roman" w:eastAsia="仿宋_GB2312" w:cs="Times New Roman"/>
          <w:color w:val="auto"/>
          <w:kern w:val="2"/>
          <w:sz w:val="32"/>
          <w:szCs w:val="32"/>
          <w:highlight w:val="none"/>
          <w:lang w:val="en-US" w:eastAsia="zh-CN"/>
        </w:rPr>
        <w:t>与经营地产权人、租赁人同属一家集团公司（单位）的申报单位</w:t>
      </w:r>
      <w:r>
        <w:rPr>
          <w:rFonts w:hint="eastAsia" w:ascii="Times New Roman" w:hAnsi="Times New Roman" w:eastAsia="仿宋_GB2312" w:cs="Times New Roman"/>
          <w:color w:val="auto"/>
          <w:kern w:val="2"/>
          <w:sz w:val="32"/>
          <w:szCs w:val="32"/>
          <w:highlight w:val="none"/>
          <w:lang w:val="en-US" w:eastAsia="zh-CN"/>
        </w:rPr>
        <w:t>，或与其</w:t>
      </w:r>
      <w:r>
        <w:rPr>
          <w:rFonts w:hint="eastAsia" w:ascii="Times New Roman" w:hAnsi="Times New Roman" w:eastAsia="仿宋_GB2312" w:cs="Times New Roman"/>
          <w:b/>
          <w:bCs/>
          <w:color w:val="auto"/>
          <w:kern w:val="2"/>
          <w:sz w:val="32"/>
          <w:szCs w:val="32"/>
          <w:highlight w:val="none"/>
          <w:u w:val="single"/>
          <w:lang w:val="en-US" w:eastAsia="zh-CN"/>
        </w:rPr>
        <w:t>全资控股子公司</w:t>
      </w:r>
      <w:r>
        <w:rPr>
          <w:rFonts w:hint="eastAsia" w:ascii="Times New Roman" w:hAnsi="Times New Roman" w:eastAsia="仿宋_GB2312" w:cs="Times New Roman"/>
          <w:color w:val="auto"/>
          <w:kern w:val="2"/>
          <w:sz w:val="32"/>
          <w:szCs w:val="32"/>
          <w:highlight w:val="none"/>
          <w:lang w:val="en-US" w:eastAsia="zh-CN"/>
        </w:rPr>
        <w:t>合并申请的申报单位</w:t>
      </w:r>
      <w:r>
        <w:rPr>
          <w:rFonts w:hint="default" w:ascii="Times New Roman" w:hAnsi="Times New Roman" w:eastAsia="仿宋_GB2312" w:cs="Times New Roman"/>
          <w:color w:val="auto"/>
          <w:kern w:val="2"/>
          <w:sz w:val="32"/>
          <w:szCs w:val="32"/>
          <w:highlight w:val="none"/>
          <w:lang w:val="en-US" w:eastAsia="zh-CN"/>
        </w:rPr>
        <w:t>需提供相应的股权关系证明材料：</w:t>
      </w:r>
    </w:p>
    <w:p w14:paraId="0CD17BA0">
      <w:pPr>
        <w:pStyle w:val="13"/>
        <w:keepLines w:val="0"/>
        <w:wordWrap w:val="0"/>
        <w:topLinePunct/>
        <w:snapToGrid w:val="0"/>
        <w:spacing w:before="0" w:beforeLines="0" w:beforeAutospacing="0" w:after="0" w:afterLines="0" w:afterAutospacing="0" w:line="580" w:lineRule="exact"/>
        <w:ind w:firstLine="640" w:firstLineChars="200"/>
        <w:jc w:val="both"/>
        <w:rPr>
          <w:rFonts w:hint="default" w:ascii="Times New Roman" w:hAnsi="Times New Roman" w:eastAsia="仿宋_GB2312" w:cs="Times New Roman"/>
          <w:color w:val="auto"/>
          <w:kern w:val="2"/>
          <w:sz w:val="32"/>
          <w:szCs w:val="32"/>
          <w:highlight w:val="none"/>
          <w:lang w:val="en-US" w:eastAsia="zh-CN"/>
        </w:rPr>
      </w:pPr>
      <w:r>
        <w:rPr>
          <w:rFonts w:hint="default" w:ascii="Times New Roman" w:hAnsi="Times New Roman" w:eastAsia="仿宋_GB2312" w:cs="Times New Roman"/>
          <w:color w:val="auto"/>
          <w:kern w:val="2"/>
          <w:sz w:val="32"/>
          <w:szCs w:val="32"/>
          <w:highlight w:val="none"/>
          <w:lang w:val="en-US" w:eastAsia="zh-CN"/>
        </w:rPr>
        <w:t>（1）申报单位关于持股比例以及下属控股企业等股权隶属关系的情况说明；</w:t>
      </w:r>
    </w:p>
    <w:p w14:paraId="2B6A6363">
      <w:pPr>
        <w:pStyle w:val="13"/>
        <w:keepLines w:val="0"/>
        <w:wordWrap w:val="0"/>
        <w:topLinePunct/>
        <w:snapToGrid w:val="0"/>
        <w:spacing w:before="0" w:beforeLines="0" w:beforeAutospacing="0" w:after="0" w:afterLines="0" w:afterAutospacing="0" w:line="580" w:lineRule="exact"/>
        <w:ind w:firstLine="640" w:firstLineChars="200"/>
        <w:jc w:val="both"/>
        <w:rPr>
          <w:rFonts w:hint="default" w:ascii="Times New Roman" w:hAnsi="Times New Roman" w:eastAsia="仿宋_GB2312" w:cs="Times New Roman"/>
          <w:color w:val="auto"/>
          <w:kern w:val="2"/>
          <w:sz w:val="32"/>
          <w:szCs w:val="32"/>
          <w:highlight w:val="none"/>
          <w:lang w:val="en-US" w:eastAsia="zh-CN"/>
        </w:rPr>
      </w:pPr>
      <w:r>
        <w:rPr>
          <w:rFonts w:hint="default" w:ascii="Times New Roman" w:hAnsi="Times New Roman" w:eastAsia="仿宋_GB2312" w:cs="Times New Roman"/>
          <w:color w:val="auto"/>
          <w:kern w:val="2"/>
          <w:sz w:val="32"/>
          <w:szCs w:val="32"/>
          <w:highlight w:val="none"/>
          <w:lang w:val="en-US" w:eastAsia="zh-CN"/>
        </w:rPr>
        <w:t>（2）申报单位关于股权结构的工商备案、变更材料；</w:t>
      </w:r>
    </w:p>
    <w:p w14:paraId="561EBB88">
      <w:pPr>
        <w:pStyle w:val="13"/>
        <w:keepLines w:val="0"/>
        <w:wordWrap w:val="0"/>
        <w:topLinePunct/>
        <w:snapToGrid w:val="0"/>
        <w:spacing w:before="0" w:beforeLines="0" w:beforeAutospacing="0" w:after="0" w:afterLines="0" w:afterAutospacing="0" w:line="580" w:lineRule="exact"/>
        <w:ind w:firstLine="640" w:firstLineChars="200"/>
        <w:jc w:val="both"/>
        <w:rPr>
          <w:rFonts w:hint="eastAsia" w:ascii="Times New Roman" w:hAnsi="Times New Roman" w:eastAsia="仿宋_GB2312" w:cs="Times New Roman"/>
          <w:color w:val="auto"/>
          <w:kern w:val="2"/>
          <w:sz w:val="32"/>
          <w:szCs w:val="32"/>
          <w:highlight w:val="none"/>
          <w:lang w:val="en-US" w:eastAsia="zh-CN"/>
        </w:rPr>
      </w:pPr>
      <w:r>
        <w:rPr>
          <w:rFonts w:hint="default" w:ascii="Times New Roman" w:hAnsi="Times New Roman" w:eastAsia="仿宋_GB2312" w:cs="Times New Roman"/>
          <w:color w:val="auto"/>
          <w:kern w:val="2"/>
          <w:sz w:val="32"/>
          <w:szCs w:val="32"/>
          <w:highlight w:val="none"/>
          <w:lang w:val="en-US" w:eastAsia="zh-CN"/>
        </w:rPr>
        <w:t>（3）申报单位在国家企业信用信息公示系统网站关于“股东及出资详细信息”截图</w:t>
      </w:r>
      <w:r>
        <w:rPr>
          <w:rFonts w:hint="eastAsia" w:ascii="Times New Roman" w:hAnsi="Times New Roman" w:eastAsia="仿宋_GB2312" w:cs="Times New Roman"/>
          <w:color w:val="auto"/>
          <w:kern w:val="2"/>
          <w:sz w:val="32"/>
          <w:szCs w:val="32"/>
          <w:highlight w:val="none"/>
          <w:lang w:val="en-US" w:eastAsia="zh-CN"/>
        </w:rPr>
        <w:t>。</w:t>
      </w:r>
    </w:p>
    <w:p w14:paraId="4C3277E0">
      <w:pPr>
        <w:pStyle w:val="13"/>
        <w:keepLines w:val="0"/>
        <w:wordWrap w:val="0"/>
        <w:topLinePunct/>
        <w:snapToGrid w:val="0"/>
        <w:spacing w:before="0" w:beforeLines="0" w:beforeAutospacing="0" w:after="0" w:afterLines="0" w:afterAutospacing="0" w:line="580" w:lineRule="exact"/>
        <w:ind w:firstLine="640" w:firstLineChars="200"/>
        <w:jc w:val="both"/>
        <w:rPr>
          <w:rFonts w:hint="default" w:ascii="Times New Roman" w:hAnsi="Times New Roman" w:eastAsia="仿宋_GB2312" w:cs="Times New Roman"/>
          <w:color w:val="auto"/>
          <w:kern w:val="2"/>
          <w:sz w:val="32"/>
          <w:szCs w:val="32"/>
          <w:highlight w:val="none"/>
          <w:lang w:val="en-US" w:eastAsia="zh-CN"/>
        </w:rPr>
      </w:pPr>
      <w:r>
        <w:rPr>
          <w:rFonts w:hint="default" w:ascii="Times New Roman" w:hAnsi="Times New Roman" w:eastAsia="仿宋_GB2312" w:cs="Times New Roman"/>
          <w:b w:val="0"/>
          <w:bCs w:val="0"/>
          <w:color w:val="auto"/>
          <w:kern w:val="2"/>
          <w:sz w:val="32"/>
          <w:szCs w:val="32"/>
          <w:highlight w:val="none"/>
          <w:lang w:val="en-US" w:eastAsia="zh-CN" w:bidi="ar-SA"/>
        </w:rPr>
        <w:t>5.</w:t>
      </w:r>
      <w:r>
        <w:rPr>
          <w:rFonts w:hint="eastAsia" w:eastAsia="仿宋_GB2312" w:cs="Times New Roman"/>
          <w:b w:val="0"/>
          <w:bCs w:val="0"/>
          <w:color w:val="auto"/>
          <w:kern w:val="0"/>
          <w:sz w:val="32"/>
          <w:szCs w:val="32"/>
          <w:highlight w:val="none"/>
          <w:lang w:val="en-US" w:eastAsia="zh-CN" w:bidi="ar-SA"/>
        </w:rPr>
        <w:t>符合本指南第二条第（一）第</w:t>
      </w:r>
      <w:r>
        <w:rPr>
          <w:rFonts w:hint="default" w:ascii="Times New Roman" w:hAnsi="Times New Roman" w:eastAsia="仿宋_GB2312" w:cs="Times New Roman"/>
          <w:b w:val="0"/>
          <w:bCs w:val="0"/>
          <w:color w:val="auto"/>
          <w:kern w:val="2"/>
          <w:sz w:val="32"/>
          <w:szCs w:val="32"/>
          <w:highlight w:val="none"/>
          <w:lang w:val="en-US" w:eastAsia="zh-CN" w:bidi="ar-SA"/>
        </w:rPr>
        <w:t>3</w:t>
      </w:r>
      <w:r>
        <w:rPr>
          <w:rFonts w:hint="eastAsia" w:eastAsia="仿宋_GB2312" w:cs="Times New Roman"/>
          <w:b w:val="0"/>
          <w:bCs w:val="0"/>
          <w:color w:val="auto"/>
          <w:kern w:val="0"/>
          <w:sz w:val="32"/>
          <w:szCs w:val="32"/>
          <w:highlight w:val="none"/>
          <w:lang w:val="en-US" w:eastAsia="zh-CN" w:bidi="ar-SA"/>
        </w:rPr>
        <w:t>点（</w:t>
      </w:r>
      <w:r>
        <w:rPr>
          <w:rFonts w:hint="default" w:ascii="Times New Roman" w:hAnsi="Times New Roman" w:eastAsia="仿宋_GB2312" w:cs="Times New Roman"/>
          <w:b w:val="0"/>
          <w:bCs w:val="0"/>
          <w:color w:val="auto"/>
          <w:kern w:val="2"/>
          <w:sz w:val="32"/>
          <w:szCs w:val="32"/>
          <w:highlight w:val="none"/>
          <w:lang w:val="en-US" w:eastAsia="zh-CN" w:bidi="ar-SA"/>
        </w:rPr>
        <w:t>17</w:t>
      </w:r>
      <w:r>
        <w:rPr>
          <w:rFonts w:hint="eastAsia" w:eastAsia="仿宋_GB2312" w:cs="Times New Roman"/>
          <w:b w:val="0"/>
          <w:bCs w:val="0"/>
          <w:color w:val="auto"/>
          <w:kern w:val="0"/>
          <w:sz w:val="32"/>
          <w:szCs w:val="32"/>
          <w:highlight w:val="none"/>
          <w:lang w:val="en-US" w:eastAsia="zh-CN" w:bidi="ar-SA"/>
        </w:rPr>
        <w:t>）项申报的企业，提交区行业主管部门推荐材料。</w:t>
      </w:r>
    </w:p>
    <w:p w14:paraId="6B71F30D">
      <w:pPr>
        <w:pStyle w:val="13"/>
        <w:keepLines w:val="0"/>
        <w:numPr>
          <w:ilvl w:val="-1"/>
          <w:numId w:val="0"/>
        </w:numPr>
        <w:wordWrap w:val="0"/>
        <w:topLinePunct/>
        <w:spacing w:before="0" w:beforeLines="0" w:beforeAutospacing="0" w:after="0" w:afterLines="0" w:afterAutospacing="0" w:line="580" w:lineRule="exact"/>
        <w:ind w:firstLine="640" w:firstLineChars="200"/>
        <w:jc w:val="both"/>
        <w:rPr>
          <w:rFonts w:hint="eastAsia" w:ascii="楷体" w:hAnsi="楷体" w:eastAsia="楷体" w:cs="楷体"/>
          <w:color w:val="auto"/>
          <w:sz w:val="32"/>
          <w:szCs w:val="32"/>
          <w:highlight w:val="none"/>
          <w:lang w:val="en-US" w:eastAsia="zh-CN"/>
        </w:rPr>
      </w:pPr>
      <w:r>
        <w:rPr>
          <w:rFonts w:hint="eastAsia" w:ascii="楷体" w:hAnsi="楷体" w:eastAsia="楷体" w:cs="楷体"/>
          <w:color w:val="auto"/>
          <w:sz w:val="32"/>
          <w:szCs w:val="32"/>
          <w:highlight w:val="none"/>
          <w:lang w:val="en-US" w:eastAsia="zh-CN"/>
        </w:rPr>
        <w:t>（四）</w:t>
      </w:r>
      <w:r>
        <w:rPr>
          <w:rFonts w:hint="default" w:ascii="Times New Roman" w:hAnsi="Times New Roman" w:eastAsia="楷体" w:cs="Times New Roman"/>
          <w:sz w:val="32"/>
          <w:szCs w:val="32"/>
          <w:highlight w:val="none"/>
          <w:lang w:val="en-US" w:eastAsia="zh-CN"/>
        </w:rPr>
        <w:t>申报人存在特殊情形需补充提交以下材料</w:t>
      </w:r>
    </w:p>
    <w:p w14:paraId="5D68F527">
      <w:pPr>
        <w:pStyle w:val="13"/>
        <w:keepLines w:val="0"/>
        <w:wordWrap w:val="0"/>
        <w:topLinePunct/>
        <w:spacing w:before="0" w:beforeLines="0" w:beforeAutospacing="0" w:after="0" w:afterLines="0" w:afterAutospacing="0" w:line="580" w:lineRule="exact"/>
        <w:ind w:firstLine="640" w:firstLineChars="200"/>
        <w:jc w:val="both"/>
        <w:rPr>
          <w:rFonts w:hint="default" w:ascii="Times New Roman" w:hAnsi="Times New Roman" w:eastAsia="仿宋_GB2312" w:cs="Times New Roman"/>
          <w:b w:val="0"/>
          <w:bCs w:val="0"/>
          <w:color w:val="auto"/>
          <w:kern w:val="0"/>
          <w:sz w:val="32"/>
          <w:szCs w:val="32"/>
          <w:highlight w:val="none"/>
          <w:lang w:val="en-US" w:eastAsia="zh-CN" w:bidi="ar-SA"/>
        </w:rPr>
      </w:pPr>
      <w:r>
        <w:rPr>
          <w:rFonts w:hint="default" w:ascii="Times New Roman" w:hAnsi="Times New Roman" w:eastAsia="仿宋_GB2312" w:cs="Times New Roman"/>
          <w:color w:val="auto"/>
          <w:sz w:val="32"/>
          <w:szCs w:val="32"/>
          <w:highlight w:val="none"/>
          <w:lang w:val="en-US" w:eastAsia="zh-CN"/>
        </w:rPr>
        <w:t>1.未在我区缴纳社会保险的中央、省属、市属驻区单位人员以及境外人员提供劳动合同和个人所得税纳税记录、收入纳税明细（以工资薪金所得税为准）证明申报指南发布当月向前追溯不少于6个月</w:t>
      </w:r>
      <w:r>
        <w:rPr>
          <w:rFonts w:hint="eastAsia" w:eastAsia="仿宋_GB2312" w:cs="Times New Roman"/>
          <w:color w:val="auto"/>
          <w:sz w:val="32"/>
          <w:szCs w:val="32"/>
          <w:highlight w:val="none"/>
          <w:lang w:val="en-US" w:eastAsia="zh-CN"/>
        </w:rPr>
        <w:t>（</w:t>
      </w:r>
      <w:r>
        <w:rPr>
          <w:rFonts w:hint="default" w:ascii="Times New Roman" w:hAnsi="Times New Roman" w:eastAsia="仿宋_GB2312" w:cs="Times New Roman"/>
          <w:color w:val="auto"/>
          <w:sz w:val="32"/>
          <w:szCs w:val="32"/>
          <w:highlight w:val="none"/>
          <w:lang w:val="en-US" w:eastAsia="zh-CN"/>
        </w:rPr>
        <w:t>202</w:t>
      </w:r>
      <w:r>
        <w:rPr>
          <w:rFonts w:hint="eastAsia" w:ascii="Times New Roman" w:hAnsi="Times New Roman" w:eastAsia="仿宋_GB2312" w:cs="Times New Roman"/>
          <w:color w:val="auto"/>
          <w:sz w:val="32"/>
          <w:szCs w:val="32"/>
          <w:highlight w:val="none"/>
          <w:lang w:val="en-US" w:eastAsia="zh-CN"/>
        </w:rPr>
        <w:t>4</w:t>
      </w:r>
      <w:r>
        <w:rPr>
          <w:rFonts w:hint="default" w:ascii="Times New Roman" w:hAnsi="Times New Roman" w:eastAsia="仿宋_GB2312" w:cs="Times New Roman"/>
          <w:color w:val="auto"/>
          <w:sz w:val="32"/>
          <w:szCs w:val="32"/>
          <w:highlight w:val="none"/>
          <w:lang w:val="en-US" w:eastAsia="zh-CN"/>
        </w:rPr>
        <w:t>年</w:t>
      </w:r>
      <w:r>
        <w:rPr>
          <w:rFonts w:hint="eastAsia" w:ascii="Times New Roman" w:hAnsi="Times New Roman" w:eastAsia="仿宋_GB2312" w:cs="Times New Roman"/>
          <w:color w:val="auto"/>
          <w:sz w:val="32"/>
          <w:szCs w:val="32"/>
          <w:highlight w:val="none"/>
          <w:lang w:val="en-US" w:eastAsia="zh-CN"/>
        </w:rPr>
        <w:t>7</w:t>
      </w:r>
      <w:r>
        <w:rPr>
          <w:rFonts w:hint="default" w:ascii="Times New Roman" w:hAnsi="Times New Roman" w:eastAsia="仿宋_GB2312" w:cs="Times New Roman"/>
          <w:color w:val="auto"/>
          <w:sz w:val="32"/>
          <w:szCs w:val="32"/>
          <w:highlight w:val="none"/>
          <w:lang w:val="en-US" w:eastAsia="zh-CN"/>
        </w:rPr>
        <w:t>月-202</w:t>
      </w:r>
      <w:r>
        <w:rPr>
          <w:rFonts w:hint="eastAsia" w:ascii="Times New Roman" w:hAnsi="Times New Roman" w:eastAsia="仿宋_GB2312" w:cs="Times New Roman"/>
          <w:color w:val="auto"/>
          <w:sz w:val="32"/>
          <w:szCs w:val="32"/>
          <w:highlight w:val="none"/>
          <w:lang w:val="en-US" w:eastAsia="zh-CN"/>
        </w:rPr>
        <w:t>4</w:t>
      </w:r>
      <w:r>
        <w:rPr>
          <w:rFonts w:hint="default" w:ascii="Times New Roman" w:hAnsi="Times New Roman" w:eastAsia="仿宋_GB2312" w:cs="Times New Roman"/>
          <w:color w:val="auto"/>
          <w:sz w:val="32"/>
          <w:szCs w:val="32"/>
          <w:highlight w:val="none"/>
          <w:lang w:val="en-US" w:eastAsia="zh-CN"/>
        </w:rPr>
        <w:t>年</w:t>
      </w:r>
      <w:r>
        <w:rPr>
          <w:rFonts w:hint="eastAsia" w:ascii="Times New Roman" w:hAnsi="Times New Roman" w:eastAsia="仿宋_GB2312" w:cs="Times New Roman"/>
          <w:color w:val="auto"/>
          <w:sz w:val="32"/>
          <w:szCs w:val="32"/>
          <w:highlight w:val="none"/>
          <w:lang w:val="en-US" w:eastAsia="zh-CN"/>
        </w:rPr>
        <w:t>12</w:t>
      </w:r>
      <w:r>
        <w:rPr>
          <w:rFonts w:hint="default" w:ascii="Times New Roman" w:hAnsi="Times New Roman" w:eastAsia="仿宋_GB2312" w:cs="Times New Roman"/>
          <w:color w:val="auto"/>
          <w:sz w:val="32"/>
          <w:szCs w:val="32"/>
          <w:highlight w:val="none"/>
          <w:lang w:val="en-US" w:eastAsia="zh-CN"/>
        </w:rPr>
        <w:t>月</w:t>
      </w:r>
      <w:r>
        <w:rPr>
          <w:rFonts w:hint="eastAsia" w:eastAsia="仿宋_GB2312" w:cs="Times New Roman"/>
          <w:color w:val="auto"/>
          <w:sz w:val="32"/>
          <w:szCs w:val="32"/>
          <w:highlight w:val="none"/>
          <w:lang w:val="en-US" w:eastAsia="zh-CN"/>
        </w:rPr>
        <w:t>）人才连续在本区工作。</w:t>
      </w:r>
      <w:r>
        <w:rPr>
          <w:rFonts w:hint="eastAsia" w:ascii="Times New Roman" w:hAnsi="Times New Roman" w:eastAsia="仿宋_GB2312" w:cs="Times New Roman"/>
          <w:sz w:val="32"/>
          <w:szCs w:val="32"/>
          <w:highlight w:val="none"/>
          <w:lang w:val="en-US" w:eastAsia="zh-CN"/>
        </w:rPr>
        <w:t>（相关操作指引见附件4-3）</w:t>
      </w:r>
    </w:p>
    <w:p w14:paraId="42A74445">
      <w:pPr>
        <w:keepLines w:val="0"/>
        <w:wordWrap w:val="0"/>
        <w:topLinePunct/>
        <w:spacing w:beforeLines="0" w:afterLines="0" w:line="580" w:lineRule="exact"/>
        <w:ind w:firstLine="640" w:firstLineChars="200"/>
        <w:rPr>
          <w:rFonts w:hint="default"/>
          <w:color w:val="auto"/>
          <w:highlight w:val="none"/>
          <w:lang w:val="en-US" w:eastAsia="zh-CN"/>
        </w:rPr>
      </w:pPr>
      <w:r>
        <w:rPr>
          <w:rFonts w:hint="eastAsia" w:eastAsia="仿宋_GB2312" w:cs="Times New Roman"/>
          <w:b w:val="0"/>
          <w:bCs w:val="0"/>
          <w:color w:val="auto"/>
          <w:kern w:val="0"/>
          <w:sz w:val="32"/>
          <w:szCs w:val="32"/>
          <w:highlight w:val="none"/>
          <w:lang w:val="en-US" w:eastAsia="zh-CN" w:bidi="ar-SA"/>
        </w:rPr>
        <w:t>2.符合本指南第二条第（三）项特殊情形规定第4点的人才提供区委人才办审定证明材料。</w:t>
      </w:r>
    </w:p>
    <w:p w14:paraId="4A0BCFD4">
      <w:pPr>
        <w:keepLines w:val="0"/>
        <w:tabs>
          <w:tab w:val="left" w:pos="2632"/>
        </w:tabs>
        <w:wordWrap/>
        <w:topLinePunct w:val="0"/>
        <w:spacing w:beforeLines="0" w:afterLines="0" w:line="580" w:lineRule="exact"/>
        <w:ind w:firstLine="640" w:firstLineChars="200"/>
        <w:jc w:val="left"/>
        <w:rPr>
          <w:rFonts w:hint="default" w:ascii="Times New Roman" w:hAnsi="Times New Roman" w:eastAsia="仿宋_GB2312" w:cs="Times New Roman"/>
          <w:color w:val="auto"/>
          <w:sz w:val="32"/>
          <w:szCs w:val="32"/>
          <w:highlight w:val="none"/>
        </w:rPr>
      </w:pPr>
      <w:r>
        <w:rPr>
          <w:rFonts w:hint="default" w:ascii="Times New Roman" w:hAnsi="Times New Roman" w:eastAsia="楷体_GB2312" w:cs="Times New Roman"/>
          <w:b w:val="0"/>
          <w:bCs w:val="0"/>
          <w:color w:val="auto"/>
          <w:sz w:val="32"/>
          <w:szCs w:val="32"/>
          <w:highlight w:val="none"/>
        </w:rPr>
        <w:t>（</w:t>
      </w:r>
      <w:r>
        <w:rPr>
          <w:rFonts w:hint="eastAsia" w:eastAsia="楷体_GB2312" w:cs="Times New Roman"/>
          <w:b w:val="0"/>
          <w:bCs w:val="0"/>
          <w:color w:val="auto"/>
          <w:sz w:val="32"/>
          <w:szCs w:val="32"/>
          <w:highlight w:val="none"/>
          <w:lang w:val="en-US" w:eastAsia="zh-CN"/>
        </w:rPr>
        <w:t>四</w:t>
      </w:r>
      <w:r>
        <w:rPr>
          <w:rFonts w:hint="default" w:ascii="Times New Roman" w:hAnsi="Times New Roman" w:eastAsia="楷体_GB2312" w:cs="Times New Roman"/>
          <w:b w:val="0"/>
          <w:bCs w:val="0"/>
          <w:color w:val="auto"/>
          <w:sz w:val="32"/>
          <w:szCs w:val="32"/>
          <w:highlight w:val="none"/>
        </w:rPr>
        <w:t>）材料提交要求</w:t>
      </w:r>
    </w:p>
    <w:p w14:paraId="13B135D5">
      <w:pPr>
        <w:keepNext w:val="0"/>
        <w:keepLines w:val="0"/>
        <w:pageBreakBefore w:val="0"/>
        <w:widowControl w:val="0"/>
        <w:numPr>
          <w:ilvl w:val="0"/>
          <w:numId w:val="0"/>
        </w:numPr>
        <w:tabs>
          <w:tab w:val="left" w:pos="958"/>
        </w:tabs>
        <w:kinsoku/>
        <w:wordWrap/>
        <w:overflowPunct/>
        <w:topLinePunct w:val="0"/>
        <w:autoSpaceDE/>
        <w:autoSpaceDN/>
        <w:bidi w:val="0"/>
        <w:adjustRightInd/>
        <w:snapToGrid/>
        <w:spacing w:line="580" w:lineRule="exact"/>
        <w:ind w:firstLine="640" w:firstLineChars="200"/>
        <w:jc w:val="both"/>
        <w:textAlignment w:val="auto"/>
        <w:rPr>
          <w:rFonts w:hint="default" w:ascii="Times New Roman" w:hAnsi="Times New Roman" w:eastAsia="仿宋_GB2312" w:cs="Times New Roman"/>
          <w:color w:val="auto"/>
          <w:kern w:val="2"/>
          <w:sz w:val="32"/>
          <w:szCs w:val="32"/>
          <w:highlight w:val="none"/>
        </w:rPr>
      </w:pPr>
      <w:r>
        <w:rPr>
          <w:rFonts w:hint="default" w:ascii="Times New Roman" w:hAnsi="Times New Roman" w:eastAsia="仿宋_GB2312" w:cs="Times New Roman"/>
          <w:color w:val="auto"/>
          <w:kern w:val="0"/>
          <w:sz w:val="32"/>
          <w:szCs w:val="32"/>
          <w:highlight w:val="none"/>
          <w:lang w:val="en-US" w:eastAsia="zh-CN"/>
        </w:rPr>
        <w:t>1</w:t>
      </w:r>
      <w:r>
        <w:rPr>
          <w:rFonts w:hint="default" w:ascii="Times New Roman" w:hAnsi="Times New Roman" w:eastAsia="仿宋_GB2312" w:cs="Times New Roman"/>
          <w:color w:val="auto"/>
          <w:kern w:val="0"/>
          <w:sz w:val="32"/>
          <w:szCs w:val="32"/>
          <w:highlight w:val="none"/>
        </w:rPr>
        <w:t>.</w:t>
      </w:r>
      <w:r>
        <w:rPr>
          <w:rFonts w:hint="default" w:ascii="Times New Roman" w:hAnsi="Times New Roman" w:eastAsia="仿宋_GB2312" w:cs="Times New Roman"/>
          <w:color w:val="auto"/>
          <w:kern w:val="2"/>
          <w:sz w:val="32"/>
          <w:szCs w:val="32"/>
          <w:highlight w:val="none"/>
        </w:rPr>
        <w:t>现场提交的纸质版材料均</w:t>
      </w:r>
      <w:r>
        <w:rPr>
          <w:rFonts w:hint="default" w:ascii="Times New Roman" w:hAnsi="Times New Roman" w:eastAsia="仿宋_GB2312" w:cs="Times New Roman"/>
          <w:color w:val="auto"/>
          <w:kern w:val="2"/>
          <w:sz w:val="32"/>
          <w:szCs w:val="32"/>
          <w:highlight w:val="none"/>
          <w:lang w:val="en-US" w:eastAsia="zh-CN"/>
        </w:rPr>
        <w:t>须</w:t>
      </w:r>
      <w:r>
        <w:rPr>
          <w:rFonts w:hint="default" w:ascii="Times New Roman" w:hAnsi="Times New Roman" w:eastAsia="仿宋_GB2312" w:cs="Times New Roman"/>
          <w:color w:val="auto"/>
          <w:kern w:val="2"/>
          <w:sz w:val="32"/>
          <w:szCs w:val="32"/>
          <w:highlight w:val="none"/>
        </w:rPr>
        <w:t>统一使用A4纸，</w:t>
      </w:r>
      <w:r>
        <w:rPr>
          <w:rFonts w:hint="default" w:eastAsia="仿宋_GB2312" w:cs="Times New Roman"/>
          <w:color w:val="auto"/>
          <w:kern w:val="2"/>
          <w:sz w:val="32"/>
          <w:szCs w:val="32"/>
          <w:highlight w:val="none"/>
          <w:lang w:eastAsia="zh-CN"/>
        </w:rPr>
        <w:t>单位及个人材料分别</w:t>
      </w:r>
      <w:r>
        <w:rPr>
          <w:rFonts w:hint="default" w:ascii="Times New Roman" w:hAnsi="Times New Roman" w:eastAsia="仿宋_GB2312" w:cs="Times New Roman"/>
          <w:color w:val="auto"/>
          <w:kern w:val="2"/>
          <w:sz w:val="32"/>
          <w:szCs w:val="32"/>
          <w:highlight w:val="none"/>
        </w:rPr>
        <w:t>按照《</w:t>
      </w:r>
      <w:r>
        <w:rPr>
          <w:rStyle w:val="16"/>
          <w:rFonts w:hint="default" w:ascii="Times New Roman" w:hAnsi="Times New Roman" w:eastAsia="仿宋_GB2312" w:cs="Times New Roman"/>
          <w:color w:val="auto"/>
          <w:kern w:val="2"/>
          <w:sz w:val="32"/>
          <w:szCs w:val="32"/>
          <w:highlight w:val="none"/>
          <w:u w:val="none"/>
          <w:lang w:val="en-US" w:eastAsia="zh-CN"/>
        </w:rPr>
        <w:t>南沙区</w:t>
      </w:r>
      <w:r>
        <w:rPr>
          <w:rFonts w:hint="eastAsia" w:eastAsia="仿宋_GB2312" w:cs="Times New Roman"/>
          <w:kern w:val="2"/>
          <w:sz w:val="32"/>
          <w:szCs w:val="32"/>
          <w:highlight w:val="none"/>
          <w:u w:val="none"/>
          <w:lang w:val="en-US" w:eastAsia="zh-CN"/>
        </w:rPr>
        <w:t>骨干人才奖</w:t>
      </w:r>
      <w:r>
        <w:rPr>
          <w:rFonts w:hint="default" w:eastAsia="仿宋_GB2312" w:cs="Times New Roman"/>
          <w:kern w:val="2"/>
          <w:sz w:val="32"/>
          <w:szCs w:val="32"/>
          <w:highlight w:val="none"/>
          <w:u w:val="none"/>
          <w:lang w:val="en-US" w:eastAsia="zh-CN"/>
        </w:rPr>
        <w:t>（</w:t>
      </w:r>
      <w:r>
        <w:rPr>
          <w:rFonts w:hint="eastAsia" w:eastAsia="仿宋_GB2312" w:cs="Times New Roman"/>
          <w:kern w:val="2"/>
          <w:sz w:val="32"/>
          <w:szCs w:val="32"/>
          <w:highlight w:val="none"/>
          <w:u w:val="none"/>
          <w:lang w:val="en-US" w:eastAsia="zh-CN"/>
        </w:rPr>
        <w:t>2023年度、2024年度</w:t>
      </w:r>
      <w:r>
        <w:rPr>
          <w:rFonts w:hint="default" w:eastAsia="仿宋_GB2312" w:cs="Times New Roman"/>
          <w:kern w:val="2"/>
          <w:sz w:val="32"/>
          <w:szCs w:val="32"/>
          <w:highlight w:val="none"/>
          <w:u w:val="none"/>
          <w:lang w:val="en-US" w:eastAsia="zh-CN"/>
        </w:rPr>
        <w:t>）</w:t>
      </w:r>
      <w:r>
        <w:rPr>
          <w:rStyle w:val="16"/>
          <w:rFonts w:hint="default" w:ascii="Times New Roman" w:hAnsi="Times New Roman" w:eastAsia="仿宋_GB2312" w:cs="Times New Roman"/>
          <w:color w:val="auto"/>
          <w:kern w:val="2"/>
          <w:sz w:val="32"/>
          <w:szCs w:val="32"/>
          <w:highlight w:val="none"/>
          <w:u w:val="none"/>
          <w:lang w:val="en-US" w:eastAsia="zh-CN"/>
        </w:rPr>
        <w:t>送件清单</w:t>
      </w:r>
      <w:r>
        <w:rPr>
          <w:rFonts w:hint="default" w:ascii="Times New Roman" w:hAnsi="Times New Roman" w:eastAsia="仿宋_GB2312" w:cs="Times New Roman"/>
          <w:color w:val="auto"/>
          <w:kern w:val="2"/>
          <w:sz w:val="32"/>
          <w:szCs w:val="32"/>
          <w:highlight w:val="none"/>
        </w:rPr>
        <w:t>》</w:t>
      </w:r>
      <w:r>
        <w:rPr>
          <w:rFonts w:hint="default" w:eastAsia="仿宋_GB2312" w:cs="Times New Roman"/>
          <w:color w:val="auto"/>
          <w:kern w:val="2"/>
          <w:sz w:val="32"/>
          <w:szCs w:val="32"/>
          <w:highlight w:val="none"/>
          <w:lang w:eastAsia="zh-CN"/>
        </w:rPr>
        <w:t>（</w:t>
      </w:r>
      <w:r>
        <w:rPr>
          <w:rFonts w:hint="default" w:eastAsia="仿宋_GB2312" w:cs="Times New Roman"/>
          <w:color w:val="auto"/>
          <w:kern w:val="2"/>
          <w:sz w:val="32"/>
          <w:szCs w:val="32"/>
          <w:highlight w:val="none"/>
          <w:lang w:val="en-US" w:eastAsia="zh-CN"/>
        </w:rPr>
        <w:t>附件</w:t>
      </w:r>
      <w:r>
        <w:rPr>
          <w:rFonts w:hint="eastAsia" w:eastAsia="仿宋_GB2312" w:cs="Times New Roman"/>
          <w:color w:val="auto"/>
          <w:kern w:val="2"/>
          <w:sz w:val="32"/>
          <w:szCs w:val="32"/>
          <w:highlight w:val="none"/>
          <w:lang w:val="en-US" w:eastAsia="zh-CN"/>
        </w:rPr>
        <w:t>6，</w:t>
      </w:r>
      <w:r>
        <w:rPr>
          <w:rFonts w:hint="eastAsia" w:eastAsia="仿宋_GB2312" w:cs="Times New Roman"/>
          <w:b/>
          <w:bCs/>
          <w:color w:val="auto"/>
          <w:kern w:val="2"/>
          <w:sz w:val="32"/>
          <w:szCs w:val="32"/>
          <w:highlight w:val="none"/>
          <w:u w:val="single"/>
          <w:lang w:val="en-US" w:eastAsia="zh-CN"/>
        </w:rPr>
        <w:t>该清单放于申报资料首页</w:t>
      </w:r>
      <w:r>
        <w:rPr>
          <w:rFonts w:hint="default" w:eastAsia="仿宋_GB2312" w:cs="Times New Roman"/>
          <w:color w:val="auto"/>
          <w:kern w:val="2"/>
          <w:sz w:val="32"/>
          <w:szCs w:val="32"/>
          <w:highlight w:val="none"/>
          <w:lang w:eastAsia="zh-CN"/>
        </w:rPr>
        <w:t>）</w:t>
      </w:r>
      <w:r>
        <w:rPr>
          <w:rFonts w:hint="default" w:ascii="Times New Roman" w:hAnsi="Times New Roman" w:eastAsia="仿宋_GB2312" w:cs="Times New Roman"/>
          <w:color w:val="auto"/>
          <w:kern w:val="2"/>
          <w:sz w:val="32"/>
          <w:szCs w:val="32"/>
          <w:highlight w:val="none"/>
        </w:rPr>
        <w:t>顺序</w:t>
      </w:r>
      <w:r>
        <w:rPr>
          <w:rFonts w:hint="default" w:ascii="Times New Roman" w:hAnsi="Times New Roman" w:eastAsia="仿宋_GB2312" w:cs="Times New Roman"/>
          <w:kern w:val="0"/>
          <w:sz w:val="32"/>
          <w:szCs w:val="32"/>
          <w:highlight w:val="none"/>
        </w:rPr>
        <w:t>依次排列</w:t>
      </w:r>
      <w:r>
        <w:rPr>
          <w:rFonts w:hint="default" w:eastAsia="仿宋_GB2312" w:cs="Times New Roman"/>
          <w:kern w:val="0"/>
          <w:sz w:val="32"/>
          <w:szCs w:val="32"/>
          <w:highlight w:val="none"/>
          <w:lang w:eastAsia="zh-CN"/>
        </w:rPr>
        <w:t>，</w:t>
      </w:r>
      <w:r>
        <w:rPr>
          <w:rFonts w:hint="default" w:ascii="Times New Roman" w:hAnsi="Times New Roman" w:eastAsia="仿宋_GB2312" w:cs="Times New Roman"/>
          <w:kern w:val="0"/>
          <w:sz w:val="32"/>
          <w:szCs w:val="32"/>
          <w:highlight w:val="none"/>
        </w:rPr>
        <w:t>用夹子夹好，不用装订。</w:t>
      </w:r>
    </w:p>
    <w:p w14:paraId="54C2BCD9">
      <w:pPr>
        <w:wordWrap w:val="0"/>
        <w:topLinePunct/>
        <w:snapToGrid w:val="0"/>
        <w:spacing w:beforeLines="0" w:afterLines="0" w:line="580" w:lineRule="exact"/>
        <w:ind w:firstLine="640" w:firstLineChars="200"/>
        <w:rPr>
          <w:rFonts w:hint="default" w:ascii="Times New Roman" w:hAnsi="Times New Roman" w:eastAsia="仿宋_GB2312" w:cs="Times New Roman"/>
          <w:color w:val="auto"/>
          <w:kern w:val="0"/>
          <w:sz w:val="32"/>
          <w:szCs w:val="32"/>
          <w:highlight w:val="none"/>
        </w:rPr>
      </w:pPr>
      <w:r>
        <w:rPr>
          <w:rFonts w:hint="eastAsia" w:eastAsia="仿宋_GB2312" w:cs="Times New Roman"/>
          <w:color w:val="auto"/>
          <w:sz w:val="32"/>
          <w:szCs w:val="32"/>
          <w:highlight w:val="none"/>
          <w:lang w:val="en-US" w:eastAsia="zh-CN"/>
        </w:rPr>
        <w:t>2</w:t>
      </w:r>
      <w:r>
        <w:rPr>
          <w:rFonts w:hint="default" w:ascii="Times New Roman" w:hAnsi="Times New Roman" w:eastAsia="仿宋_GB2312" w:cs="Times New Roman"/>
          <w:color w:val="auto"/>
          <w:sz w:val="32"/>
          <w:szCs w:val="32"/>
          <w:highlight w:val="none"/>
        </w:rPr>
        <w:t>.</w:t>
      </w:r>
      <w:r>
        <w:rPr>
          <w:rFonts w:hint="default" w:ascii="Times New Roman" w:hAnsi="Times New Roman" w:eastAsia="仿宋_GB2312" w:cs="Times New Roman"/>
          <w:color w:val="auto"/>
          <w:kern w:val="0"/>
          <w:sz w:val="32"/>
          <w:szCs w:val="32"/>
          <w:highlight w:val="none"/>
        </w:rPr>
        <w:t>现场提交的纸质版复印件材料，</w:t>
      </w:r>
      <w:r>
        <w:rPr>
          <w:rFonts w:hint="eastAsia" w:eastAsia="仿宋_GB2312" w:cs="Times New Roman"/>
          <w:color w:val="auto"/>
          <w:kern w:val="0"/>
          <w:sz w:val="32"/>
          <w:szCs w:val="32"/>
          <w:highlight w:val="none"/>
          <w:lang w:val="en-US" w:eastAsia="zh-CN"/>
        </w:rPr>
        <w:t>申报单位须对照原件进行核验，</w:t>
      </w:r>
      <w:r>
        <w:rPr>
          <w:rFonts w:hint="default" w:ascii="Times New Roman" w:hAnsi="Times New Roman" w:eastAsia="仿宋_GB2312" w:cs="Times New Roman"/>
          <w:color w:val="auto"/>
          <w:kern w:val="0"/>
          <w:sz w:val="32"/>
          <w:szCs w:val="32"/>
          <w:highlight w:val="none"/>
        </w:rPr>
        <w:t>注明“与原件</w:t>
      </w:r>
      <w:r>
        <w:rPr>
          <w:rFonts w:hint="default" w:ascii="Times New Roman" w:hAnsi="Times New Roman" w:eastAsia="仿宋_GB2312" w:cs="Times New Roman"/>
          <w:color w:val="auto"/>
          <w:kern w:val="0"/>
          <w:sz w:val="32"/>
          <w:szCs w:val="32"/>
          <w:highlight w:val="none"/>
          <w:lang w:eastAsia="zh-CN"/>
        </w:rPr>
        <w:t>相</w:t>
      </w:r>
      <w:r>
        <w:rPr>
          <w:rFonts w:hint="default" w:ascii="Times New Roman" w:hAnsi="Times New Roman" w:eastAsia="仿宋_GB2312" w:cs="Times New Roman"/>
          <w:color w:val="auto"/>
          <w:kern w:val="0"/>
          <w:sz w:val="32"/>
          <w:szCs w:val="32"/>
          <w:highlight w:val="none"/>
        </w:rPr>
        <w:t>符”</w:t>
      </w:r>
      <w:r>
        <w:rPr>
          <w:rFonts w:hint="eastAsia" w:eastAsia="仿宋_GB2312" w:cs="Times New Roman"/>
          <w:color w:val="auto"/>
          <w:kern w:val="0"/>
          <w:sz w:val="32"/>
          <w:szCs w:val="32"/>
          <w:highlight w:val="none"/>
          <w:lang w:val="en-US" w:eastAsia="zh-CN"/>
        </w:rPr>
        <w:t>并</w:t>
      </w:r>
      <w:r>
        <w:rPr>
          <w:rFonts w:hint="default" w:ascii="Times New Roman" w:hAnsi="Times New Roman" w:eastAsia="仿宋_GB2312" w:cs="Times New Roman"/>
          <w:color w:val="auto"/>
          <w:kern w:val="0"/>
          <w:sz w:val="32"/>
          <w:szCs w:val="32"/>
          <w:highlight w:val="none"/>
        </w:rPr>
        <w:t>加盖</w:t>
      </w:r>
      <w:r>
        <w:rPr>
          <w:rFonts w:hint="default" w:ascii="Times New Roman" w:hAnsi="Times New Roman" w:eastAsia="仿宋_GB2312" w:cs="Times New Roman"/>
          <w:color w:val="auto"/>
          <w:kern w:val="0"/>
          <w:sz w:val="32"/>
          <w:szCs w:val="32"/>
          <w:highlight w:val="none"/>
          <w:lang w:val="en-US" w:eastAsia="zh-CN"/>
        </w:rPr>
        <w:t>单位</w:t>
      </w:r>
      <w:r>
        <w:rPr>
          <w:rFonts w:hint="default" w:ascii="Times New Roman" w:hAnsi="Times New Roman" w:eastAsia="仿宋_GB2312" w:cs="Times New Roman"/>
          <w:color w:val="auto"/>
          <w:kern w:val="0"/>
          <w:sz w:val="32"/>
          <w:szCs w:val="32"/>
          <w:highlight w:val="none"/>
        </w:rPr>
        <w:t>公章。</w:t>
      </w:r>
    </w:p>
    <w:p w14:paraId="3AFED204">
      <w:pPr>
        <w:wordWrap w:val="0"/>
        <w:topLinePunct/>
        <w:snapToGrid w:val="0"/>
        <w:spacing w:beforeLines="0" w:afterLines="0" w:line="580" w:lineRule="exact"/>
        <w:ind w:firstLine="640" w:firstLineChars="200"/>
        <w:rPr>
          <w:rFonts w:hint="default" w:eastAsia="仿宋_GB2312"/>
          <w:lang w:val="en-US" w:eastAsia="zh-CN"/>
        </w:rPr>
      </w:pPr>
      <w:r>
        <w:rPr>
          <w:rFonts w:hint="eastAsia" w:eastAsia="仿宋_GB2312" w:cs="Times New Roman"/>
          <w:color w:val="auto"/>
          <w:sz w:val="32"/>
          <w:szCs w:val="32"/>
          <w:highlight w:val="none"/>
          <w:lang w:val="en-US" w:eastAsia="zh-CN"/>
        </w:rPr>
        <w:t>3</w:t>
      </w:r>
      <w:r>
        <w:rPr>
          <w:rFonts w:hint="default" w:ascii="Times New Roman" w:hAnsi="Times New Roman" w:eastAsia="仿宋_GB2312" w:cs="Times New Roman"/>
          <w:color w:val="auto"/>
          <w:sz w:val="32"/>
          <w:szCs w:val="32"/>
          <w:highlight w:val="none"/>
        </w:rPr>
        <w:t>.</w:t>
      </w:r>
      <w:r>
        <w:rPr>
          <w:rFonts w:hint="eastAsia" w:eastAsia="仿宋_GB2312" w:cs="Times New Roman"/>
          <w:color w:val="auto"/>
          <w:kern w:val="0"/>
          <w:sz w:val="32"/>
          <w:szCs w:val="32"/>
          <w:highlight w:val="none"/>
          <w:lang w:val="en-US" w:eastAsia="zh-CN"/>
        </w:rPr>
        <w:t>企业符合第三条第（四）项规定，与其全资控股子公司合并申请的，该企业的申报材料与子公司的一并提交，其中申报汇总表上“单位名称”填写子公司名称，“合并申请企业名称”填写该企业名称。</w:t>
      </w:r>
    </w:p>
    <w:p w14:paraId="3EA5C848">
      <w:pPr>
        <w:keepLines w:val="0"/>
        <w:wordWrap w:val="0"/>
        <w:topLinePunct/>
        <w:snapToGrid/>
        <w:spacing w:beforeLines="0" w:afterLines="0" w:line="580" w:lineRule="exact"/>
        <w:ind w:firstLine="640" w:firstLineChars="200"/>
        <w:rPr>
          <w:rFonts w:hint="eastAsia" w:eastAsia="仿宋_GB2312" w:cs="Times New Roman"/>
          <w:color w:val="auto"/>
          <w:sz w:val="32"/>
          <w:szCs w:val="32"/>
          <w:highlight w:val="none"/>
          <w:lang w:eastAsia="zh-CN"/>
        </w:rPr>
      </w:pPr>
      <w:r>
        <w:rPr>
          <w:rFonts w:hint="eastAsia" w:eastAsia="仿宋_GB2312" w:cs="Times New Roman"/>
          <w:color w:val="auto"/>
          <w:sz w:val="32"/>
          <w:szCs w:val="32"/>
          <w:highlight w:val="none"/>
          <w:lang w:val="en-US" w:eastAsia="zh-CN"/>
        </w:rPr>
        <w:t>4</w:t>
      </w:r>
      <w:r>
        <w:rPr>
          <w:rFonts w:hint="default" w:ascii="Times New Roman" w:hAnsi="Times New Roman" w:eastAsia="仿宋_GB2312" w:cs="Times New Roman"/>
          <w:color w:val="auto"/>
          <w:sz w:val="32"/>
          <w:szCs w:val="32"/>
          <w:highlight w:val="none"/>
        </w:rPr>
        <w:t>.区</w:t>
      </w:r>
      <w:r>
        <w:rPr>
          <w:rFonts w:hint="default" w:ascii="Times New Roman" w:hAnsi="Times New Roman" w:eastAsia="仿宋_GB2312" w:cs="Times New Roman"/>
          <w:color w:val="auto"/>
          <w:sz w:val="32"/>
          <w:szCs w:val="32"/>
          <w:highlight w:val="none"/>
          <w:lang w:eastAsia="zh-CN"/>
        </w:rPr>
        <w:t>相关</w:t>
      </w:r>
      <w:r>
        <w:rPr>
          <w:rFonts w:hint="default" w:ascii="Times New Roman" w:hAnsi="Times New Roman" w:eastAsia="仿宋_GB2312" w:cs="Times New Roman"/>
          <w:color w:val="auto"/>
          <w:sz w:val="32"/>
          <w:szCs w:val="32"/>
          <w:highlight w:val="none"/>
        </w:rPr>
        <w:t>部门在受理审核过程中，认为有必要作进一步核查时，</w:t>
      </w:r>
      <w:r>
        <w:rPr>
          <w:rFonts w:hint="eastAsia" w:eastAsia="仿宋_GB2312" w:cs="Times New Roman"/>
          <w:color w:val="auto"/>
          <w:sz w:val="32"/>
          <w:szCs w:val="32"/>
          <w:highlight w:val="none"/>
          <w:lang w:eastAsia="zh-CN"/>
        </w:rPr>
        <w:t>申报</w:t>
      </w:r>
      <w:r>
        <w:rPr>
          <w:rFonts w:hint="default" w:ascii="Times New Roman" w:hAnsi="Times New Roman" w:eastAsia="仿宋_GB2312" w:cs="Times New Roman"/>
          <w:color w:val="auto"/>
          <w:sz w:val="32"/>
          <w:szCs w:val="32"/>
          <w:highlight w:val="none"/>
        </w:rPr>
        <w:t>人应主动配合并在规定时间内提交补充材料。未在规定时间内按要求补充材料的，视为放弃此次奖励</w:t>
      </w:r>
      <w:r>
        <w:rPr>
          <w:rFonts w:hint="eastAsia" w:eastAsia="仿宋_GB2312" w:cs="Times New Roman"/>
          <w:color w:val="auto"/>
          <w:sz w:val="32"/>
          <w:szCs w:val="32"/>
          <w:highlight w:val="none"/>
          <w:lang w:eastAsia="zh-CN"/>
        </w:rPr>
        <w:t>申报</w:t>
      </w:r>
      <w:r>
        <w:rPr>
          <w:rFonts w:hint="default" w:ascii="Times New Roman" w:hAnsi="Times New Roman" w:eastAsia="仿宋_GB2312" w:cs="Times New Roman"/>
          <w:color w:val="auto"/>
          <w:sz w:val="32"/>
          <w:szCs w:val="32"/>
          <w:highlight w:val="none"/>
        </w:rPr>
        <w:t>资格</w:t>
      </w:r>
      <w:r>
        <w:rPr>
          <w:rFonts w:hint="eastAsia" w:eastAsia="仿宋_GB2312" w:cs="Times New Roman"/>
          <w:color w:val="auto"/>
          <w:sz w:val="32"/>
          <w:szCs w:val="32"/>
          <w:highlight w:val="none"/>
          <w:lang w:eastAsia="zh-CN"/>
        </w:rPr>
        <w:t>。</w:t>
      </w:r>
    </w:p>
    <w:p w14:paraId="2CF13D66">
      <w:pPr>
        <w:keepLines w:val="0"/>
        <w:wordWrap w:val="0"/>
        <w:topLinePunct/>
        <w:snapToGrid/>
        <w:spacing w:before="0" w:beforeLines="0" w:after="0" w:afterLines="0" w:line="580" w:lineRule="exact"/>
        <w:ind w:firstLine="640" w:firstLineChars="200"/>
        <w:rPr>
          <w:rFonts w:hint="default" w:ascii="Times New Roman" w:hAnsi="Times New Roman" w:eastAsia="黑体" w:cs="Times New Roman"/>
          <w:b w:val="0"/>
          <w:color w:val="auto"/>
          <w:sz w:val="32"/>
          <w:szCs w:val="32"/>
          <w:highlight w:val="none"/>
        </w:rPr>
      </w:pPr>
      <w:r>
        <w:rPr>
          <w:rFonts w:hint="eastAsia" w:eastAsia="黑体" w:cs="Times New Roman"/>
          <w:b w:val="0"/>
          <w:color w:val="auto"/>
          <w:sz w:val="32"/>
          <w:szCs w:val="32"/>
          <w:highlight w:val="none"/>
          <w:lang w:val="en-US" w:eastAsia="zh-CN"/>
        </w:rPr>
        <w:t>七、</w:t>
      </w:r>
      <w:r>
        <w:rPr>
          <w:rFonts w:hint="eastAsia" w:eastAsia="黑体" w:cs="Times New Roman"/>
          <w:b w:val="0"/>
          <w:color w:val="auto"/>
          <w:sz w:val="32"/>
          <w:szCs w:val="32"/>
          <w:highlight w:val="none"/>
          <w:lang w:eastAsia="zh-CN"/>
        </w:rPr>
        <w:t>申报</w:t>
      </w:r>
      <w:r>
        <w:rPr>
          <w:rFonts w:hint="default" w:ascii="Times New Roman" w:hAnsi="Times New Roman" w:eastAsia="黑体" w:cs="Times New Roman"/>
          <w:b w:val="0"/>
          <w:color w:val="auto"/>
          <w:sz w:val="32"/>
          <w:szCs w:val="32"/>
          <w:highlight w:val="none"/>
        </w:rPr>
        <w:t>时间</w:t>
      </w:r>
    </w:p>
    <w:p w14:paraId="6415B815">
      <w:pPr>
        <w:keepLines w:val="0"/>
        <w:wordWrap w:val="0"/>
        <w:topLinePunct/>
        <w:snapToGrid w:val="0"/>
        <w:spacing w:beforeLines="0" w:afterLines="0" w:line="580" w:lineRule="exact"/>
        <w:ind w:firstLine="640" w:firstLineChars="200"/>
        <w:rPr>
          <w:rFonts w:ascii="Times New Roman" w:hAnsi="Times New Roman" w:eastAsia="仿宋_GB2312" w:cs="Times New Roman"/>
          <w:i w:val="0"/>
          <w:iCs w:val="0"/>
          <w:caps w:val="0"/>
          <w:color w:val="auto"/>
          <w:spacing w:val="0"/>
          <w:kern w:val="0"/>
          <w:sz w:val="32"/>
          <w:szCs w:val="32"/>
          <w:highlight w:val="none"/>
          <w:shd w:val="clear"/>
        </w:rPr>
      </w:pPr>
      <w:r>
        <w:rPr>
          <w:rFonts w:hint="default" w:ascii="Times New Roman" w:hAnsi="Times New Roman" w:eastAsia="仿宋_GB2312" w:cs="Times New Roman"/>
          <w:color w:val="auto"/>
          <w:kern w:val="0"/>
          <w:sz w:val="32"/>
          <w:szCs w:val="32"/>
          <w:highlight w:val="none"/>
        </w:rPr>
        <w:t>202</w:t>
      </w:r>
      <w:r>
        <w:rPr>
          <w:rFonts w:hint="eastAsia" w:eastAsia="仿宋_GB2312" w:cs="Times New Roman"/>
          <w:color w:val="auto"/>
          <w:kern w:val="0"/>
          <w:sz w:val="32"/>
          <w:szCs w:val="32"/>
          <w:highlight w:val="none"/>
          <w:lang w:val="en-US" w:eastAsia="zh-CN"/>
        </w:rPr>
        <w:t>5</w:t>
      </w:r>
      <w:r>
        <w:rPr>
          <w:rFonts w:hint="default" w:ascii="Times New Roman" w:hAnsi="Times New Roman" w:eastAsia="仿宋_GB2312" w:cs="Times New Roman"/>
          <w:color w:val="auto"/>
          <w:kern w:val="0"/>
          <w:sz w:val="32"/>
          <w:szCs w:val="32"/>
          <w:highlight w:val="none"/>
        </w:rPr>
        <w:t>年</w:t>
      </w:r>
      <w:r>
        <w:rPr>
          <w:rFonts w:hint="eastAsia" w:eastAsia="仿宋_GB2312" w:cs="Times New Roman"/>
          <w:color w:val="auto"/>
          <w:kern w:val="0"/>
          <w:sz w:val="32"/>
          <w:szCs w:val="32"/>
          <w:highlight w:val="none"/>
          <w:lang w:val="en-US" w:eastAsia="zh-CN"/>
        </w:rPr>
        <w:t>1</w:t>
      </w:r>
      <w:r>
        <w:rPr>
          <w:rFonts w:hint="default" w:ascii="Times New Roman" w:hAnsi="Times New Roman" w:eastAsia="仿宋_GB2312" w:cs="Times New Roman"/>
          <w:color w:val="auto"/>
          <w:kern w:val="0"/>
          <w:sz w:val="32"/>
          <w:szCs w:val="32"/>
          <w:highlight w:val="none"/>
        </w:rPr>
        <w:t>月</w:t>
      </w:r>
      <w:r>
        <w:rPr>
          <w:rFonts w:hint="eastAsia" w:eastAsia="仿宋_GB2312" w:cs="Times New Roman"/>
          <w:color w:val="auto"/>
          <w:kern w:val="0"/>
          <w:sz w:val="32"/>
          <w:szCs w:val="32"/>
          <w:highlight w:val="none"/>
          <w:lang w:val="en-US" w:eastAsia="zh-CN"/>
        </w:rPr>
        <w:t>20</w:t>
      </w:r>
      <w:r>
        <w:rPr>
          <w:rFonts w:hint="default" w:ascii="Times New Roman" w:hAnsi="Times New Roman" w:eastAsia="仿宋_GB2312" w:cs="Times New Roman"/>
          <w:color w:val="auto"/>
          <w:kern w:val="0"/>
          <w:sz w:val="32"/>
          <w:szCs w:val="32"/>
          <w:highlight w:val="none"/>
        </w:rPr>
        <w:t>日</w:t>
      </w:r>
      <w:r>
        <w:rPr>
          <w:rFonts w:hint="default" w:eastAsia="仿宋_GB2312" w:cs="Times New Roman"/>
          <w:color w:val="auto"/>
          <w:kern w:val="0"/>
          <w:sz w:val="32"/>
          <w:szCs w:val="32"/>
          <w:highlight w:val="none"/>
          <w:lang w:val="en-US" w:eastAsia="zh-CN"/>
        </w:rPr>
        <w:t>9:00</w:t>
      </w:r>
      <w:r>
        <w:rPr>
          <w:rFonts w:hint="eastAsia" w:eastAsia="仿宋_GB2312" w:cs="Times New Roman"/>
          <w:color w:val="auto"/>
          <w:kern w:val="0"/>
          <w:sz w:val="32"/>
          <w:szCs w:val="32"/>
          <w:highlight w:val="none"/>
          <w:lang w:eastAsia="zh-CN"/>
        </w:rPr>
        <w:t>至</w:t>
      </w:r>
      <w:r>
        <w:rPr>
          <w:rFonts w:hint="default" w:ascii="Times New Roman" w:hAnsi="Times New Roman" w:eastAsia="仿宋_GB2312" w:cs="Times New Roman"/>
          <w:color w:val="auto"/>
          <w:kern w:val="0"/>
          <w:sz w:val="32"/>
          <w:szCs w:val="32"/>
          <w:highlight w:val="none"/>
          <w:lang w:val="en-US" w:eastAsia="zh-CN"/>
        </w:rPr>
        <w:t>202</w:t>
      </w:r>
      <w:r>
        <w:rPr>
          <w:rFonts w:hint="eastAsia" w:eastAsia="仿宋_GB2312" w:cs="Times New Roman"/>
          <w:color w:val="auto"/>
          <w:kern w:val="0"/>
          <w:sz w:val="32"/>
          <w:szCs w:val="32"/>
          <w:highlight w:val="none"/>
          <w:lang w:val="en-US" w:eastAsia="zh-CN"/>
        </w:rPr>
        <w:t>5</w:t>
      </w:r>
      <w:r>
        <w:rPr>
          <w:rFonts w:hint="default" w:ascii="Times New Roman" w:hAnsi="Times New Roman" w:eastAsia="仿宋_GB2312" w:cs="Times New Roman"/>
          <w:color w:val="auto"/>
          <w:kern w:val="0"/>
          <w:sz w:val="32"/>
          <w:szCs w:val="32"/>
          <w:highlight w:val="none"/>
          <w:lang w:val="en-US" w:eastAsia="zh-CN"/>
        </w:rPr>
        <w:t>年</w:t>
      </w:r>
      <w:r>
        <w:rPr>
          <w:rFonts w:hint="eastAsia" w:eastAsia="仿宋_GB2312" w:cs="Times New Roman"/>
          <w:color w:val="auto"/>
          <w:kern w:val="0"/>
          <w:sz w:val="32"/>
          <w:szCs w:val="32"/>
          <w:highlight w:val="none"/>
          <w:lang w:val="en-US" w:eastAsia="zh-CN"/>
        </w:rPr>
        <w:t>3</w:t>
      </w:r>
      <w:r>
        <w:rPr>
          <w:rFonts w:hint="default" w:ascii="Times New Roman" w:hAnsi="Times New Roman" w:eastAsia="仿宋_GB2312" w:cs="Times New Roman"/>
          <w:color w:val="auto"/>
          <w:kern w:val="0"/>
          <w:sz w:val="32"/>
          <w:szCs w:val="32"/>
          <w:highlight w:val="none"/>
        </w:rPr>
        <w:t>月</w:t>
      </w:r>
      <w:r>
        <w:rPr>
          <w:rFonts w:hint="eastAsia" w:eastAsia="仿宋_GB2312" w:cs="Times New Roman"/>
          <w:color w:val="auto"/>
          <w:kern w:val="0"/>
          <w:sz w:val="32"/>
          <w:szCs w:val="32"/>
          <w:highlight w:val="none"/>
          <w:lang w:val="en-US" w:eastAsia="zh-CN"/>
        </w:rPr>
        <w:t>20</w:t>
      </w:r>
      <w:r>
        <w:rPr>
          <w:rFonts w:hint="default" w:ascii="Times New Roman" w:hAnsi="Times New Roman" w:eastAsia="仿宋_GB2312" w:cs="Times New Roman"/>
          <w:color w:val="auto"/>
          <w:kern w:val="0"/>
          <w:sz w:val="32"/>
          <w:szCs w:val="32"/>
          <w:highlight w:val="none"/>
        </w:rPr>
        <w:t>日</w:t>
      </w:r>
      <w:r>
        <w:rPr>
          <w:rFonts w:hint="default" w:eastAsia="仿宋_GB2312" w:cs="Times New Roman"/>
          <w:color w:val="auto"/>
          <w:kern w:val="0"/>
          <w:sz w:val="32"/>
          <w:szCs w:val="32"/>
          <w:highlight w:val="none"/>
          <w:lang w:val="en-US" w:eastAsia="zh-CN"/>
        </w:rPr>
        <w:t>17:00</w:t>
      </w:r>
      <w:r>
        <w:rPr>
          <w:rFonts w:hint="eastAsia" w:eastAsia="仿宋_GB2312" w:cs="Times New Roman"/>
          <w:color w:val="auto"/>
          <w:kern w:val="0"/>
          <w:sz w:val="32"/>
          <w:szCs w:val="32"/>
          <w:highlight w:val="none"/>
          <w:lang w:val="en-US" w:eastAsia="zh-CN"/>
        </w:rPr>
        <w:t>，逾期</w:t>
      </w:r>
      <w:r>
        <w:rPr>
          <w:rFonts w:hint="default" w:ascii="Times New Roman" w:hAnsi="Times New Roman" w:eastAsia="仿宋_GB2312" w:cs="Times New Roman"/>
          <w:color w:val="auto"/>
          <w:kern w:val="0"/>
          <w:sz w:val="32"/>
          <w:szCs w:val="32"/>
          <w:highlight w:val="none"/>
          <w:lang w:val="en-US" w:eastAsia="zh-CN"/>
        </w:rPr>
        <w:t>视为放弃</w:t>
      </w:r>
      <w:r>
        <w:rPr>
          <w:rFonts w:hint="eastAsia" w:eastAsia="仿宋_GB2312" w:cs="Times New Roman"/>
          <w:color w:val="auto"/>
          <w:kern w:val="0"/>
          <w:sz w:val="32"/>
          <w:szCs w:val="32"/>
          <w:highlight w:val="none"/>
          <w:lang w:val="en-US" w:eastAsia="zh-CN"/>
        </w:rPr>
        <w:t>奖励</w:t>
      </w:r>
      <w:r>
        <w:rPr>
          <w:rFonts w:hint="default" w:ascii="Times New Roman" w:hAnsi="Times New Roman" w:eastAsia="仿宋_GB2312" w:cs="Times New Roman"/>
          <w:color w:val="auto"/>
          <w:kern w:val="0"/>
          <w:sz w:val="32"/>
          <w:szCs w:val="32"/>
          <w:highlight w:val="none"/>
          <w:lang w:val="en-US" w:eastAsia="zh-CN"/>
        </w:rPr>
        <w:t>申请。</w:t>
      </w:r>
    </w:p>
    <w:p w14:paraId="7B3FB376">
      <w:pPr>
        <w:keepLines w:val="0"/>
        <w:numPr>
          <w:ilvl w:val="0"/>
          <w:numId w:val="2"/>
        </w:numPr>
        <w:wordWrap w:val="0"/>
        <w:topLinePunct/>
        <w:spacing w:beforeLines="0" w:afterLines="0" w:line="580" w:lineRule="exact"/>
        <w:ind w:firstLine="640" w:firstLineChars="200"/>
        <w:rPr>
          <w:rFonts w:hint="default" w:ascii="Times New Roman" w:hAnsi="Times New Roman" w:eastAsia="黑体" w:cs="Times New Roman"/>
          <w:color w:val="auto"/>
          <w:sz w:val="32"/>
          <w:szCs w:val="32"/>
          <w:highlight w:val="none"/>
        </w:rPr>
      </w:pPr>
      <w:r>
        <w:rPr>
          <w:rFonts w:hint="eastAsia" w:eastAsia="黑体" w:cs="Times New Roman"/>
          <w:color w:val="auto"/>
          <w:sz w:val="32"/>
          <w:szCs w:val="32"/>
          <w:highlight w:val="none"/>
          <w:lang w:val="en-US" w:eastAsia="zh-CN"/>
        </w:rPr>
        <w:t>申报</w:t>
      </w:r>
      <w:r>
        <w:rPr>
          <w:rFonts w:hint="default" w:ascii="Times New Roman" w:hAnsi="Times New Roman" w:eastAsia="黑体" w:cs="Times New Roman"/>
          <w:color w:val="auto"/>
          <w:sz w:val="32"/>
          <w:szCs w:val="32"/>
          <w:highlight w:val="none"/>
        </w:rPr>
        <w:t>流程</w:t>
      </w:r>
    </w:p>
    <w:p w14:paraId="6EF71FCE">
      <w:pPr>
        <w:keepLines w:val="0"/>
        <w:wordWrap w:val="0"/>
        <w:topLinePunct/>
        <w:spacing w:beforeLines="0" w:afterLines="0" w:line="580" w:lineRule="exact"/>
        <w:ind w:firstLine="0" w:firstLineChars="0"/>
        <w:rPr>
          <w:rFonts w:hint="default" w:ascii="Times New Roman" w:hAnsi="Times New Roman" w:eastAsia="仿宋_GB2312" w:cs="Times New Roman"/>
          <w:b w:val="0"/>
          <w:bCs w:val="0"/>
          <w:color w:val="auto"/>
          <w:kern w:val="0"/>
          <w:sz w:val="32"/>
          <w:szCs w:val="32"/>
          <w:highlight w:val="none"/>
          <w:lang w:val="en-US" w:eastAsia="zh-CN"/>
        </w:rPr>
      </w:pPr>
      <w:r>
        <w:rPr>
          <w:rFonts w:hint="eastAsia" w:eastAsia="楷体_GB2312" w:cs="Times New Roman"/>
          <w:b w:val="0"/>
          <w:bCs w:val="0"/>
          <w:color w:val="auto"/>
          <w:sz w:val="32"/>
          <w:szCs w:val="32"/>
          <w:highlight w:val="none"/>
          <w:lang w:val="en-US" w:eastAsia="zh-CN"/>
        </w:rPr>
        <w:t xml:space="preserve">    </w:t>
      </w:r>
      <w:r>
        <w:rPr>
          <w:rFonts w:hint="default" w:eastAsia="仿宋_GB2312" w:cs="Times New Roman"/>
          <w:b w:val="0"/>
          <w:bCs w:val="0"/>
          <w:color w:val="auto"/>
          <w:kern w:val="0"/>
          <w:sz w:val="32"/>
          <w:szCs w:val="32"/>
          <w:highlight w:val="none"/>
          <w:lang w:val="en-US" w:eastAsia="zh-CN"/>
        </w:rPr>
        <w:t>骨干人才奖采取单位申报形式，由</w:t>
      </w:r>
      <w:r>
        <w:rPr>
          <w:rFonts w:hint="eastAsia" w:eastAsia="仿宋_GB2312" w:cs="Times New Roman"/>
          <w:b w:val="0"/>
          <w:bCs w:val="0"/>
          <w:color w:val="auto"/>
          <w:kern w:val="0"/>
          <w:sz w:val="32"/>
          <w:szCs w:val="32"/>
          <w:highlight w:val="none"/>
          <w:lang w:val="en-US" w:eastAsia="zh-CN"/>
        </w:rPr>
        <w:t>申报人所在单位</w:t>
      </w:r>
      <w:r>
        <w:rPr>
          <w:rFonts w:hint="default" w:eastAsia="仿宋_GB2312" w:cs="Times New Roman"/>
          <w:b w:val="0"/>
          <w:bCs w:val="0"/>
          <w:color w:val="auto"/>
          <w:kern w:val="0"/>
          <w:sz w:val="32"/>
          <w:szCs w:val="32"/>
          <w:highlight w:val="none"/>
          <w:lang w:val="en-US" w:eastAsia="zh-CN"/>
        </w:rPr>
        <w:t>审核汇总本单位所有申报人资料后按流程申报</w:t>
      </w:r>
      <w:r>
        <w:rPr>
          <w:rFonts w:hint="eastAsia" w:eastAsia="仿宋_GB2312" w:cs="Times New Roman"/>
          <w:b w:val="0"/>
          <w:bCs w:val="0"/>
          <w:color w:val="auto"/>
          <w:kern w:val="0"/>
          <w:sz w:val="32"/>
          <w:szCs w:val="32"/>
          <w:highlight w:val="none"/>
          <w:lang w:val="en-US" w:eastAsia="zh-CN"/>
        </w:rPr>
        <w:t>。</w:t>
      </w:r>
    </w:p>
    <w:p w14:paraId="4A1A23A6">
      <w:pPr>
        <w:pStyle w:val="2"/>
        <w:keepLines w:val="0"/>
        <w:numPr>
          <w:ilvl w:val="0"/>
          <w:numId w:val="0"/>
        </w:numPr>
        <w:wordWrap w:val="0"/>
        <w:topLinePunct/>
        <w:spacing w:beforeLines="0" w:afterLines="0" w:line="580" w:lineRule="exact"/>
        <w:ind w:firstLine="640" w:firstLineChars="200"/>
        <w:rPr>
          <w:rFonts w:hint="eastAsia" w:ascii="Times New Roman" w:hAnsi="Times New Roman" w:eastAsia="楷体_GB2312" w:cs="Times New Roman"/>
          <w:b w:val="0"/>
          <w:bCs w:val="0"/>
          <w:color w:val="auto"/>
          <w:sz w:val="32"/>
          <w:szCs w:val="32"/>
          <w:highlight w:val="none"/>
          <w:lang w:eastAsia="zh-CN"/>
        </w:rPr>
      </w:pPr>
      <w:r>
        <w:rPr>
          <w:rFonts w:hint="default" w:ascii="Times New Roman" w:hAnsi="Times New Roman" w:eastAsia="楷体_GB2312" w:cs="Times New Roman"/>
          <w:b w:val="0"/>
          <w:bCs w:val="0"/>
          <w:color w:val="auto"/>
          <w:sz w:val="32"/>
          <w:szCs w:val="32"/>
          <w:highlight w:val="none"/>
        </w:rPr>
        <w:t>（一）</w:t>
      </w:r>
      <w:r>
        <w:rPr>
          <w:rFonts w:hint="default" w:eastAsia="楷体_GB2312" w:cs="Times New Roman"/>
          <w:b w:val="0"/>
          <w:bCs w:val="0"/>
          <w:sz w:val="32"/>
          <w:szCs w:val="32"/>
          <w:highlight w:val="none"/>
          <w:lang w:eastAsia="zh-CN"/>
        </w:rPr>
        <w:t>申报单位</w:t>
      </w:r>
      <w:r>
        <w:rPr>
          <w:rFonts w:hint="default" w:eastAsia="楷体_GB2312" w:cs="Times New Roman"/>
          <w:b w:val="0"/>
          <w:bCs w:val="0"/>
          <w:sz w:val="32"/>
          <w:szCs w:val="32"/>
          <w:highlight w:val="none"/>
          <w:lang w:val="en-US" w:eastAsia="zh-CN"/>
        </w:rPr>
        <w:t>线下统一提交材料</w:t>
      </w:r>
    </w:p>
    <w:p w14:paraId="6E2B3934">
      <w:pPr>
        <w:keepNext w:val="0"/>
        <w:keepLines w:val="0"/>
        <w:widowControl w:val="0"/>
        <w:suppressLineNumbers w:val="0"/>
        <w:snapToGrid w:val="0"/>
        <w:spacing w:line="580" w:lineRule="exact"/>
        <w:ind w:firstLine="640" w:firstLineChars="200"/>
        <w:jc w:val="left"/>
        <w:rPr>
          <w:rFonts w:eastAsia="仿宋_GB2312"/>
          <w:sz w:val="32"/>
          <w:szCs w:val="32"/>
          <w:highlight w:val="none"/>
        </w:rPr>
      </w:pPr>
      <w:r>
        <w:rPr>
          <w:rFonts w:hint="default" w:eastAsia="仿宋_GB2312" w:cs="Times New Roman"/>
          <w:kern w:val="2"/>
          <w:sz w:val="32"/>
          <w:szCs w:val="32"/>
          <w:highlight w:val="none"/>
          <w:lang w:val="en-US" w:eastAsia="zh-CN" w:bidi="ar"/>
        </w:rPr>
        <w:t>申报单位按照本申报指南要求，汇总单位所有申报人纸质资料，在规定时间内一次性提交至受理窗口（同一单位不可分批次提交）</w:t>
      </w:r>
      <w:r>
        <w:rPr>
          <w:rFonts w:ascii="Times New Roman" w:hAnsi="Times New Roman" w:eastAsia="仿宋_GB2312" w:cs="Times New Roman"/>
          <w:kern w:val="2"/>
          <w:sz w:val="32"/>
          <w:szCs w:val="32"/>
          <w:highlight w:val="none"/>
          <w:lang w:val="en-US" w:eastAsia="zh-CN" w:bidi="ar"/>
        </w:rPr>
        <w:t>。</w:t>
      </w:r>
    </w:p>
    <w:p w14:paraId="2A4FB60B">
      <w:pPr>
        <w:keepLines w:val="0"/>
        <w:wordWrap/>
        <w:topLinePunct w:val="0"/>
        <w:snapToGrid w:val="0"/>
        <w:spacing w:beforeLines="-2147483648" w:afterLines="-2147483648" w:line="580" w:lineRule="exact"/>
        <w:ind w:firstLine="640" w:firstLineChars="200"/>
        <w:jc w:val="left"/>
        <w:rPr>
          <w:rFonts w:hint="default" w:eastAsia="仿宋_GB2312" w:cs="Times New Roman"/>
          <w:b w:val="0"/>
          <w:bCs w:val="0"/>
          <w:sz w:val="32"/>
          <w:szCs w:val="32"/>
          <w:highlight w:val="none"/>
          <w:lang w:val="en-US" w:eastAsia="zh-CN" w:bidi="ar"/>
        </w:rPr>
      </w:pPr>
      <w:r>
        <w:rPr>
          <w:rFonts w:hint="default" w:eastAsia="仿宋_GB2312" w:cs="Times New Roman"/>
          <w:b w:val="0"/>
          <w:bCs w:val="0"/>
          <w:sz w:val="32"/>
          <w:szCs w:val="32"/>
          <w:highlight w:val="none"/>
          <w:lang w:val="en-US" w:eastAsia="zh-CN" w:bidi="ar"/>
        </w:rPr>
        <w:t>受理窗口：南沙人才一站式服务大厅3-8号窗口</w:t>
      </w:r>
    </w:p>
    <w:p w14:paraId="2E9F0B5F">
      <w:pPr>
        <w:keepLines w:val="0"/>
        <w:wordWrap/>
        <w:topLinePunct w:val="0"/>
        <w:snapToGrid w:val="0"/>
        <w:spacing w:beforeLines="-2147483648" w:afterLines="-2147483648" w:line="580" w:lineRule="exact"/>
        <w:ind w:firstLine="640" w:firstLineChars="200"/>
        <w:jc w:val="left"/>
        <w:rPr>
          <w:rFonts w:hint="default" w:eastAsia="仿宋_GB2312" w:cs="Times New Roman"/>
          <w:b w:val="0"/>
          <w:bCs w:val="0"/>
          <w:sz w:val="32"/>
          <w:szCs w:val="32"/>
          <w:highlight w:val="yellow"/>
          <w:lang w:val="en-US" w:eastAsia="zh-CN" w:bidi="ar"/>
        </w:rPr>
      </w:pPr>
      <w:r>
        <w:rPr>
          <w:rFonts w:hint="default" w:eastAsia="仿宋_GB2312" w:cs="Times New Roman"/>
          <w:b w:val="0"/>
          <w:bCs w:val="0"/>
          <w:sz w:val="32"/>
          <w:szCs w:val="32"/>
          <w:highlight w:val="none"/>
          <w:lang w:val="en-US" w:eastAsia="zh-CN" w:bidi="ar"/>
        </w:rPr>
        <w:t>地址：南沙国际人才港</w:t>
      </w:r>
      <w:r>
        <w:rPr>
          <w:rFonts w:hint="eastAsia" w:eastAsia="仿宋_GB2312" w:cs="Times New Roman"/>
          <w:b w:val="0"/>
          <w:bCs w:val="0"/>
          <w:sz w:val="32"/>
          <w:szCs w:val="32"/>
          <w:highlight w:val="none"/>
          <w:lang w:val="en-US" w:eastAsia="zh-CN" w:bidi="ar"/>
        </w:rPr>
        <w:t>二</w:t>
      </w:r>
      <w:r>
        <w:rPr>
          <w:rFonts w:hint="default" w:eastAsia="仿宋_GB2312" w:cs="Times New Roman"/>
          <w:b w:val="0"/>
          <w:bCs w:val="0"/>
          <w:sz w:val="32"/>
          <w:szCs w:val="32"/>
          <w:highlight w:val="none"/>
          <w:lang w:val="en-US" w:eastAsia="zh-CN" w:bidi="ar"/>
        </w:rPr>
        <w:t>楼（南沙区海滨路167号）</w:t>
      </w:r>
    </w:p>
    <w:p w14:paraId="2EA8A492">
      <w:pPr>
        <w:keepLines w:val="0"/>
        <w:wordWrap w:val="0"/>
        <w:topLinePunct/>
        <w:spacing w:beforeLines="0" w:afterLines="0" w:line="580" w:lineRule="exact"/>
        <w:ind w:firstLine="640" w:firstLineChars="200"/>
        <w:rPr>
          <w:rFonts w:hint="default" w:ascii="Times New Roman" w:hAnsi="Times New Roman" w:eastAsia="楷体_GB2312" w:cs="Times New Roman"/>
          <w:b w:val="0"/>
          <w:bCs w:val="0"/>
          <w:color w:val="auto"/>
          <w:sz w:val="32"/>
          <w:szCs w:val="32"/>
          <w:highlight w:val="none"/>
        </w:rPr>
      </w:pPr>
      <w:r>
        <w:rPr>
          <w:rFonts w:hint="default" w:ascii="Times New Roman" w:hAnsi="Times New Roman" w:eastAsia="楷体_GB2312" w:cs="Times New Roman"/>
          <w:b w:val="0"/>
          <w:bCs w:val="0"/>
          <w:color w:val="auto"/>
          <w:sz w:val="32"/>
          <w:szCs w:val="32"/>
          <w:highlight w:val="none"/>
        </w:rPr>
        <w:t>（</w:t>
      </w:r>
      <w:r>
        <w:rPr>
          <w:rFonts w:hint="eastAsia" w:eastAsia="楷体_GB2312" w:cs="Times New Roman"/>
          <w:b w:val="0"/>
          <w:bCs w:val="0"/>
          <w:color w:val="auto"/>
          <w:sz w:val="32"/>
          <w:szCs w:val="32"/>
          <w:highlight w:val="none"/>
          <w:lang w:eastAsia="zh-CN"/>
        </w:rPr>
        <w:t>二</w:t>
      </w:r>
      <w:r>
        <w:rPr>
          <w:rFonts w:hint="default" w:ascii="Times New Roman" w:hAnsi="Times New Roman" w:eastAsia="楷体_GB2312" w:cs="Times New Roman"/>
          <w:b w:val="0"/>
          <w:bCs w:val="0"/>
          <w:color w:val="auto"/>
          <w:sz w:val="32"/>
          <w:szCs w:val="32"/>
          <w:highlight w:val="none"/>
        </w:rPr>
        <w:t>）</w:t>
      </w:r>
      <w:r>
        <w:rPr>
          <w:rFonts w:hint="eastAsia" w:ascii="楷体_GB2312" w:hAnsi="楷体_GB2312" w:eastAsia="楷体_GB2312" w:cs="楷体_GB2312"/>
          <w:b w:val="0"/>
          <w:bCs w:val="0"/>
          <w:color w:val="auto"/>
          <w:sz w:val="32"/>
          <w:szCs w:val="32"/>
          <w:highlight w:val="none"/>
          <w:lang w:val="en-US" w:eastAsia="zh-CN"/>
        </w:rPr>
        <w:t>受理</w:t>
      </w:r>
    </w:p>
    <w:p w14:paraId="3D6C7EFA">
      <w:pPr>
        <w:keepLines w:val="0"/>
        <w:numPr>
          <w:ilvl w:val="-1"/>
          <w:numId w:val="0"/>
        </w:numPr>
        <w:tabs>
          <w:tab w:val="left" w:pos="2501"/>
        </w:tabs>
        <w:wordWrap/>
        <w:topLinePunct w:val="0"/>
        <w:adjustRightInd/>
        <w:snapToGrid/>
        <w:spacing w:beforeLines="0" w:afterLines="0" w:line="580" w:lineRule="exact"/>
        <w:ind w:firstLine="640" w:firstLineChars="200"/>
        <w:jc w:val="left"/>
        <w:rPr>
          <w:rFonts w:hint="default" w:eastAsia="仿宋_GB2312" w:cs="Times New Roman"/>
          <w:color w:val="auto"/>
          <w:sz w:val="32"/>
          <w:szCs w:val="32"/>
          <w:highlight w:val="none"/>
          <w:lang w:val="en-US" w:eastAsia="zh-CN"/>
        </w:rPr>
      </w:pPr>
      <w:r>
        <w:rPr>
          <w:rFonts w:hint="default" w:eastAsia="仿宋_GB2312"/>
          <w:color w:val="auto"/>
          <w:sz w:val="32"/>
          <w:szCs w:val="32"/>
          <w:highlight w:val="none"/>
        </w:rPr>
        <w:t>对材料齐备无误的申请，</w:t>
      </w:r>
      <w:r>
        <w:rPr>
          <w:rFonts w:hint="eastAsia" w:eastAsia="仿宋_GB2312"/>
          <w:color w:val="auto"/>
          <w:sz w:val="32"/>
          <w:szCs w:val="32"/>
          <w:highlight w:val="none"/>
          <w:lang w:eastAsia="zh-CN"/>
        </w:rPr>
        <w:t>受理</w:t>
      </w:r>
      <w:r>
        <w:rPr>
          <w:rFonts w:hint="default" w:eastAsia="仿宋_GB2312"/>
          <w:color w:val="auto"/>
          <w:sz w:val="32"/>
          <w:szCs w:val="32"/>
          <w:highlight w:val="none"/>
        </w:rPr>
        <w:t>窗口形式审核通过后，转送区人社部门进行实质审核；对缺少申请材料或递交材料明显不符合规范要求的，</w:t>
      </w:r>
      <w:r>
        <w:rPr>
          <w:rFonts w:hint="eastAsia" w:eastAsia="仿宋_GB2312"/>
          <w:color w:val="auto"/>
          <w:sz w:val="32"/>
          <w:szCs w:val="32"/>
          <w:highlight w:val="none"/>
          <w:lang w:eastAsia="zh-CN"/>
        </w:rPr>
        <w:t>受理</w:t>
      </w:r>
      <w:r>
        <w:rPr>
          <w:rFonts w:hint="default" w:eastAsia="仿宋_GB2312"/>
          <w:color w:val="auto"/>
          <w:sz w:val="32"/>
          <w:szCs w:val="32"/>
          <w:highlight w:val="none"/>
        </w:rPr>
        <w:t>窗口一次性告知</w:t>
      </w:r>
      <w:r>
        <w:rPr>
          <w:rFonts w:hint="eastAsia" w:eastAsia="仿宋_GB2312"/>
          <w:color w:val="auto"/>
          <w:sz w:val="32"/>
          <w:szCs w:val="32"/>
          <w:highlight w:val="none"/>
          <w:lang w:eastAsia="zh-CN"/>
        </w:rPr>
        <w:t>申请单位</w:t>
      </w:r>
      <w:r>
        <w:rPr>
          <w:rFonts w:hint="default" w:eastAsia="仿宋_GB2312"/>
          <w:color w:val="auto"/>
          <w:sz w:val="32"/>
          <w:szCs w:val="32"/>
          <w:highlight w:val="none"/>
        </w:rPr>
        <w:t>需要补正的全部内容；对明显不符合申请条件的，</w:t>
      </w:r>
      <w:r>
        <w:rPr>
          <w:rFonts w:hint="eastAsia" w:eastAsia="仿宋_GB2312"/>
          <w:color w:val="auto"/>
          <w:sz w:val="32"/>
          <w:szCs w:val="32"/>
          <w:highlight w:val="none"/>
          <w:lang w:eastAsia="zh-CN"/>
        </w:rPr>
        <w:t>受理</w:t>
      </w:r>
      <w:r>
        <w:rPr>
          <w:rFonts w:hint="default" w:eastAsia="仿宋_GB2312"/>
          <w:color w:val="auto"/>
          <w:sz w:val="32"/>
          <w:szCs w:val="32"/>
          <w:highlight w:val="none"/>
        </w:rPr>
        <w:t>窗口明确告知申请者不予受理的具体原因及依据，并将申请材料退回</w:t>
      </w:r>
      <w:r>
        <w:rPr>
          <w:rFonts w:hint="default" w:ascii="Times New Roman" w:hAnsi="Times New Roman" w:eastAsia="仿宋_GB2312" w:cs="Times New Roman"/>
          <w:color w:val="auto"/>
          <w:sz w:val="32"/>
          <w:szCs w:val="32"/>
          <w:highlight w:val="none"/>
        </w:rPr>
        <w:t>。</w:t>
      </w:r>
    </w:p>
    <w:p w14:paraId="529C10F5">
      <w:pPr>
        <w:keepLines w:val="0"/>
        <w:wordWrap w:val="0"/>
        <w:topLinePunct/>
        <w:spacing w:beforeLines="0" w:afterLines="0" w:line="580" w:lineRule="exact"/>
        <w:ind w:firstLine="640" w:firstLineChars="200"/>
        <w:rPr>
          <w:rFonts w:hint="eastAsia" w:ascii="Times New Roman" w:hAnsi="Times New Roman" w:eastAsia="楷体_GB2312" w:cs="Times New Roman"/>
          <w:b w:val="0"/>
          <w:bCs w:val="0"/>
          <w:color w:val="auto"/>
          <w:sz w:val="32"/>
          <w:szCs w:val="32"/>
          <w:highlight w:val="none"/>
          <w:lang w:val="en-US" w:eastAsia="zh-CN"/>
        </w:rPr>
      </w:pPr>
      <w:r>
        <w:rPr>
          <w:rFonts w:hint="default" w:ascii="Times New Roman" w:hAnsi="Times New Roman" w:eastAsia="楷体_GB2312" w:cs="Times New Roman"/>
          <w:b w:val="0"/>
          <w:bCs w:val="0"/>
          <w:color w:val="auto"/>
          <w:sz w:val="32"/>
          <w:szCs w:val="32"/>
          <w:highlight w:val="none"/>
        </w:rPr>
        <w:t>（</w:t>
      </w:r>
      <w:r>
        <w:rPr>
          <w:rFonts w:hint="eastAsia" w:eastAsia="楷体_GB2312" w:cs="Times New Roman"/>
          <w:b w:val="0"/>
          <w:bCs w:val="0"/>
          <w:color w:val="auto"/>
          <w:sz w:val="32"/>
          <w:szCs w:val="32"/>
          <w:highlight w:val="none"/>
          <w:lang w:eastAsia="zh-CN"/>
        </w:rPr>
        <w:t>三</w:t>
      </w:r>
      <w:r>
        <w:rPr>
          <w:rFonts w:hint="default" w:ascii="Times New Roman" w:hAnsi="Times New Roman" w:eastAsia="楷体_GB2312" w:cs="Times New Roman"/>
          <w:b w:val="0"/>
          <w:bCs w:val="0"/>
          <w:color w:val="auto"/>
          <w:sz w:val="32"/>
          <w:szCs w:val="32"/>
          <w:highlight w:val="none"/>
        </w:rPr>
        <w:t>）审核</w:t>
      </w:r>
    </w:p>
    <w:p w14:paraId="463AC088">
      <w:pPr>
        <w:keepLines w:val="0"/>
        <w:wordWrap w:val="0"/>
        <w:topLinePunct/>
        <w:snapToGrid/>
        <w:spacing w:beforeLines="0" w:afterLines="0" w:line="580" w:lineRule="exact"/>
        <w:ind w:firstLine="640" w:firstLineChars="200"/>
        <w:jc w:val="both"/>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区人社</w:t>
      </w:r>
      <w:r>
        <w:rPr>
          <w:rFonts w:hint="eastAsia" w:eastAsia="仿宋_GB2312" w:cs="Times New Roman"/>
          <w:color w:val="auto"/>
          <w:sz w:val="32"/>
          <w:szCs w:val="32"/>
          <w:highlight w:val="none"/>
          <w:lang w:val="en-US" w:eastAsia="zh-CN"/>
        </w:rPr>
        <w:t>局会同各有关部门按照职责分工开展核查，形成拟奖励名单和资金安排方案后</w:t>
      </w:r>
      <w:r>
        <w:rPr>
          <w:rFonts w:hint="eastAsia" w:ascii="Times New Roman" w:hAnsi="Times New Roman" w:eastAsia="仿宋_GB2312" w:cs="Times New Roman"/>
          <w:color w:val="auto"/>
          <w:sz w:val="32"/>
          <w:szCs w:val="32"/>
          <w:highlight w:val="none"/>
          <w:lang w:eastAsia="zh-CN"/>
        </w:rPr>
        <w:t>按程序提请</w:t>
      </w:r>
      <w:r>
        <w:rPr>
          <w:rFonts w:hint="eastAsia" w:ascii="Times New Roman" w:hAnsi="Times New Roman" w:eastAsia="仿宋_GB2312" w:cs="Times New Roman"/>
          <w:color w:val="auto"/>
          <w:sz w:val="32"/>
          <w:szCs w:val="32"/>
          <w:highlight w:val="none"/>
          <w:lang w:val="en-US" w:eastAsia="zh-CN"/>
        </w:rPr>
        <w:t>区人才奖励工作</w:t>
      </w:r>
      <w:r>
        <w:rPr>
          <w:rFonts w:hint="eastAsia" w:ascii="Times New Roman" w:hAnsi="Times New Roman" w:eastAsia="仿宋_GB2312" w:cs="Times New Roman"/>
          <w:color w:val="auto"/>
          <w:sz w:val="32"/>
          <w:szCs w:val="32"/>
          <w:highlight w:val="none"/>
          <w:lang w:eastAsia="zh-CN"/>
        </w:rPr>
        <w:t>小组审议。</w:t>
      </w:r>
    </w:p>
    <w:p w14:paraId="73CD9B8B">
      <w:pPr>
        <w:keepLines w:val="0"/>
        <w:wordWrap w:val="0"/>
        <w:topLinePunct/>
        <w:spacing w:beforeLines="0" w:afterLines="0" w:line="580" w:lineRule="exact"/>
        <w:ind w:firstLine="640" w:firstLineChars="200"/>
        <w:rPr>
          <w:rFonts w:hint="default" w:ascii="Times New Roman" w:hAnsi="Times New Roman" w:eastAsia="楷体_GB2312" w:cs="Times New Roman"/>
          <w:b w:val="0"/>
          <w:bCs w:val="0"/>
          <w:color w:val="auto"/>
          <w:sz w:val="32"/>
          <w:szCs w:val="32"/>
          <w:highlight w:val="none"/>
        </w:rPr>
      </w:pPr>
      <w:r>
        <w:rPr>
          <w:rFonts w:hint="default" w:ascii="Times New Roman" w:hAnsi="Times New Roman" w:eastAsia="楷体_GB2312" w:cs="Times New Roman"/>
          <w:b w:val="0"/>
          <w:bCs w:val="0"/>
          <w:color w:val="auto"/>
          <w:sz w:val="32"/>
          <w:szCs w:val="32"/>
          <w:highlight w:val="none"/>
        </w:rPr>
        <w:t>（</w:t>
      </w:r>
      <w:r>
        <w:rPr>
          <w:rFonts w:hint="eastAsia" w:eastAsia="楷体_GB2312" w:cs="Times New Roman"/>
          <w:b w:val="0"/>
          <w:bCs w:val="0"/>
          <w:color w:val="auto"/>
          <w:sz w:val="32"/>
          <w:szCs w:val="32"/>
          <w:highlight w:val="none"/>
          <w:lang w:eastAsia="zh-CN"/>
        </w:rPr>
        <w:t>四</w:t>
      </w:r>
      <w:r>
        <w:rPr>
          <w:rFonts w:hint="default" w:ascii="Times New Roman" w:hAnsi="Times New Roman" w:eastAsia="楷体_GB2312" w:cs="Times New Roman"/>
          <w:b w:val="0"/>
          <w:bCs w:val="0"/>
          <w:color w:val="auto"/>
          <w:sz w:val="32"/>
          <w:szCs w:val="32"/>
          <w:highlight w:val="none"/>
        </w:rPr>
        <w:t>）资金拨付</w:t>
      </w:r>
    </w:p>
    <w:p w14:paraId="7144E393">
      <w:pPr>
        <w:keepLines w:val="0"/>
        <w:wordWrap w:val="0"/>
        <w:topLinePunct/>
        <w:spacing w:beforeLines="0" w:afterLines="0" w:line="580" w:lineRule="exact"/>
        <w:ind w:firstLine="640" w:firstLineChars="200"/>
        <w:rPr>
          <w:rFonts w:hint="default" w:eastAsia="仿宋_GB2312" w:cs="Times New Roman"/>
          <w:color w:val="auto"/>
          <w:sz w:val="32"/>
          <w:szCs w:val="32"/>
          <w:highlight w:val="none"/>
          <w:lang w:val="en-US" w:eastAsia="zh-CN"/>
        </w:rPr>
      </w:pPr>
      <w:r>
        <w:rPr>
          <w:rFonts w:hint="eastAsia" w:eastAsia="仿宋_GB2312" w:cs="Times New Roman"/>
          <w:color w:val="auto"/>
          <w:sz w:val="32"/>
          <w:szCs w:val="32"/>
          <w:highlight w:val="none"/>
          <w:lang w:val="en-US" w:eastAsia="zh-CN"/>
        </w:rPr>
        <w:t>拟奖励名单审定后即进入资金拨付流程。</w:t>
      </w:r>
      <w:r>
        <w:rPr>
          <w:rFonts w:hint="eastAsia" w:ascii="Times New Roman" w:hAnsi="Times New Roman" w:eastAsia="仿宋_GB2312" w:cs="Times New Roman"/>
          <w:color w:val="auto"/>
          <w:sz w:val="32"/>
          <w:szCs w:val="32"/>
          <w:highlight w:val="none"/>
        </w:rPr>
        <w:t>骨干人才奖励金额扣除20%个人所得税后划入广州南沙人才卡实体卡</w:t>
      </w:r>
      <w:r>
        <w:rPr>
          <w:rFonts w:hint="eastAsia" w:eastAsia="仿宋_GB2312" w:cs="Times New Roman"/>
          <w:color w:val="auto"/>
          <w:sz w:val="32"/>
          <w:szCs w:val="32"/>
          <w:highlight w:val="none"/>
          <w:lang w:val="en-US" w:eastAsia="zh-CN"/>
        </w:rPr>
        <w:t>账户：</w:t>
      </w:r>
    </w:p>
    <w:p w14:paraId="059A6433">
      <w:pPr>
        <w:keepLines w:val="0"/>
        <w:wordWrap w:val="0"/>
        <w:topLinePunct/>
        <w:spacing w:beforeLines="0" w:afterLines="0" w:line="580" w:lineRule="exact"/>
        <w:ind w:firstLine="640" w:firstLineChars="200"/>
        <w:rPr>
          <w:rFonts w:hint="default" w:eastAsia="仿宋_GB2312"/>
          <w:color w:val="auto"/>
          <w:sz w:val="32"/>
          <w:szCs w:val="32"/>
          <w:highlight w:val="none"/>
          <w:lang w:val="en-US" w:eastAsia="zh-CN"/>
        </w:rPr>
      </w:pPr>
      <w:r>
        <w:rPr>
          <w:rFonts w:hint="eastAsia" w:eastAsia="仿宋_GB2312"/>
          <w:color w:val="auto"/>
          <w:sz w:val="32"/>
          <w:szCs w:val="32"/>
          <w:highlight w:val="none"/>
          <w:lang w:val="en-US" w:eastAsia="zh-CN"/>
        </w:rPr>
        <w:t>1.已申领广州南沙人才卡（I类卡）的骨干人才，注意核实银行卡状态，确保可正常接收转账。</w:t>
      </w:r>
    </w:p>
    <w:p w14:paraId="24937BB8">
      <w:pPr>
        <w:keepLines w:val="0"/>
        <w:wordWrap w:val="0"/>
        <w:topLinePunct/>
        <w:spacing w:beforeLines="0" w:afterLines="0" w:line="580" w:lineRule="exact"/>
        <w:ind w:firstLine="640" w:firstLineChars="200"/>
        <w:rPr>
          <w:rFonts w:hint="eastAsia" w:eastAsia="仿宋_GB2312"/>
          <w:color w:val="auto"/>
          <w:sz w:val="32"/>
          <w:szCs w:val="32"/>
          <w:highlight w:val="none"/>
          <w:lang w:val="en-US" w:eastAsia="zh-CN"/>
        </w:rPr>
      </w:pPr>
      <w:r>
        <w:rPr>
          <w:rFonts w:hint="eastAsia" w:eastAsia="仿宋_GB2312" w:cs="Times New Roman"/>
          <w:color w:val="auto"/>
          <w:sz w:val="32"/>
          <w:szCs w:val="32"/>
          <w:highlight w:val="none"/>
          <w:lang w:val="en-US" w:eastAsia="zh-CN"/>
        </w:rPr>
        <w:t>2.</w:t>
      </w:r>
      <w:r>
        <w:rPr>
          <w:rFonts w:hint="eastAsia" w:eastAsia="仿宋_GB2312"/>
          <w:color w:val="auto"/>
          <w:sz w:val="32"/>
          <w:szCs w:val="32"/>
          <w:highlight w:val="none"/>
          <w:lang w:val="en-US" w:eastAsia="zh-CN"/>
        </w:rPr>
        <w:t>尚未持有广州南沙人才卡的人才，请登录“穗好办”APP提交人才卡申请，审核通过后申报人所选开卡银行将会联系办理广州南沙人才卡，以便开展后续拨付事宜。</w:t>
      </w:r>
    </w:p>
    <w:p w14:paraId="49CB2F27">
      <w:pPr>
        <w:keepLines w:val="0"/>
        <w:wordWrap w:val="0"/>
        <w:topLinePunct/>
        <w:spacing w:beforeLines="0" w:afterLines="0" w:line="580" w:lineRule="exact"/>
        <w:ind w:firstLine="640" w:firstLineChars="200"/>
        <w:rPr>
          <w:rFonts w:hint="default" w:eastAsia="仿宋_GB2312"/>
          <w:color w:val="auto"/>
          <w:sz w:val="32"/>
          <w:szCs w:val="32"/>
          <w:highlight w:val="none"/>
          <w:lang w:val="en-US" w:eastAsia="zh-CN"/>
        </w:rPr>
      </w:pPr>
      <w:r>
        <w:rPr>
          <w:rFonts w:hint="eastAsia" w:eastAsia="仿宋_GB2312" w:cs="Times New Roman"/>
          <w:color w:val="auto"/>
          <w:sz w:val="32"/>
          <w:szCs w:val="32"/>
          <w:highlight w:val="none"/>
          <w:lang w:val="en-US" w:eastAsia="zh-CN"/>
        </w:rPr>
        <w:t>人才需于收到开卡通知后20天</w:t>
      </w:r>
      <w:r>
        <w:rPr>
          <w:rFonts w:hint="eastAsia" w:eastAsia="仿宋_GB2312"/>
          <w:color w:val="auto"/>
          <w:sz w:val="32"/>
          <w:szCs w:val="32"/>
          <w:highlight w:val="none"/>
        </w:rPr>
        <w:t>内</w:t>
      </w:r>
      <w:r>
        <w:rPr>
          <w:rFonts w:hint="eastAsia" w:eastAsia="仿宋_GB2312"/>
          <w:color w:val="auto"/>
          <w:sz w:val="32"/>
          <w:szCs w:val="32"/>
          <w:highlight w:val="none"/>
          <w:lang w:val="en-US" w:eastAsia="zh-CN"/>
        </w:rPr>
        <w:t>开通南沙人才卡实体卡</w:t>
      </w:r>
      <w:r>
        <w:rPr>
          <w:rFonts w:hint="eastAsia" w:eastAsia="仿宋_GB2312"/>
          <w:color w:val="auto"/>
          <w:sz w:val="32"/>
          <w:szCs w:val="32"/>
          <w:highlight w:val="none"/>
        </w:rPr>
        <w:t>，</w:t>
      </w:r>
      <w:r>
        <w:rPr>
          <w:rFonts w:hint="eastAsia" w:eastAsia="仿宋_GB2312"/>
          <w:color w:val="auto"/>
          <w:sz w:val="32"/>
          <w:szCs w:val="32"/>
          <w:highlight w:val="none"/>
          <w:lang w:val="en-US" w:eastAsia="zh-CN"/>
        </w:rPr>
        <w:t>超期开卡将顺延至当年</w:t>
      </w:r>
      <w:r>
        <w:rPr>
          <w:rFonts w:hint="eastAsia" w:eastAsia="仿宋_GB2312"/>
          <w:color w:val="auto"/>
          <w:sz w:val="32"/>
          <w:szCs w:val="32"/>
          <w:highlight w:val="none"/>
        </w:rPr>
        <w:t>11月</w:t>
      </w:r>
      <w:r>
        <w:rPr>
          <w:rFonts w:hint="eastAsia" w:eastAsia="仿宋_GB2312"/>
          <w:color w:val="auto"/>
          <w:sz w:val="32"/>
          <w:szCs w:val="32"/>
          <w:highlight w:val="none"/>
          <w:lang w:val="en-US" w:eastAsia="zh-CN"/>
        </w:rPr>
        <w:t>或次年6月统一拨付，仍未完成开卡的视为放弃骨干人才奖资格。</w:t>
      </w:r>
    </w:p>
    <w:p w14:paraId="3F3D64FC">
      <w:pPr>
        <w:keepLines w:val="0"/>
        <w:wordWrap w:val="0"/>
        <w:topLinePunct/>
        <w:spacing w:beforeLines="0" w:afterLines="0" w:line="580" w:lineRule="exact"/>
        <w:ind w:firstLine="640" w:firstLineChars="200"/>
        <w:rPr>
          <w:rFonts w:hint="default" w:ascii="Times New Roman" w:hAnsi="Times New Roman" w:eastAsia="楷体_GB2312" w:cs="Times New Roman"/>
          <w:b w:val="0"/>
          <w:bCs w:val="0"/>
          <w:color w:val="auto"/>
          <w:sz w:val="32"/>
          <w:szCs w:val="32"/>
          <w:highlight w:val="none"/>
          <w:lang w:val="en-US" w:eastAsia="zh-CN"/>
        </w:rPr>
      </w:pPr>
      <w:r>
        <w:rPr>
          <w:rFonts w:hint="default" w:ascii="Times New Roman" w:hAnsi="Times New Roman" w:eastAsia="楷体_GB2312" w:cs="Times New Roman"/>
          <w:b w:val="0"/>
          <w:bCs w:val="0"/>
          <w:color w:val="auto"/>
          <w:sz w:val="32"/>
          <w:szCs w:val="32"/>
          <w:highlight w:val="none"/>
        </w:rPr>
        <w:t>（</w:t>
      </w:r>
      <w:r>
        <w:rPr>
          <w:rFonts w:hint="eastAsia" w:eastAsia="楷体_GB2312" w:cs="Times New Roman"/>
          <w:b w:val="0"/>
          <w:bCs w:val="0"/>
          <w:color w:val="auto"/>
          <w:sz w:val="32"/>
          <w:szCs w:val="32"/>
          <w:highlight w:val="none"/>
          <w:lang w:val="en-US" w:eastAsia="zh-CN"/>
        </w:rPr>
        <w:t>五</w:t>
      </w:r>
      <w:r>
        <w:rPr>
          <w:rFonts w:hint="default" w:ascii="Times New Roman" w:hAnsi="Times New Roman" w:eastAsia="楷体_GB2312" w:cs="Times New Roman"/>
          <w:b w:val="0"/>
          <w:bCs w:val="0"/>
          <w:color w:val="auto"/>
          <w:sz w:val="32"/>
          <w:szCs w:val="32"/>
          <w:highlight w:val="none"/>
        </w:rPr>
        <w:t>）</w:t>
      </w:r>
      <w:r>
        <w:rPr>
          <w:rFonts w:hint="default" w:ascii="Times New Roman" w:hAnsi="Times New Roman" w:eastAsia="楷体_GB2312" w:cs="Times New Roman"/>
          <w:b w:val="0"/>
          <w:bCs w:val="0"/>
          <w:color w:val="auto"/>
          <w:sz w:val="32"/>
          <w:szCs w:val="32"/>
          <w:highlight w:val="none"/>
          <w:lang w:val="en-US" w:eastAsia="zh-CN"/>
        </w:rPr>
        <w:t>事中、事后监管</w:t>
      </w:r>
    </w:p>
    <w:p w14:paraId="08B5314E">
      <w:pPr>
        <w:keepLines w:val="0"/>
        <w:wordWrap w:val="0"/>
        <w:topLinePunct/>
        <w:spacing w:beforeLines="0" w:afterLines="0" w:line="580" w:lineRule="exact"/>
        <w:ind w:firstLine="640" w:firstLineChars="200"/>
        <w:rPr>
          <w:rFonts w:hint="eastAsia"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rPr>
        <w:t>区人社局委托第三方专业机构进行事中、事后监管</w:t>
      </w:r>
      <w:r>
        <w:rPr>
          <w:rFonts w:hint="eastAsia" w:eastAsia="仿宋_GB2312" w:cs="Times New Roman"/>
          <w:color w:val="auto"/>
          <w:sz w:val="32"/>
          <w:szCs w:val="32"/>
          <w:highlight w:val="none"/>
          <w:lang w:val="en-US" w:eastAsia="zh-CN"/>
        </w:rPr>
        <w:t>。</w:t>
      </w:r>
    </w:p>
    <w:p w14:paraId="37B9B639">
      <w:pPr>
        <w:keepLines w:val="0"/>
        <w:wordWrap w:val="0"/>
        <w:topLinePunct/>
        <w:spacing w:before="0" w:beforeLines="0" w:after="0" w:afterLines="0" w:line="580" w:lineRule="exact"/>
        <w:ind w:firstLine="640" w:firstLineChars="200"/>
        <w:rPr>
          <w:rFonts w:hint="eastAsia" w:ascii="Times New Roman" w:hAnsi="Times New Roman" w:eastAsia="黑体" w:cs="Times New Roman"/>
          <w:i w:val="0"/>
          <w:iCs w:val="0"/>
          <w:caps w:val="0"/>
          <w:color w:val="auto"/>
          <w:spacing w:val="0"/>
          <w:kern w:val="2"/>
          <w:sz w:val="32"/>
          <w:szCs w:val="32"/>
          <w:highlight w:val="none"/>
          <w:shd w:val="clear"/>
          <w:lang w:val="en-US" w:eastAsia="zh-CN"/>
        </w:rPr>
      </w:pPr>
      <w:r>
        <w:rPr>
          <w:rFonts w:hint="eastAsia" w:eastAsia="黑体" w:cs="Times New Roman"/>
          <w:i w:val="0"/>
          <w:iCs w:val="0"/>
          <w:caps w:val="0"/>
          <w:color w:val="auto"/>
          <w:spacing w:val="0"/>
          <w:kern w:val="2"/>
          <w:sz w:val="32"/>
          <w:szCs w:val="32"/>
          <w:highlight w:val="none"/>
          <w:shd w:val="clear"/>
          <w:lang w:val="en-US" w:eastAsia="zh-CN"/>
        </w:rPr>
        <w:t>九、</w:t>
      </w:r>
      <w:r>
        <w:rPr>
          <w:rFonts w:hint="eastAsia" w:ascii="Times New Roman" w:hAnsi="Times New Roman" w:eastAsia="黑体" w:cs="Times New Roman"/>
          <w:i w:val="0"/>
          <w:iCs w:val="0"/>
          <w:caps w:val="0"/>
          <w:color w:val="auto"/>
          <w:spacing w:val="0"/>
          <w:kern w:val="2"/>
          <w:sz w:val="32"/>
          <w:szCs w:val="32"/>
          <w:highlight w:val="none"/>
          <w:shd w:val="clear"/>
          <w:lang w:val="en-US" w:eastAsia="zh-CN"/>
        </w:rPr>
        <w:t>受理部门</w:t>
      </w:r>
    </w:p>
    <w:p w14:paraId="6E8F17D0">
      <w:pPr>
        <w:keepLines w:val="0"/>
        <w:wordWrap w:val="0"/>
        <w:topLinePunct/>
        <w:spacing w:beforeLines="0" w:afterLines="0" w:line="580" w:lineRule="exact"/>
        <w:ind w:firstLine="640" w:firstLineChars="200"/>
        <w:jc w:val="left"/>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lang w:val="en-US" w:eastAsia="zh-CN"/>
        </w:rPr>
        <w:t>广州市</w:t>
      </w:r>
      <w:r>
        <w:rPr>
          <w:rFonts w:hint="default" w:ascii="Times New Roman" w:hAnsi="Times New Roman" w:eastAsia="仿宋_GB2312" w:cs="Times New Roman"/>
          <w:color w:val="auto"/>
          <w:sz w:val="32"/>
          <w:szCs w:val="32"/>
          <w:highlight w:val="none"/>
        </w:rPr>
        <w:t>南沙</w:t>
      </w:r>
      <w:r>
        <w:rPr>
          <w:rFonts w:hint="default" w:ascii="Times New Roman" w:hAnsi="Times New Roman" w:eastAsia="仿宋_GB2312" w:cs="Times New Roman"/>
          <w:color w:val="auto"/>
          <w:sz w:val="32"/>
          <w:szCs w:val="32"/>
          <w:highlight w:val="none"/>
          <w:lang w:val="en-US" w:eastAsia="zh-CN"/>
        </w:rPr>
        <w:t>区政务服务</w:t>
      </w:r>
      <w:r>
        <w:rPr>
          <w:rFonts w:hint="eastAsia" w:eastAsia="仿宋_GB2312" w:cs="Times New Roman"/>
          <w:color w:val="auto"/>
          <w:sz w:val="32"/>
          <w:szCs w:val="32"/>
          <w:highlight w:val="none"/>
          <w:lang w:val="en-US" w:eastAsia="zh-CN"/>
        </w:rPr>
        <w:t>和</w:t>
      </w:r>
      <w:r>
        <w:rPr>
          <w:rFonts w:hint="default" w:ascii="Times New Roman" w:hAnsi="Times New Roman" w:eastAsia="仿宋_GB2312" w:cs="Times New Roman"/>
          <w:color w:val="auto"/>
          <w:sz w:val="32"/>
          <w:szCs w:val="32"/>
          <w:highlight w:val="none"/>
          <w:lang w:val="en-US" w:eastAsia="zh-CN"/>
        </w:rPr>
        <w:t>数据管理局</w:t>
      </w:r>
    </w:p>
    <w:p w14:paraId="30A19A26">
      <w:pPr>
        <w:keepLines w:val="0"/>
        <w:wordWrap w:val="0"/>
        <w:topLinePunct/>
        <w:spacing w:beforeLines="0" w:afterLines="0" w:line="580" w:lineRule="exact"/>
        <w:ind w:firstLine="640" w:firstLineChars="200"/>
        <w:jc w:val="left"/>
        <w:rPr>
          <w:rFonts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lang w:val="en-US" w:eastAsia="zh-CN"/>
        </w:rPr>
        <w:t>联系电话：</w:t>
      </w:r>
      <w:r>
        <w:rPr>
          <w:rFonts w:hint="default" w:eastAsia="仿宋_GB2312" w:cs="Times New Roman"/>
          <w:color w:val="auto"/>
          <w:sz w:val="32"/>
          <w:szCs w:val="32"/>
          <w:highlight w:val="none"/>
          <w:lang w:val="en-US" w:eastAsia="zh-CN"/>
        </w:rPr>
        <w:t>020-</w:t>
      </w:r>
      <w:r>
        <w:rPr>
          <w:rFonts w:hint="default" w:ascii="Times New Roman" w:hAnsi="Times New Roman" w:eastAsia="仿宋_GB2312" w:cs="Times New Roman"/>
          <w:color w:val="auto"/>
          <w:sz w:val="32"/>
          <w:szCs w:val="32"/>
          <w:highlight w:val="none"/>
          <w:lang w:val="en-US" w:eastAsia="zh-CN"/>
        </w:rPr>
        <w:t>12345</w:t>
      </w:r>
      <w:r>
        <w:rPr>
          <w:rFonts w:ascii="Times New Roman" w:hAnsi="Times New Roman" w:eastAsia="仿宋_GB2312" w:cs="Times New Roman"/>
          <w:color w:val="auto"/>
          <w:sz w:val="32"/>
          <w:szCs w:val="32"/>
          <w:highlight w:val="none"/>
        </w:rPr>
        <w:t xml:space="preserve"> </w:t>
      </w:r>
    </w:p>
    <w:p w14:paraId="32121EBF">
      <w:pPr>
        <w:keepLines w:val="0"/>
        <w:wordWrap w:val="0"/>
        <w:topLinePunct/>
        <w:spacing w:beforeLines="0" w:afterLines="0" w:line="580" w:lineRule="exact"/>
        <w:ind w:firstLine="640" w:firstLineChars="200"/>
        <w:jc w:val="left"/>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受理时间：</w:t>
      </w:r>
    </w:p>
    <w:p w14:paraId="68DC5AD3">
      <w:pPr>
        <w:keepLines w:val="0"/>
        <w:wordWrap w:val="0"/>
        <w:topLinePunct/>
        <w:spacing w:beforeLines="0" w:afterLines="0" w:line="580" w:lineRule="exact"/>
        <w:ind w:firstLine="640" w:firstLineChars="200"/>
        <w:jc w:val="left"/>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周一到周五上午9:00-12:00，下午13:00-17:00</w:t>
      </w:r>
    </w:p>
    <w:p w14:paraId="3AD418AB">
      <w:pPr>
        <w:keepLines w:val="0"/>
        <w:wordWrap w:val="0"/>
        <w:topLinePunct/>
        <w:spacing w:beforeLines="0" w:afterLines="0" w:line="580" w:lineRule="exact"/>
        <w:ind w:firstLine="640" w:firstLineChars="200"/>
        <w:jc w:val="left"/>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rPr>
        <w:t>法定节假日除外。</w:t>
      </w:r>
      <w:r>
        <w:rPr>
          <w:rFonts w:ascii="Times New Roman" w:hAnsi="Times New Roman" w:eastAsia="仿宋_GB2312" w:cs="Times New Roman"/>
          <w:color w:val="auto"/>
          <w:sz w:val="32"/>
          <w:szCs w:val="32"/>
          <w:highlight w:val="none"/>
        </w:rPr>
        <w:t xml:space="preserve"> </w:t>
      </w:r>
    </w:p>
    <w:p w14:paraId="258BA673">
      <w:pPr>
        <w:keepLines w:val="0"/>
        <w:wordWrap w:val="0"/>
        <w:topLinePunct/>
        <w:spacing w:before="0" w:beforeLines="0" w:after="0" w:afterLines="0" w:line="580" w:lineRule="exact"/>
        <w:ind w:firstLine="640" w:firstLineChars="200"/>
        <w:rPr>
          <w:rFonts w:hint="default" w:ascii="Times New Roman" w:hAnsi="Times New Roman" w:eastAsia="黑体" w:cs="Times New Roman"/>
          <w:b w:val="0"/>
          <w:color w:val="auto"/>
          <w:sz w:val="32"/>
          <w:szCs w:val="32"/>
          <w:highlight w:val="none"/>
        </w:rPr>
      </w:pPr>
      <w:r>
        <w:rPr>
          <w:rFonts w:hint="eastAsia" w:eastAsia="黑体" w:cs="Times New Roman"/>
          <w:b w:val="0"/>
          <w:color w:val="auto"/>
          <w:sz w:val="32"/>
          <w:szCs w:val="32"/>
          <w:highlight w:val="none"/>
          <w:lang w:val="en-US" w:eastAsia="zh-CN"/>
        </w:rPr>
        <w:t>十、政策制定及兑现</w:t>
      </w:r>
      <w:r>
        <w:rPr>
          <w:rFonts w:hint="default" w:ascii="Times New Roman" w:hAnsi="Times New Roman" w:eastAsia="黑体" w:cs="Times New Roman"/>
          <w:b w:val="0"/>
          <w:color w:val="auto"/>
          <w:sz w:val="32"/>
          <w:szCs w:val="32"/>
          <w:highlight w:val="none"/>
        </w:rPr>
        <w:t>部门</w:t>
      </w:r>
    </w:p>
    <w:p w14:paraId="789432B8">
      <w:pPr>
        <w:keepLines w:val="0"/>
        <w:wordWrap w:val="0"/>
        <w:topLinePunct/>
        <w:spacing w:beforeLines="0" w:afterLines="0" w:line="580" w:lineRule="exact"/>
        <w:ind w:firstLine="640" w:firstLineChars="200"/>
        <w:rPr>
          <w:rFonts w:hint="eastAsia" w:eastAsia="仿宋_GB2312" w:cs="Times New Roman"/>
          <w:color w:val="auto"/>
          <w:sz w:val="32"/>
          <w:szCs w:val="32"/>
          <w:highlight w:val="none"/>
          <w:lang w:eastAsia="zh-CN"/>
        </w:rPr>
      </w:pPr>
      <w:r>
        <w:rPr>
          <w:rFonts w:hint="eastAsia" w:eastAsia="仿宋_GB2312" w:cs="Times New Roman"/>
          <w:color w:val="auto"/>
          <w:sz w:val="32"/>
          <w:szCs w:val="32"/>
          <w:highlight w:val="none"/>
          <w:lang w:eastAsia="zh-CN"/>
        </w:rPr>
        <w:t>政策制定部门：</w:t>
      </w:r>
      <w:r>
        <w:rPr>
          <w:rFonts w:hint="eastAsia" w:ascii="Times New Roman" w:hAnsi="Times New Roman" w:eastAsia="仿宋_GB2312" w:cs="Times New Roman"/>
          <w:color w:val="auto"/>
          <w:sz w:val="32"/>
          <w:szCs w:val="32"/>
          <w:highlight w:val="none"/>
        </w:rPr>
        <w:t>广州</w:t>
      </w:r>
      <w:r>
        <w:rPr>
          <w:rFonts w:hint="eastAsia" w:eastAsia="仿宋_GB2312" w:cs="Times New Roman"/>
          <w:color w:val="auto"/>
          <w:sz w:val="32"/>
          <w:szCs w:val="32"/>
          <w:highlight w:val="none"/>
          <w:lang w:eastAsia="zh-CN"/>
        </w:rPr>
        <w:t>南沙</w:t>
      </w:r>
      <w:r>
        <w:rPr>
          <w:rFonts w:hint="eastAsia" w:eastAsia="仿宋_GB2312" w:cs="Times New Roman"/>
          <w:color w:val="auto"/>
          <w:sz w:val="32"/>
          <w:szCs w:val="32"/>
          <w:highlight w:val="none"/>
          <w:lang w:val="en-US" w:eastAsia="zh-CN"/>
        </w:rPr>
        <w:t>开发区</w:t>
      </w:r>
      <w:r>
        <w:rPr>
          <w:rFonts w:hint="eastAsia" w:eastAsia="仿宋_GB2312" w:cs="Times New Roman"/>
          <w:color w:val="auto"/>
          <w:sz w:val="32"/>
          <w:szCs w:val="32"/>
          <w:highlight w:val="none"/>
          <w:lang w:eastAsia="zh-CN"/>
        </w:rPr>
        <w:t>人才发展局</w:t>
      </w:r>
    </w:p>
    <w:p w14:paraId="0FCD8387">
      <w:pPr>
        <w:pStyle w:val="4"/>
        <w:keepLines w:val="0"/>
        <w:wordWrap w:val="0"/>
        <w:topLinePunct/>
        <w:spacing w:before="0" w:after="0" w:line="580" w:lineRule="exact"/>
        <w:ind w:firstLine="640" w:firstLineChars="200"/>
        <w:rPr>
          <w:rFonts w:hint="eastAsia" w:ascii="Times New Roman" w:hAnsi="Times New Roman" w:eastAsia="仿宋_GB2312" w:cs="Times New Roman"/>
          <w:color w:val="auto"/>
          <w:kern w:val="2"/>
          <w:sz w:val="32"/>
          <w:highlight w:val="none"/>
          <w:lang w:eastAsia="zh-CN"/>
        </w:rPr>
      </w:pPr>
      <w:r>
        <w:rPr>
          <w:rFonts w:hint="eastAsia" w:ascii="Times New Roman" w:hAnsi="Times New Roman" w:eastAsia="仿宋_GB2312" w:cs="Times New Roman"/>
          <w:color w:val="auto"/>
          <w:kern w:val="2"/>
          <w:sz w:val="32"/>
          <w:highlight w:val="none"/>
        </w:rPr>
        <w:t>联系电话：</w:t>
      </w:r>
      <w:r>
        <w:rPr>
          <w:rFonts w:hint="eastAsia" w:ascii="Times New Roman" w:hAnsi="Times New Roman" w:eastAsia="仿宋_GB2312" w:cs="Times New Roman"/>
          <w:color w:val="auto"/>
          <w:kern w:val="2"/>
          <w:sz w:val="32"/>
          <w:highlight w:val="none"/>
          <w:lang w:val="en-US" w:eastAsia="zh-CN"/>
        </w:rPr>
        <w:t>020-</w:t>
      </w:r>
      <w:r>
        <w:rPr>
          <w:rFonts w:hint="eastAsia" w:ascii="Times New Roman" w:hAnsi="Times New Roman" w:eastAsia="仿宋_GB2312"/>
          <w:color w:val="auto"/>
          <w:kern w:val="2"/>
          <w:sz w:val="32"/>
          <w:highlight w:val="none"/>
        </w:rPr>
        <w:t>39098863</w:t>
      </w:r>
    </w:p>
    <w:p w14:paraId="583550E5">
      <w:pPr>
        <w:keepLines w:val="0"/>
        <w:wordWrap w:val="0"/>
        <w:topLinePunct/>
        <w:spacing w:beforeLines="0" w:afterLines="0" w:line="580" w:lineRule="exact"/>
        <w:ind w:firstLine="640" w:firstLineChars="200"/>
        <w:jc w:val="distribute"/>
        <w:rPr>
          <w:rFonts w:hint="eastAsia" w:ascii="Times New Roman" w:hAnsi="Times New Roman" w:eastAsia="仿宋_GB2312" w:cs="Times New Roman"/>
          <w:color w:val="auto"/>
          <w:sz w:val="32"/>
          <w:szCs w:val="32"/>
          <w:highlight w:val="none"/>
          <w:lang w:val="en-US" w:eastAsia="zh-CN"/>
        </w:rPr>
      </w:pPr>
      <w:r>
        <w:rPr>
          <w:rFonts w:hint="eastAsia" w:eastAsia="仿宋_GB2312" w:cs="Times New Roman"/>
          <w:color w:val="auto"/>
          <w:sz w:val="32"/>
          <w:szCs w:val="32"/>
          <w:highlight w:val="none"/>
          <w:lang w:eastAsia="zh-CN"/>
        </w:rPr>
        <w:t>兑现部门：</w:t>
      </w:r>
      <w:r>
        <w:rPr>
          <w:rFonts w:hint="eastAsia" w:ascii="Times New Roman" w:hAnsi="Times New Roman" w:eastAsia="仿宋_GB2312" w:cs="Times New Roman"/>
          <w:color w:val="auto"/>
          <w:sz w:val="32"/>
          <w:szCs w:val="32"/>
          <w:highlight w:val="none"/>
        </w:rPr>
        <w:t>广州市南沙区人力资源和社会保障局</w:t>
      </w:r>
    </w:p>
    <w:p w14:paraId="58F6BDD0">
      <w:pPr>
        <w:pStyle w:val="4"/>
        <w:keepLines w:val="0"/>
        <w:wordWrap w:val="0"/>
        <w:topLinePunct/>
        <w:spacing w:before="0" w:after="0" w:line="580" w:lineRule="exact"/>
        <w:ind w:firstLine="640" w:firstLineChars="200"/>
        <w:rPr>
          <w:rFonts w:hint="eastAsia" w:ascii="Times New Roman" w:hAnsi="Times New Roman" w:eastAsia="仿宋_GB2312" w:cs="Times New Roman"/>
          <w:color w:val="auto"/>
          <w:kern w:val="2"/>
          <w:sz w:val="32"/>
          <w:highlight w:val="none"/>
        </w:rPr>
      </w:pPr>
      <w:r>
        <w:rPr>
          <w:rFonts w:hint="eastAsia" w:ascii="Times New Roman" w:hAnsi="Times New Roman" w:eastAsia="仿宋_GB2312" w:cs="Times New Roman"/>
          <w:color w:val="auto"/>
          <w:kern w:val="2"/>
          <w:sz w:val="32"/>
          <w:highlight w:val="none"/>
        </w:rPr>
        <w:t>联系电话：020-39096653</w:t>
      </w:r>
    </w:p>
    <w:p w14:paraId="72CB8D31">
      <w:pPr>
        <w:pStyle w:val="4"/>
        <w:keepLines w:val="0"/>
        <w:wordWrap w:val="0"/>
        <w:topLinePunct/>
        <w:spacing w:before="0" w:after="0" w:line="580" w:lineRule="exact"/>
        <w:ind w:firstLine="640" w:firstLineChars="200"/>
        <w:rPr>
          <w:rFonts w:hint="eastAsia" w:ascii="Times New Roman" w:hAnsi="Times New Roman" w:eastAsia="仿宋_GB2312" w:cs="Times New Roman"/>
          <w:color w:val="auto"/>
          <w:kern w:val="2"/>
          <w:sz w:val="32"/>
          <w:highlight w:val="none"/>
        </w:rPr>
      </w:pPr>
      <w:r>
        <w:rPr>
          <w:rFonts w:hint="eastAsia" w:ascii="Times New Roman" w:hAnsi="Times New Roman" w:eastAsia="仿宋_GB2312" w:cs="Times New Roman"/>
          <w:color w:val="auto"/>
          <w:kern w:val="2"/>
          <w:sz w:val="32"/>
          <w:highlight w:val="none"/>
        </w:rPr>
        <w:t>咨询QQ群：457596076（每家单位限1名经办人进群）</w:t>
      </w:r>
    </w:p>
    <w:p w14:paraId="317FE2BA">
      <w:pPr>
        <w:keepLines w:val="0"/>
        <w:wordWrap w:val="0"/>
        <w:topLinePunct/>
        <w:spacing w:beforeLines="0" w:afterLines="0" w:line="580" w:lineRule="exact"/>
        <w:ind w:firstLine="640" w:firstLineChars="0"/>
        <w:rPr>
          <w:rFonts w:hint="default" w:ascii="Times New Roman" w:hAnsi="Times New Roman" w:eastAsia="仿宋_GB2312" w:cs="Times New Roman"/>
          <w:color w:val="auto"/>
          <w:kern w:val="2"/>
          <w:sz w:val="32"/>
          <w:szCs w:val="32"/>
          <w:highlight w:val="none"/>
          <w:lang w:val="en-US" w:eastAsia="zh-CN" w:bidi="ar-SA"/>
        </w:rPr>
      </w:pPr>
      <w:r>
        <w:rPr>
          <w:rFonts w:hint="default" w:ascii="Times New Roman" w:hAnsi="Times New Roman" w:eastAsia="仿宋_GB2312" w:cs="Times New Roman"/>
          <w:color w:val="auto"/>
          <w:kern w:val="2"/>
          <w:sz w:val="32"/>
          <w:szCs w:val="32"/>
          <w:highlight w:val="none"/>
          <w:lang w:val="en-US" w:eastAsia="zh-CN" w:bidi="ar-SA"/>
        </w:rPr>
        <w:t>咨询时间：</w:t>
      </w:r>
    </w:p>
    <w:p w14:paraId="0770A2BF">
      <w:pPr>
        <w:keepLines w:val="0"/>
        <w:wordWrap w:val="0"/>
        <w:topLinePunct/>
        <w:spacing w:beforeLines="0" w:afterLines="0" w:line="580" w:lineRule="exact"/>
        <w:ind w:firstLine="640" w:firstLineChars="200"/>
        <w:rPr>
          <w:rFonts w:hint="eastAsia" w:ascii="Times New Roman" w:hAnsi="Times New Roman" w:eastAsia="仿宋_GB2312" w:cs="Times New Roman"/>
          <w:color w:val="auto"/>
          <w:sz w:val="32"/>
          <w:szCs w:val="32"/>
          <w:highlight w:val="none"/>
        </w:rPr>
      </w:pPr>
      <w:r>
        <w:rPr>
          <w:rFonts w:hint="eastAsia" w:ascii="Times New Roman" w:hAnsi="Times New Roman" w:eastAsia="仿宋_GB2312" w:cs="Times New Roman"/>
          <w:color w:val="auto"/>
          <w:sz w:val="32"/>
          <w:szCs w:val="32"/>
          <w:highlight w:val="none"/>
        </w:rPr>
        <w:t>周一</w:t>
      </w:r>
      <w:r>
        <w:rPr>
          <w:rFonts w:hint="eastAsia" w:eastAsia="仿宋_GB2312" w:cs="Times New Roman"/>
          <w:color w:val="auto"/>
          <w:sz w:val="32"/>
          <w:szCs w:val="32"/>
          <w:highlight w:val="none"/>
          <w:lang w:val="en-US" w:eastAsia="zh-CN"/>
        </w:rPr>
        <w:t>至</w:t>
      </w:r>
      <w:r>
        <w:rPr>
          <w:rFonts w:hint="eastAsia" w:ascii="Times New Roman" w:hAnsi="Times New Roman" w:eastAsia="仿宋_GB2312" w:cs="Times New Roman"/>
          <w:color w:val="auto"/>
          <w:sz w:val="32"/>
          <w:szCs w:val="32"/>
          <w:highlight w:val="none"/>
        </w:rPr>
        <w:t>周五上午9:00-12:00</w:t>
      </w:r>
      <w:r>
        <w:rPr>
          <w:rFonts w:hint="eastAsia" w:ascii="Times New Roman" w:hAnsi="Times New Roman" w:eastAsia="仿宋_GB2312" w:cs="Times New Roman"/>
          <w:color w:val="auto"/>
          <w:sz w:val="32"/>
          <w:szCs w:val="32"/>
          <w:highlight w:val="none"/>
          <w:lang w:eastAsia="zh-CN"/>
        </w:rPr>
        <w:t>，</w:t>
      </w:r>
      <w:r>
        <w:rPr>
          <w:rFonts w:hint="eastAsia" w:ascii="Times New Roman" w:hAnsi="Times New Roman" w:eastAsia="仿宋_GB2312" w:cs="Times New Roman"/>
          <w:color w:val="auto"/>
          <w:sz w:val="32"/>
          <w:szCs w:val="32"/>
          <w:highlight w:val="none"/>
        </w:rPr>
        <w:t>下午14:00-18:00</w:t>
      </w:r>
    </w:p>
    <w:p w14:paraId="428EC3AC">
      <w:pPr>
        <w:keepLines w:val="0"/>
        <w:wordWrap w:val="0"/>
        <w:topLinePunct/>
        <w:spacing w:beforeLines="0" w:afterLines="0" w:line="580" w:lineRule="exact"/>
        <w:ind w:firstLine="640" w:firstLineChars="200"/>
        <w:rPr>
          <w:rFonts w:hint="default"/>
          <w:color w:val="auto"/>
          <w:highlight w:val="none"/>
        </w:rPr>
      </w:pPr>
      <w:r>
        <w:rPr>
          <w:rFonts w:hint="default" w:ascii="Times New Roman" w:hAnsi="Times New Roman" w:eastAsia="仿宋_GB2312" w:cs="Times New Roman"/>
          <w:color w:val="auto"/>
          <w:sz w:val="32"/>
          <w:szCs w:val="32"/>
          <w:highlight w:val="none"/>
        </w:rPr>
        <w:t>法定节假日除外。</w:t>
      </w:r>
    </w:p>
    <w:p w14:paraId="3677B324">
      <w:pPr>
        <w:keepLines w:val="0"/>
        <w:wordWrap w:val="0"/>
        <w:topLinePunct/>
        <w:spacing w:beforeLines="0" w:afterLines="0" w:line="580" w:lineRule="exact"/>
        <w:ind w:firstLine="640" w:firstLineChars="200"/>
        <w:rPr>
          <w:rFonts w:hint="default" w:ascii="Times New Roman" w:hAnsi="Times New Roman" w:eastAsia="黑体" w:cs="Times New Roman"/>
          <w:color w:val="auto"/>
          <w:sz w:val="32"/>
          <w:szCs w:val="32"/>
          <w:highlight w:val="none"/>
        </w:rPr>
      </w:pPr>
      <w:r>
        <w:rPr>
          <w:rFonts w:hint="eastAsia" w:eastAsia="黑体" w:cs="Times New Roman"/>
          <w:color w:val="auto"/>
          <w:sz w:val="32"/>
          <w:szCs w:val="32"/>
          <w:highlight w:val="none"/>
          <w:lang w:val="en-US" w:eastAsia="zh-CN"/>
        </w:rPr>
        <w:t>十一、办理</w:t>
      </w:r>
      <w:r>
        <w:rPr>
          <w:rFonts w:hint="default" w:ascii="Times New Roman" w:hAnsi="Times New Roman" w:eastAsia="黑体" w:cs="Times New Roman"/>
          <w:color w:val="auto"/>
          <w:sz w:val="32"/>
          <w:szCs w:val="32"/>
          <w:highlight w:val="none"/>
        </w:rPr>
        <w:t>时限</w:t>
      </w:r>
    </w:p>
    <w:p w14:paraId="56B7F27E">
      <w:pPr>
        <w:keepLines w:val="0"/>
        <w:wordWrap w:val="0"/>
        <w:topLinePunct/>
        <w:spacing w:beforeLines="0" w:afterLines="0" w:line="580" w:lineRule="exact"/>
        <w:ind w:firstLine="640" w:firstLineChars="200"/>
        <w:rPr>
          <w:rFonts w:hint="default" w:ascii="Times New Roman" w:hAnsi="Times New Roman" w:eastAsia="仿宋_GB2312" w:cs="Times New Roman"/>
          <w:color w:val="auto"/>
          <w:sz w:val="32"/>
          <w:szCs w:val="32"/>
          <w:highlight w:val="none"/>
        </w:rPr>
      </w:pPr>
      <w:r>
        <w:rPr>
          <w:rFonts w:hint="eastAsia" w:eastAsia="仿宋_GB2312" w:cs="Times New Roman"/>
          <w:color w:val="auto"/>
          <w:sz w:val="32"/>
          <w:szCs w:val="32"/>
          <w:highlight w:val="none"/>
          <w:lang w:val="en-US" w:eastAsia="zh-CN"/>
        </w:rPr>
        <w:t>90个工作日（扣除法定节假日、公休日；扣除实地核查、存在特殊情况需专家评审论证时间）</w:t>
      </w:r>
      <w:r>
        <w:rPr>
          <w:rFonts w:hint="default" w:ascii="Times New Roman" w:hAnsi="Times New Roman" w:eastAsia="仿宋_GB2312" w:cs="Times New Roman"/>
          <w:color w:val="auto"/>
          <w:sz w:val="32"/>
          <w:szCs w:val="32"/>
          <w:highlight w:val="none"/>
        </w:rPr>
        <w:t>。</w:t>
      </w:r>
    </w:p>
    <w:p w14:paraId="5400492E">
      <w:pPr>
        <w:keepLines w:val="0"/>
        <w:numPr>
          <w:ilvl w:val="0"/>
          <w:numId w:val="3"/>
        </w:numPr>
        <w:wordWrap w:val="0"/>
        <w:topLinePunct/>
        <w:spacing w:beforeLines="0" w:afterLines="0" w:line="580" w:lineRule="exact"/>
        <w:ind w:firstLine="640" w:firstLineChars="200"/>
        <w:rPr>
          <w:rFonts w:hint="eastAsia" w:eastAsia="黑体"/>
          <w:color w:val="auto"/>
          <w:sz w:val="32"/>
          <w:szCs w:val="32"/>
          <w:highlight w:val="none"/>
        </w:rPr>
      </w:pPr>
      <w:r>
        <w:rPr>
          <w:rFonts w:hint="eastAsia" w:eastAsia="黑体" w:cs="Times New Roman"/>
          <w:color w:val="auto"/>
          <w:sz w:val="32"/>
          <w:szCs w:val="32"/>
          <w:highlight w:val="none"/>
          <w:lang w:val="en-US" w:eastAsia="zh-CN"/>
        </w:rPr>
        <w:t>其他</w:t>
      </w:r>
    </w:p>
    <w:p w14:paraId="16DEEE60">
      <w:pPr>
        <w:keepLines w:val="0"/>
        <w:numPr>
          <w:ilvl w:val="-1"/>
          <w:numId w:val="0"/>
        </w:numPr>
        <w:wordWrap w:val="0"/>
        <w:topLinePunct/>
        <w:spacing w:beforeLines="0" w:afterLines="0" w:line="580" w:lineRule="exact"/>
        <w:ind w:firstLine="640" w:firstLineChars="200"/>
        <w:rPr>
          <w:rFonts w:hint="eastAsia" w:eastAsia="黑体" w:cs="Times New Roman"/>
          <w:color w:val="auto"/>
          <w:sz w:val="32"/>
          <w:szCs w:val="32"/>
          <w:highlight w:val="none"/>
          <w:lang w:val="en-US" w:eastAsia="zh-CN"/>
        </w:rPr>
      </w:pPr>
      <w:r>
        <w:rPr>
          <w:rFonts w:hint="default" w:ascii="Times New Roman" w:hAnsi="Times New Roman" w:eastAsia="仿宋_GB2312" w:cs="Times New Roman"/>
          <w:color w:val="auto"/>
          <w:kern w:val="2"/>
          <w:sz w:val="32"/>
          <w:szCs w:val="32"/>
          <w:highlight w:val="none"/>
          <w:lang w:val="en-US" w:eastAsia="zh-CN"/>
        </w:rPr>
        <w:t>本</w:t>
      </w:r>
      <w:r>
        <w:rPr>
          <w:rFonts w:hint="eastAsia" w:ascii="Times New Roman" w:hAnsi="Times New Roman" w:eastAsia="仿宋_GB2312" w:cs="Times New Roman"/>
          <w:color w:val="auto"/>
          <w:kern w:val="2"/>
          <w:sz w:val="32"/>
          <w:szCs w:val="32"/>
          <w:highlight w:val="none"/>
          <w:lang w:val="en-US" w:eastAsia="zh-CN"/>
        </w:rPr>
        <w:t>奖励事项</w:t>
      </w:r>
      <w:r>
        <w:rPr>
          <w:rFonts w:hint="default" w:ascii="Times New Roman" w:hAnsi="Times New Roman" w:eastAsia="仿宋_GB2312" w:cs="Times New Roman"/>
          <w:color w:val="auto"/>
          <w:kern w:val="2"/>
          <w:sz w:val="32"/>
          <w:szCs w:val="32"/>
          <w:highlight w:val="none"/>
          <w:lang w:val="en-US" w:eastAsia="zh-CN"/>
        </w:rPr>
        <w:t>根据上级有关规定和本区工作实际动态调整</w:t>
      </w:r>
      <w:r>
        <w:rPr>
          <w:rFonts w:hint="eastAsia" w:ascii="Times New Roman" w:hAnsi="Times New Roman" w:eastAsia="仿宋_GB2312" w:cs="Times New Roman"/>
          <w:color w:val="auto"/>
          <w:kern w:val="2"/>
          <w:sz w:val="32"/>
          <w:szCs w:val="32"/>
          <w:highlight w:val="none"/>
          <w:lang w:val="en-US" w:eastAsia="zh-CN"/>
        </w:rPr>
        <w:t>。</w:t>
      </w:r>
    </w:p>
    <w:p w14:paraId="250375C6">
      <w:pPr>
        <w:keepLines w:val="0"/>
        <w:wordWrap w:val="0"/>
        <w:topLinePunct/>
        <w:spacing w:beforeLines="0" w:afterLines="0" w:line="580" w:lineRule="exact"/>
        <w:ind w:left="0" w:leftChars="0" w:firstLine="640" w:firstLineChars="200"/>
        <w:rPr>
          <w:rFonts w:hint="default" w:ascii="Times New Roman" w:hAnsi="Times New Roman" w:eastAsia="仿宋_GB2312" w:cs="Times New Roman"/>
          <w:strike w:val="0"/>
          <w:color w:val="auto"/>
          <w:sz w:val="32"/>
          <w:szCs w:val="32"/>
          <w:highlight w:val="none"/>
          <w:u w:val="none" w:color="auto"/>
          <w:lang w:val="en-US" w:eastAsia="zh-CN"/>
        </w:rPr>
      </w:pPr>
    </w:p>
    <w:p w14:paraId="3E944382">
      <w:pPr>
        <w:keepLines w:val="0"/>
        <w:wordWrap w:val="0"/>
        <w:topLinePunct/>
        <w:spacing w:beforeLines="0" w:afterLines="0" w:line="240" w:lineRule="auto"/>
        <w:ind w:left="1918" w:leftChars="304" w:hanging="1280" w:hangingChars="400"/>
        <w:rPr>
          <w:rFonts w:hint="eastAsia"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color w:val="auto"/>
          <w:sz w:val="32"/>
          <w:szCs w:val="32"/>
          <w:highlight w:val="none"/>
        </w:rPr>
        <w:t>附件：1.南沙区骨干人才奖</w:t>
      </w:r>
      <w:r>
        <w:rPr>
          <w:rFonts w:hint="eastAsia" w:eastAsia="仿宋_GB2312" w:cs="Times New Roman"/>
          <w:color w:val="auto"/>
          <w:kern w:val="2"/>
          <w:sz w:val="32"/>
          <w:szCs w:val="32"/>
          <w:highlight w:val="none"/>
          <w:lang w:eastAsia="zh-CN"/>
        </w:rPr>
        <w:t>申报</w:t>
      </w:r>
      <w:r>
        <w:rPr>
          <w:rFonts w:hint="default" w:ascii="Times New Roman" w:hAnsi="Times New Roman" w:eastAsia="仿宋_GB2312" w:cs="Times New Roman"/>
          <w:color w:val="auto"/>
          <w:sz w:val="32"/>
          <w:szCs w:val="32"/>
          <w:highlight w:val="none"/>
        </w:rPr>
        <w:t>汇总表</w:t>
      </w:r>
      <w:r>
        <w:rPr>
          <w:rFonts w:hint="eastAsia" w:eastAsia="仿宋_GB2312" w:cs="Times New Roman"/>
          <w:color w:val="auto"/>
          <w:sz w:val="32"/>
          <w:szCs w:val="32"/>
          <w:highlight w:val="none"/>
          <w:lang w:eastAsia="zh-CN"/>
        </w:rPr>
        <w:t>（</w:t>
      </w:r>
      <w:r>
        <w:rPr>
          <w:rFonts w:hint="eastAsia" w:eastAsia="仿宋_GB2312" w:cs="Times New Roman"/>
          <w:color w:val="auto"/>
          <w:sz w:val="32"/>
          <w:szCs w:val="32"/>
          <w:highlight w:val="none"/>
          <w:lang w:val="en-US" w:eastAsia="zh-CN"/>
        </w:rPr>
        <w:t>2023年度、2024年度</w:t>
      </w:r>
      <w:r>
        <w:rPr>
          <w:rFonts w:hint="eastAsia" w:eastAsia="仿宋_GB2312" w:cs="Times New Roman"/>
          <w:color w:val="auto"/>
          <w:sz w:val="32"/>
          <w:szCs w:val="32"/>
          <w:highlight w:val="none"/>
          <w:lang w:eastAsia="zh-CN"/>
        </w:rPr>
        <w:t>）</w:t>
      </w:r>
    </w:p>
    <w:p w14:paraId="32DE9578">
      <w:pPr>
        <w:keepLines w:val="0"/>
        <w:wordWrap w:val="0"/>
        <w:topLinePunct/>
        <w:spacing w:beforeLines="0" w:afterLines="0" w:line="580" w:lineRule="exact"/>
        <w:ind w:left="319" w:leftChars="152" w:firstLine="1280" w:firstLineChars="400"/>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2.</w:t>
      </w:r>
      <w:r>
        <w:rPr>
          <w:rFonts w:hint="eastAsia" w:eastAsia="仿宋_GB2312" w:cs="Times New Roman"/>
          <w:color w:val="auto"/>
          <w:sz w:val="32"/>
          <w:szCs w:val="32"/>
          <w:highlight w:val="none"/>
          <w:lang w:eastAsia="zh-CN"/>
        </w:rPr>
        <w:t>申报</w:t>
      </w:r>
      <w:r>
        <w:rPr>
          <w:rFonts w:hint="default" w:ascii="Times New Roman" w:hAnsi="Times New Roman" w:eastAsia="仿宋_GB2312" w:cs="Times New Roman"/>
          <w:color w:val="auto"/>
          <w:sz w:val="32"/>
          <w:szCs w:val="32"/>
          <w:highlight w:val="none"/>
        </w:rPr>
        <w:t>单位承诺书</w:t>
      </w:r>
    </w:p>
    <w:p w14:paraId="75081367">
      <w:pPr>
        <w:keepLines w:val="0"/>
        <w:wordWrap w:val="0"/>
        <w:topLinePunct/>
        <w:spacing w:beforeLines="0" w:afterLines="0" w:line="580" w:lineRule="exact"/>
        <w:ind w:firstLine="1600" w:firstLineChars="500"/>
        <w:rPr>
          <w:rFonts w:hint="default" w:ascii="Times New Roman" w:hAnsi="Times New Roman" w:eastAsia="仿宋_GB2312" w:cs="Times New Roman"/>
          <w:color w:val="auto"/>
          <w:sz w:val="32"/>
          <w:szCs w:val="32"/>
          <w:highlight w:val="none"/>
        </w:rPr>
      </w:pPr>
      <w:r>
        <w:rPr>
          <w:rFonts w:hint="eastAsia" w:eastAsia="仿宋_GB2312" w:cs="Times New Roman"/>
          <w:color w:val="auto"/>
          <w:sz w:val="32"/>
          <w:szCs w:val="32"/>
          <w:highlight w:val="none"/>
          <w:lang w:val="en-US" w:eastAsia="zh-CN"/>
        </w:rPr>
        <w:t>3</w:t>
      </w:r>
      <w:r>
        <w:rPr>
          <w:rFonts w:hint="default" w:ascii="Times New Roman" w:hAnsi="Times New Roman" w:eastAsia="仿宋_GB2312" w:cs="Times New Roman"/>
          <w:color w:val="auto"/>
          <w:sz w:val="32"/>
          <w:szCs w:val="32"/>
          <w:highlight w:val="none"/>
        </w:rPr>
        <w:t>.</w:t>
      </w:r>
      <w:r>
        <w:rPr>
          <w:rFonts w:hint="eastAsia" w:eastAsia="仿宋_GB2312" w:cs="Times New Roman"/>
          <w:color w:val="auto"/>
          <w:sz w:val="32"/>
          <w:szCs w:val="32"/>
          <w:highlight w:val="none"/>
          <w:lang w:eastAsia="zh-CN"/>
        </w:rPr>
        <w:t>申报</w:t>
      </w:r>
      <w:r>
        <w:rPr>
          <w:rFonts w:hint="default" w:ascii="Times New Roman" w:hAnsi="Times New Roman" w:eastAsia="仿宋_GB2312" w:cs="Times New Roman"/>
          <w:color w:val="auto"/>
          <w:sz w:val="32"/>
          <w:szCs w:val="32"/>
          <w:highlight w:val="none"/>
        </w:rPr>
        <w:t>人承诺书</w:t>
      </w:r>
    </w:p>
    <w:p w14:paraId="7BEF0EE6">
      <w:pPr>
        <w:wordWrap w:val="0"/>
        <w:topLinePunct/>
        <w:spacing w:beforeLines="0" w:afterLines="0" w:line="580" w:lineRule="exact"/>
        <w:ind w:firstLine="1600" w:firstLineChars="500"/>
        <w:rPr>
          <w:rFonts w:hint="default"/>
        </w:rPr>
      </w:pPr>
      <w:r>
        <w:rPr>
          <w:rFonts w:hint="eastAsia" w:eastAsia="仿宋_GB2312" w:cs="Times New Roman"/>
          <w:color w:val="auto"/>
          <w:sz w:val="32"/>
          <w:szCs w:val="32"/>
          <w:highlight w:val="none"/>
          <w:lang w:val="en-US" w:eastAsia="zh-CN"/>
        </w:rPr>
        <w:t>4</w:t>
      </w:r>
      <w:r>
        <w:rPr>
          <w:rFonts w:hint="default" w:ascii="Times New Roman" w:hAnsi="Times New Roman" w:eastAsia="仿宋_GB2312" w:cs="Times New Roman"/>
          <w:color w:val="auto"/>
          <w:sz w:val="32"/>
          <w:szCs w:val="32"/>
          <w:highlight w:val="none"/>
          <w:lang w:val="en-US" w:eastAsia="zh-CN"/>
        </w:rPr>
        <w:t>.相关证明材料办理流程指引</w:t>
      </w:r>
    </w:p>
    <w:p w14:paraId="785C5A1D">
      <w:pPr>
        <w:keepLines w:val="0"/>
        <w:wordWrap w:val="0"/>
        <w:topLinePunct/>
        <w:spacing w:beforeLines="0" w:afterLines="0" w:line="580" w:lineRule="exact"/>
        <w:ind w:firstLine="1600" w:firstLineChars="500"/>
        <w:rPr>
          <w:rFonts w:hint="eastAsia" w:eastAsia="仿宋_GB2312"/>
          <w:color w:val="auto"/>
          <w:sz w:val="32"/>
          <w:szCs w:val="32"/>
          <w:highlight w:val="none"/>
          <w:lang w:val="en-US" w:eastAsia="zh-CN"/>
        </w:rPr>
      </w:pPr>
      <w:r>
        <w:rPr>
          <w:rFonts w:hint="eastAsia" w:eastAsia="仿宋_GB2312"/>
          <w:color w:val="auto"/>
          <w:sz w:val="32"/>
          <w:szCs w:val="32"/>
          <w:highlight w:val="none"/>
          <w:lang w:val="en-US" w:eastAsia="zh-CN"/>
        </w:rPr>
        <w:t>5.相关条款具体解释及咨询电话</w:t>
      </w:r>
    </w:p>
    <w:p w14:paraId="0F602EA5">
      <w:pPr>
        <w:keepLines w:val="0"/>
        <w:wordWrap w:val="0"/>
        <w:topLinePunct/>
        <w:spacing w:beforeLines="0" w:afterLines="0" w:line="240" w:lineRule="auto"/>
        <w:ind w:left="1916" w:leftChars="760" w:hanging="320" w:hangingChars="100"/>
        <w:rPr>
          <w:rFonts w:hint="eastAsia" w:eastAsia="仿宋_GB2312" w:cs="Times New Roman"/>
          <w:color w:val="auto"/>
          <w:sz w:val="32"/>
          <w:szCs w:val="32"/>
          <w:highlight w:val="none"/>
          <w:lang w:val="en-US" w:eastAsia="zh-CN"/>
        </w:rPr>
      </w:pPr>
      <w:r>
        <w:rPr>
          <w:rFonts w:hint="eastAsia" w:eastAsia="仿宋_GB2312" w:cs="Times New Roman"/>
          <w:color w:val="auto"/>
          <w:sz w:val="32"/>
          <w:szCs w:val="32"/>
          <w:highlight w:val="none"/>
          <w:lang w:val="en-US" w:eastAsia="zh-CN"/>
        </w:rPr>
        <w:t>6</w:t>
      </w:r>
      <w:r>
        <w:rPr>
          <w:rFonts w:hint="default" w:ascii="Times New Roman" w:hAnsi="Times New Roman" w:eastAsia="仿宋_GB2312" w:cs="Times New Roman"/>
          <w:color w:val="auto"/>
          <w:sz w:val="32"/>
          <w:szCs w:val="32"/>
          <w:highlight w:val="none"/>
          <w:lang w:val="en-US" w:eastAsia="zh-CN"/>
        </w:rPr>
        <w:t>.</w:t>
      </w:r>
      <w:r>
        <w:rPr>
          <w:rFonts w:hint="eastAsia" w:eastAsia="仿宋_GB2312" w:cs="Times New Roman"/>
          <w:color w:val="auto"/>
          <w:sz w:val="32"/>
          <w:szCs w:val="32"/>
          <w:highlight w:val="none"/>
          <w:lang w:val="en-US" w:eastAsia="zh-CN"/>
        </w:rPr>
        <w:t>南沙区骨干人才奖送件清单（2023年度、2024年度）</w:t>
      </w:r>
    </w:p>
    <w:p w14:paraId="47FE6CDB">
      <w:pPr>
        <w:keepLines w:val="0"/>
        <w:wordWrap w:val="0"/>
        <w:topLinePunct/>
        <w:spacing w:beforeLines="0" w:afterLines="0" w:line="240" w:lineRule="auto"/>
        <w:ind w:left="1916" w:leftChars="760" w:hanging="320" w:hangingChars="100"/>
        <w:rPr>
          <w:rFonts w:hint="default" w:eastAsia="仿宋_GB2312"/>
          <w:color w:val="auto"/>
          <w:sz w:val="32"/>
          <w:szCs w:val="32"/>
          <w:highlight w:val="none"/>
          <w:lang w:val="en-US" w:eastAsia="zh-CN"/>
        </w:rPr>
      </w:pPr>
      <w:r>
        <w:rPr>
          <w:rFonts w:hint="eastAsia" w:eastAsia="仿宋_GB2312" w:cs="Times New Roman"/>
          <w:color w:val="auto"/>
          <w:sz w:val="32"/>
          <w:szCs w:val="32"/>
          <w:highlight w:val="none"/>
          <w:lang w:val="en-US" w:eastAsia="zh-CN"/>
        </w:rPr>
        <w:t>7</w:t>
      </w:r>
      <w:r>
        <w:rPr>
          <w:rFonts w:hint="default" w:ascii="Times New Roman" w:hAnsi="Times New Roman" w:eastAsia="仿宋_GB2312" w:cs="Times New Roman"/>
          <w:color w:val="auto"/>
          <w:sz w:val="32"/>
          <w:szCs w:val="32"/>
          <w:highlight w:val="none"/>
          <w:lang w:val="en-US" w:eastAsia="zh-CN"/>
        </w:rPr>
        <w:t>.</w:t>
      </w:r>
      <w:r>
        <w:rPr>
          <w:rFonts w:hint="eastAsia" w:ascii="Times New Roman" w:hAnsi="Times New Roman" w:eastAsia="仿宋_GB2312" w:cs="Times New Roman"/>
          <w:color w:val="auto"/>
          <w:sz w:val="32"/>
          <w:szCs w:val="32"/>
          <w:highlight w:val="none"/>
        </w:rPr>
        <w:t>广州南沙创建国际化人才特区集聚人才九条措施实施细则</w:t>
      </w:r>
      <w:r>
        <w:rPr>
          <w:rFonts w:hint="eastAsia" w:eastAsia="仿宋_GB2312"/>
          <w:color w:val="auto"/>
          <w:sz w:val="32"/>
          <w:szCs w:val="32"/>
          <w:highlight w:val="none"/>
          <w:lang w:val="en-US" w:eastAsia="zh-CN"/>
        </w:rPr>
        <w:t>（</w:t>
      </w:r>
      <w:r>
        <w:rPr>
          <w:rFonts w:hint="default" w:eastAsia="仿宋_GB2312"/>
          <w:color w:val="auto"/>
          <w:sz w:val="32"/>
          <w:szCs w:val="32"/>
          <w:highlight w:val="none"/>
          <w:lang w:val="en-US" w:eastAsia="zh-CN"/>
        </w:rPr>
        <w:t>节选总则、</w:t>
      </w:r>
      <w:r>
        <w:rPr>
          <w:rFonts w:hint="eastAsia" w:eastAsia="仿宋_GB2312"/>
          <w:color w:val="auto"/>
          <w:sz w:val="32"/>
          <w:szCs w:val="32"/>
          <w:highlight w:val="none"/>
          <w:lang w:val="en-US" w:eastAsia="zh-CN"/>
        </w:rPr>
        <w:t>骨干人才奖励</w:t>
      </w:r>
      <w:r>
        <w:rPr>
          <w:rFonts w:hint="default" w:eastAsia="仿宋_GB2312"/>
          <w:color w:val="auto"/>
          <w:sz w:val="32"/>
          <w:szCs w:val="32"/>
          <w:highlight w:val="none"/>
          <w:lang w:val="en-US" w:eastAsia="zh-CN"/>
        </w:rPr>
        <w:t>及附则）</w:t>
      </w:r>
    </w:p>
    <w:p w14:paraId="621B2C8B">
      <w:pPr>
        <w:keepLines w:val="0"/>
        <w:wordWrap w:val="0"/>
        <w:topLinePunct/>
        <w:spacing w:beforeLines="0" w:afterLines="0" w:line="580" w:lineRule="exact"/>
        <w:rPr>
          <w:rFonts w:hint="default" w:eastAsia="仿宋_GB2312"/>
          <w:color w:val="FF0000"/>
          <w:sz w:val="32"/>
          <w:szCs w:val="32"/>
          <w:highlight w:val="none"/>
          <w:lang w:val="en-US" w:eastAsia="zh-CN"/>
        </w:rPr>
      </w:pPr>
    </w:p>
    <w:sectPr>
      <w:headerReference r:id="rId3" w:type="default"/>
      <w:footerReference r:id="rId4" w:type="default"/>
      <w:pgSz w:w="11906" w:h="16838"/>
      <w:pgMar w:top="1440" w:right="1803" w:bottom="1440" w:left="1803" w:header="851" w:footer="992" w:gutter="0"/>
      <w:pgNumType w:fmt="numberInDash" w:start="1"/>
      <w:cols w:space="720" w:num="1"/>
      <w:docGrid w:type="lines"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1928B37A-89EB-48D8-932E-F751F32E6C95}"/>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panose1 w:val="02010609030101010101"/>
    <w:charset w:val="86"/>
    <w:family w:val="auto"/>
    <w:pitch w:val="default"/>
    <w:sig w:usb0="00000001" w:usb1="080E0000" w:usb2="00000000" w:usb3="00000000" w:csb0="00040000" w:csb1="00000000"/>
    <w:embedRegular r:id="rId2" w:fontKey="{8FA8CAAE-59A1-4FED-A909-C75EAEAF59B6}"/>
  </w:font>
  <w:font w:name="Tahoma">
    <w:panose1 w:val="020B0604030504040204"/>
    <w:charset w:val="00"/>
    <w:family w:val="swiss"/>
    <w:pitch w:val="default"/>
    <w:sig w:usb0="E1002EFF" w:usb1="C000605B" w:usb2="00000029" w:usb3="00000000" w:csb0="200101FF" w:csb1="20280000"/>
  </w:font>
  <w:font w:name="方正小标宋简体">
    <w:panose1 w:val="02000000000000000000"/>
    <w:charset w:val="86"/>
    <w:family w:val="auto"/>
    <w:pitch w:val="default"/>
    <w:sig w:usb0="00000001" w:usb1="08000000" w:usb2="00000000" w:usb3="00000000" w:csb0="00040000" w:csb1="00000000"/>
    <w:embedRegular r:id="rId3" w:fontKey="{6939F77F-C771-480C-94D0-7C7471A1EFB8}"/>
  </w:font>
  <w:font w:name="楷体_GB2312">
    <w:panose1 w:val="02010609030101010101"/>
    <w:charset w:val="86"/>
    <w:family w:val="auto"/>
    <w:pitch w:val="default"/>
    <w:sig w:usb0="00000001" w:usb1="080E0000" w:usb2="00000000" w:usb3="00000000" w:csb0="00040000" w:csb1="00000000"/>
    <w:embedRegular r:id="rId4" w:fontKey="{91D45498-1F1B-4DD2-A09D-22A97050A793}"/>
  </w:font>
  <w:font w:name="Arial Unicode MS">
    <w:panose1 w:val="020B0604020202020204"/>
    <w:charset w:val="86"/>
    <w:family w:val="auto"/>
    <w:pitch w:val="default"/>
    <w:sig w:usb0="FFFFFFFF" w:usb1="E9FFFFFF" w:usb2="0000003F" w:usb3="00000000" w:csb0="603F01FF" w:csb1="FFFF0000"/>
    <w:embedRegular r:id="rId5" w:fontKey="{077B75DF-CBA5-498E-9A57-DC1C57CA737F}"/>
  </w:font>
  <w:font w:name="楷体">
    <w:panose1 w:val="02010609060101010101"/>
    <w:charset w:val="86"/>
    <w:family w:val="modern"/>
    <w:pitch w:val="default"/>
    <w:sig w:usb0="800002BF" w:usb1="38CF7CFA" w:usb2="00000016" w:usb3="00000000" w:csb0="00040001" w:csb1="00000000"/>
    <w:embedRegular r:id="rId6" w:fontKey="{3590B27B-D25D-48D8-AC51-98F0F0CB6A0C}"/>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92CB291">
    <w:pPr>
      <w:pStyle w:val="10"/>
      <w:rPr>
        <w:rFonts w:hint="eastAsia" w:ascii="仿宋_GB2312" w:hAnsi="仿宋_GB2312" w:eastAsia="仿宋_GB2312" w:cs="仿宋_GB2312"/>
        <w:color w:val="auto"/>
        <w:sz w:val="20"/>
        <w:szCs w:val="28"/>
        <w:lang w:val="en-US"/>
      </w:rPr>
    </w:pPr>
    <w:r>
      <w:rPr>
        <w:rFonts w:hint="eastAsia" w:ascii="仿宋_GB2312" w:hAnsi="仿宋_GB2312" w:eastAsia="仿宋_GB2312" w:cs="仿宋_GB2312"/>
        <w:color w:val="auto"/>
        <w:sz w:val="20"/>
        <w:szCs w:val="28"/>
      </w:rP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CE684E3">
                          <w:pPr>
                            <w:pStyle w:val="10"/>
                            <w:rPr>
                              <w:rFonts w:hint="eastAsia"/>
                              <w:sz w:val="28"/>
                              <w:szCs w:val="28"/>
                            </w:rPr>
                          </w:pPr>
                          <w:r>
                            <w:rPr>
                              <w:rFonts w:hint="eastAsia"/>
                              <w:sz w:val="28"/>
                              <w:szCs w:val="28"/>
                            </w:rPr>
                            <w:fldChar w:fldCharType="begin"/>
                          </w:r>
                          <w:r>
                            <w:rPr>
                              <w:rFonts w:hint="eastAsia"/>
                              <w:sz w:val="28"/>
                              <w:szCs w:val="28"/>
                            </w:rPr>
                            <w:instrText xml:space="preserve"> PAGE  \* MERGEFORMAT </w:instrText>
                          </w:r>
                          <w:r>
                            <w:rPr>
                              <w:rFonts w:hint="eastAsia"/>
                              <w:sz w:val="28"/>
                              <w:szCs w:val="28"/>
                            </w:rPr>
                            <w:fldChar w:fldCharType="separate"/>
                          </w:r>
                          <w:r>
                            <w:rPr>
                              <w:rFonts w:hint="eastAsia"/>
                              <w:sz w:val="28"/>
                              <w:szCs w:val="28"/>
                            </w:rPr>
                            <w:t>- 1 -</w:t>
                          </w:r>
                          <w:r>
                            <w:rPr>
                              <w:rFonts w:hint="eastAsia"/>
                              <w:sz w:val="28"/>
                              <w:szCs w:val="28"/>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9Aknl8cBAACZAwAADgAAAGRycy9lMm9Eb2MueG1srVPNjtMwEL4j8Q6W&#10;79TZHFAVNV2BqkVICJAWHsB17MaS/+Rxm/QF4A04ceHOc/U5GDtJd1kue+DijGfG38z3zWRzO1pD&#10;TjKC9q6lN6uKEumE77Q7tPTrl7tXa0ogcddx451s6VkCvd2+fLEZQiNr33vTyUgQxEEzhJb2KYWG&#10;MRC9tBxWPkiHQeWj5Qmv8cC6yAdEt4bVVfWaDT52IXohAdC7m4J0RozPAfRKaSF3XhytdGlCjdLw&#10;hJSg1wHotnSrlBTpk1IgEzEtRaapnFgE7X0+2XbDm0PkoddiboE/p4UnnCzXDoteoXY8cXKM+h8o&#10;q0X04FVaCW/ZRKQogixuqifa3Pc8yMIFpYZwFR3+H6z4ePocie5aWlPiuMWBX358v/z8ffn1jdRZ&#10;niFAg1n3AfPS+NaPuDSLH9CZWY8q2vxFPgTjKO75Kq4cExH50bperysMCYwtF8RnD89DhPROekuy&#10;0dKI0yui8tMHSFPqkpKrOX+njSkTNO4vB2JmD8u9Tz1mK437cSa0990Z+Qw4+JY63HNKzHuHuuYd&#10;WYy4GPvFOIaoD31ZolwPwptjwiZKb7nCBDsXxokVdvN25ZV4fC9ZD3/U9g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AvBAAAW0NvbnRlbnRfVHlw&#10;ZXNdLnhtbFBLAQIUAAoAAAAAAIdO4kAAAAAAAAAAAAAAAAAGAAAAAAAAAAAAEAAAABEDAABfcmVs&#10;cy9QSwECFAAUAAAACACHTuJAihRmPNEAAACUAQAACwAAAAAAAAABACAAAAA1AwAAX3JlbHMvLnJl&#10;bHNQSwECFAAKAAAAAACHTuJAAAAAAAAAAAAAAAAABAAAAAAAAAAAABAAAAAAAAAAZHJzL1BLAQIU&#10;ABQAAAAIAIdO4kDOqXm5zwAAAAUBAAAPAAAAAAAAAAEAIAAAACIAAABkcnMvZG93bnJldi54bWxQ&#10;SwECFAAUAAAACACHTuJA9Aknl8cBAACZAwAADgAAAAAAAAABACAAAAAeAQAAZHJzL2Uyb0RvYy54&#10;bWxQSwUGAAAAAAYABgBZAQAAVwUAAAAA&#10;">
              <v:fill on="f" focussize="0,0"/>
              <v:stroke on="f"/>
              <v:imagedata o:title=""/>
              <o:lock v:ext="edit" aspectratio="f"/>
              <v:textbox inset="0mm,0mm,0mm,0mm" style="mso-fit-shape-to-text:t;">
                <w:txbxContent>
                  <w:p w14:paraId="6CE684E3">
                    <w:pPr>
                      <w:pStyle w:val="10"/>
                      <w:rPr>
                        <w:rFonts w:hint="eastAsia"/>
                        <w:sz w:val="28"/>
                        <w:szCs w:val="28"/>
                      </w:rPr>
                    </w:pPr>
                    <w:r>
                      <w:rPr>
                        <w:rFonts w:hint="eastAsia"/>
                        <w:sz w:val="28"/>
                        <w:szCs w:val="28"/>
                      </w:rPr>
                      <w:fldChar w:fldCharType="begin"/>
                    </w:r>
                    <w:r>
                      <w:rPr>
                        <w:rFonts w:hint="eastAsia"/>
                        <w:sz w:val="28"/>
                        <w:szCs w:val="28"/>
                      </w:rPr>
                      <w:instrText xml:space="preserve"> PAGE  \* MERGEFORMAT </w:instrText>
                    </w:r>
                    <w:r>
                      <w:rPr>
                        <w:rFonts w:hint="eastAsia"/>
                        <w:sz w:val="28"/>
                        <w:szCs w:val="28"/>
                      </w:rPr>
                      <w:fldChar w:fldCharType="separate"/>
                    </w:r>
                    <w:r>
                      <w:rPr>
                        <w:rFonts w:hint="eastAsia"/>
                        <w:sz w:val="28"/>
                        <w:szCs w:val="28"/>
                      </w:rPr>
                      <w:t>- 1 -</w:t>
                    </w:r>
                    <w:r>
                      <w:rPr>
                        <w:rFonts w:hint="eastAsia"/>
                        <w:sz w:val="28"/>
                        <w:szCs w:val="28"/>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E433A7F">
    <w:pPr>
      <w:pStyle w:val="11"/>
      <w:jc w:val="left"/>
      <w:rPr>
        <w:rFonts w:hint="eastAsia" w:ascii="黑体" w:hAnsi="黑体" w:eastAsia="黑体" w:cs="黑体"/>
        <w:b/>
        <w:bCs/>
        <w:color w:val="auto"/>
        <w:sz w:val="32"/>
        <w:szCs w:val="32"/>
        <w:lang w:eastAsia="zh-CN"/>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84681A4"/>
    <w:multiLevelType w:val="singleLevel"/>
    <w:tmpl w:val="884681A4"/>
    <w:lvl w:ilvl="0" w:tentative="0">
      <w:start w:val="8"/>
      <w:numFmt w:val="chineseCounting"/>
      <w:suff w:val="nothing"/>
      <w:lvlText w:val="%1、"/>
      <w:lvlJc w:val="left"/>
      <w:rPr>
        <w:rFonts w:hint="eastAsia"/>
      </w:rPr>
    </w:lvl>
  </w:abstractNum>
  <w:abstractNum w:abstractNumId="1">
    <w:nsid w:val="09BF0888"/>
    <w:multiLevelType w:val="multilevel"/>
    <w:tmpl w:val="09BF0888"/>
    <w:lvl w:ilvl="0" w:tentative="0">
      <w:start w:val="1"/>
      <w:numFmt w:val="chineseCountingThousand"/>
      <w:pStyle w:val="28"/>
      <w:lvlText w:val="第一百零%1条"/>
      <w:lvlJc w:val="left"/>
      <w:pPr>
        <w:ind w:left="2028" w:hanging="420"/>
      </w:pPr>
      <w:rPr>
        <w:rFonts w:hint="eastAsia" w:eastAsia="黑体"/>
      </w:rPr>
    </w:lvl>
    <w:lvl w:ilvl="1" w:tentative="0">
      <w:start w:val="1"/>
      <w:numFmt w:val="chineseCountingThousand"/>
      <w:lvlText w:val="第一百零%2条"/>
      <w:lvlJc w:val="left"/>
      <w:pPr>
        <w:ind w:left="840" w:hanging="420"/>
      </w:pPr>
      <w:rPr>
        <w:rFonts w:hint="eastAsia" w:eastAsia="黑体"/>
      </w:r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37DADCA8"/>
    <w:multiLevelType w:val="singleLevel"/>
    <w:tmpl w:val="37DADCA8"/>
    <w:lvl w:ilvl="0" w:tentative="0">
      <w:start w:val="12"/>
      <w:numFmt w:val="chineseCounting"/>
      <w:suff w:val="nothing"/>
      <w:lvlText w:val="%1、"/>
      <w:lvlJc w:val="left"/>
      <w:rPr>
        <w:rFonts w:hint="eastAsia"/>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TrueTypeFonts/>
  <w:saveSubsetFonts/>
  <w:bordersDoNotSurroundHeader w:val="0"/>
  <w:bordersDoNotSurroundFooter w:val="0"/>
  <w:trackRevisions w:val="1"/>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zMGE3YmFmY2FmZTI0NGQ2NTAwNTBjNTNjYmZiY2EifQ=="/>
  </w:docVars>
  <w:rsids>
    <w:rsidRoot w:val="52FC27D9"/>
    <w:rsid w:val="002E1D7B"/>
    <w:rsid w:val="00432C75"/>
    <w:rsid w:val="00566E0D"/>
    <w:rsid w:val="007B41B5"/>
    <w:rsid w:val="008D52CA"/>
    <w:rsid w:val="02712D68"/>
    <w:rsid w:val="02FC2F10"/>
    <w:rsid w:val="031313E7"/>
    <w:rsid w:val="04451C17"/>
    <w:rsid w:val="047C7191"/>
    <w:rsid w:val="04E95E9F"/>
    <w:rsid w:val="04ED07C5"/>
    <w:rsid w:val="05612F11"/>
    <w:rsid w:val="06E559A5"/>
    <w:rsid w:val="08564759"/>
    <w:rsid w:val="08A13C26"/>
    <w:rsid w:val="08C515D0"/>
    <w:rsid w:val="08EA746A"/>
    <w:rsid w:val="08F531A0"/>
    <w:rsid w:val="08FB2C0B"/>
    <w:rsid w:val="099C4A71"/>
    <w:rsid w:val="0A6446F6"/>
    <w:rsid w:val="0AAD21A1"/>
    <w:rsid w:val="0ADE77B6"/>
    <w:rsid w:val="0AE5262A"/>
    <w:rsid w:val="0B1701D0"/>
    <w:rsid w:val="0C030754"/>
    <w:rsid w:val="0C235BFD"/>
    <w:rsid w:val="0C455A5C"/>
    <w:rsid w:val="0C8943A6"/>
    <w:rsid w:val="0CE340AF"/>
    <w:rsid w:val="0CE80CAF"/>
    <w:rsid w:val="0D5D5A03"/>
    <w:rsid w:val="0DAC3F94"/>
    <w:rsid w:val="0DDB7D8F"/>
    <w:rsid w:val="0E010D6D"/>
    <w:rsid w:val="0E9B43E6"/>
    <w:rsid w:val="0ED5183B"/>
    <w:rsid w:val="0F016E64"/>
    <w:rsid w:val="0F0B6B61"/>
    <w:rsid w:val="0F9245C5"/>
    <w:rsid w:val="0FAF602A"/>
    <w:rsid w:val="0FE82115"/>
    <w:rsid w:val="1008458B"/>
    <w:rsid w:val="1026406B"/>
    <w:rsid w:val="10AD5132"/>
    <w:rsid w:val="10D26947"/>
    <w:rsid w:val="11D5049D"/>
    <w:rsid w:val="11DA061A"/>
    <w:rsid w:val="12057E29"/>
    <w:rsid w:val="12824473"/>
    <w:rsid w:val="12B40006"/>
    <w:rsid w:val="12BE302B"/>
    <w:rsid w:val="132D2C16"/>
    <w:rsid w:val="13B1693D"/>
    <w:rsid w:val="142F2053"/>
    <w:rsid w:val="14744C88"/>
    <w:rsid w:val="14A758C0"/>
    <w:rsid w:val="14F603C7"/>
    <w:rsid w:val="150D43F1"/>
    <w:rsid w:val="1523526E"/>
    <w:rsid w:val="15251F91"/>
    <w:rsid w:val="15C70D4B"/>
    <w:rsid w:val="15E34082"/>
    <w:rsid w:val="15EA3311"/>
    <w:rsid w:val="16A15596"/>
    <w:rsid w:val="16B20DAC"/>
    <w:rsid w:val="16B85907"/>
    <w:rsid w:val="18D42F02"/>
    <w:rsid w:val="18DC0363"/>
    <w:rsid w:val="18F12F59"/>
    <w:rsid w:val="19395DB7"/>
    <w:rsid w:val="193F6E1E"/>
    <w:rsid w:val="195B5257"/>
    <w:rsid w:val="19AB45E9"/>
    <w:rsid w:val="19F93196"/>
    <w:rsid w:val="1A7E1F9E"/>
    <w:rsid w:val="1AC74DAA"/>
    <w:rsid w:val="1ADC55E3"/>
    <w:rsid w:val="1AE8517D"/>
    <w:rsid w:val="1AF96179"/>
    <w:rsid w:val="1BC85C3D"/>
    <w:rsid w:val="1C01741A"/>
    <w:rsid w:val="1CCC6940"/>
    <w:rsid w:val="1CFA6572"/>
    <w:rsid w:val="1D2A0D39"/>
    <w:rsid w:val="1D797C00"/>
    <w:rsid w:val="1E58148A"/>
    <w:rsid w:val="1E6432D4"/>
    <w:rsid w:val="1E780B2E"/>
    <w:rsid w:val="1ECE0CB8"/>
    <w:rsid w:val="1F8A60CC"/>
    <w:rsid w:val="1FD47012"/>
    <w:rsid w:val="1FD81D72"/>
    <w:rsid w:val="20854920"/>
    <w:rsid w:val="209315EB"/>
    <w:rsid w:val="20D85943"/>
    <w:rsid w:val="210C6EDA"/>
    <w:rsid w:val="2131482B"/>
    <w:rsid w:val="21742402"/>
    <w:rsid w:val="229B0D0D"/>
    <w:rsid w:val="231567B3"/>
    <w:rsid w:val="238E5E06"/>
    <w:rsid w:val="23C20F1E"/>
    <w:rsid w:val="242A5FF9"/>
    <w:rsid w:val="246D1B7D"/>
    <w:rsid w:val="247D12E3"/>
    <w:rsid w:val="24B02758"/>
    <w:rsid w:val="2524336E"/>
    <w:rsid w:val="268B483A"/>
    <w:rsid w:val="269F61A5"/>
    <w:rsid w:val="26D64727"/>
    <w:rsid w:val="272C4BAB"/>
    <w:rsid w:val="275B69BD"/>
    <w:rsid w:val="277D2F65"/>
    <w:rsid w:val="27C070A1"/>
    <w:rsid w:val="27E87F53"/>
    <w:rsid w:val="27F127EB"/>
    <w:rsid w:val="28110E64"/>
    <w:rsid w:val="28501A13"/>
    <w:rsid w:val="28B23077"/>
    <w:rsid w:val="2A1A0CEB"/>
    <w:rsid w:val="2A2B114A"/>
    <w:rsid w:val="2A3C35AC"/>
    <w:rsid w:val="2A825E7A"/>
    <w:rsid w:val="2C157C8D"/>
    <w:rsid w:val="2D8D526D"/>
    <w:rsid w:val="2D92386D"/>
    <w:rsid w:val="2E330352"/>
    <w:rsid w:val="2ECC35D7"/>
    <w:rsid w:val="2F272DD4"/>
    <w:rsid w:val="2FC67F1A"/>
    <w:rsid w:val="2FD91401"/>
    <w:rsid w:val="2FED52DD"/>
    <w:rsid w:val="2FEF505B"/>
    <w:rsid w:val="303643A5"/>
    <w:rsid w:val="30B94304"/>
    <w:rsid w:val="30C47C02"/>
    <w:rsid w:val="30E81B43"/>
    <w:rsid w:val="311A41DA"/>
    <w:rsid w:val="31441B75"/>
    <w:rsid w:val="319B587D"/>
    <w:rsid w:val="32B16796"/>
    <w:rsid w:val="32CC1CC0"/>
    <w:rsid w:val="331D69BB"/>
    <w:rsid w:val="33971CA3"/>
    <w:rsid w:val="33DC090D"/>
    <w:rsid w:val="33DF6A64"/>
    <w:rsid w:val="34062E99"/>
    <w:rsid w:val="345C0BC2"/>
    <w:rsid w:val="3467214A"/>
    <w:rsid w:val="34A044E2"/>
    <w:rsid w:val="35B94A0A"/>
    <w:rsid w:val="360759A9"/>
    <w:rsid w:val="36651496"/>
    <w:rsid w:val="375A4E1C"/>
    <w:rsid w:val="375C5108"/>
    <w:rsid w:val="37665972"/>
    <w:rsid w:val="37682835"/>
    <w:rsid w:val="3796189E"/>
    <w:rsid w:val="379B68A6"/>
    <w:rsid w:val="37DC7F27"/>
    <w:rsid w:val="37E834D5"/>
    <w:rsid w:val="387B14EE"/>
    <w:rsid w:val="38911887"/>
    <w:rsid w:val="39306616"/>
    <w:rsid w:val="393F1F7A"/>
    <w:rsid w:val="39D67A0B"/>
    <w:rsid w:val="3AF02BBD"/>
    <w:rsid w:val="3B6E11D6"/>
    <w:rsid w:val="3BF6614D"/>
    <w:rsid w:val="3C59351D"/>
    <w:rsid w:val="3C800A8E"/>
    <w:rsid w:val="3D285477"/>
    <w:rsid w:val="3D864BBD"/>
    <w:rsid w:val="3DB4498D"/>
    <w:rsid w:val="3DC126A6"/>
    <w:rsid w:val="3E295973"/>
    <w:rsid w:val="3EC10CAB"/>
    <w:rsid w:val="3EE73096"/>
    <w:rsid w:val="40441C37"/>
    <w:rsid w:val="4047537C"/>
    <w:rsid w:val="40E539D8"/>
    <w:rsid w:val="40E85942"/>
    <w:rsid w:val="412E6784"/>
    <w:rsid w:val="414E5C0D"/>
    <w:rsid w:val="420D04C9"/>
    <w:rsid w:val="42A3029C"/>
    <w:rsid w:val="438F7316"/>
    <w:rsid w:val="43AC37D8"/>
    <w:rsid w:val="441A5A6C"/>
    <w:rsid w:val="46353320"/>
    <w:rsid w:val="468D54B6"/>
    <w:rsid w:val="46CC0488"/>
    <w:rsid w:val="46CC1167"/>
    <w:rsid w:val="47491986"/>
    <w:rsid w:val="47825D18"/>
    <w:rsid w:val="480C42C3"/>
    <w:rsid w:val="48993A54"/>
    <w:rsid w:val="48C91F26"/>
    <w:rsid w:val="48DD6967"/>
    <w:rsid w:val="492A2738"/>
    <w:rsid w:val="49973F43"/>
    <w:rsid w:val="49AB775A"/>
    <w:rsid w:val="49BF0C9B"/>
    <w:rsid w:val="49E30DCE"/>
    <w:rsid w:val="4A0E66D8"/>
    <w:rsid w:val="4AA02E40"/>
    <w:rsid w:val="4B2D57AF"/>
    <w:rsid w:val="4B3542D4"/>
    <w:rsid w:val="4D9A5B1B"/>
    <w:rsid w:val="4E7C3473"/>
    <w:rsid w:val="4F001481"/>
    <w:rsid w:val="4FA64C4B"/>
    <w:rsid w:val="4FB90B68"/>
    <w:rsid w:val="50CE3DFC"/>
    <w:rsid w:val="51055ECF"/>
    <w:rsid w:val="52224331"/>
    <w:rsid w:val="522B440D"/>
    <w:rsid w:val="523316E8"/>
    <w:rsid w:val="52BF305D"/>
    <w:rsid w:val="52C016B6"/>
    <w:rsid w:val="52FC27D9"/>
    <w:rsid w:val="535B1AD6"/>
    <w:rsid w:val="53A572D9"/>
    <w:rsid w:val="53B51EB0"/>
    <w:rsid w:val="540209C3"/>
    <w:rsid w:val="546D5EFB"/>
    <w:rsid w:val="547E32D9"/>
    <w:rsid w:val="54AD182B"/>
    <w:rsid w:val="54BC0A6D"/>
    <w:rsid w:val="54BF6AAB"/>
    <w:rsid w:val="54CE7048"/>
    <w:rsid w:val="56160C14"/>
    <w:rsid w:val="561A693D"/>
    <w:rsid w:val="564D4271"/>
    <w:rsid w:val="56CE6281"/>
    <w:rsid w:val="56EE0C86"/>
    <w:rsid w:val="57514B11"/>
    <w:rsid w:val="586E5E2E"/>
    <w:rsid w:val="588B70D4"/>
    <w:rsid w:val="58D92922"/>
    <w:rsid w:val="58DC275F"/>
    <w:rsid w:val="5966544B"/>
    <w:rsid w:val="598D6A80"/>
    <w:rsid w:val="598F7ACA"/>
    <w:rsid w:val="5A700DA8"/>
    <w:rsid w:val="5A7800D0"/>
    <w:rsid w:val="5ADE19DB"/>
    <w:rsid w:val="5AE01535"/>
    <w:rsid w:val="5B6812D6"/>
    <w:rsid w:val="5B702B35"/>
    <w:rsid w:val="5B76055B"/>
    <w:rsid w:val="5BD263F1"/>
    <w:rsid w:val="5C081447"/>
    <w:rsid w:val="5C237623"/>
    <w:rsid w:val="5C933287"/>
    <w:rsid w:val="5C950598"/>
    <w:rsid w:val="5CBC644B"/>
    <w:rsid w:val="5D257548"/>
    <w:rsid w:val="5D586126"/>
    <w:rsid w:val="5D5B68F3"/>
    <w:rsid w:val="5D8A011B"/>
    <w:rsid w:val="5DCB1A25"/>
    <w:rsid w:val="5E292B19"/>
    <w:rsid w:val="5E552A57"/>
    <w:rsid w:val="5FBA4AA8"/>
    <w:rsid w:val="61E433B1"/>
    <w:rsid w:val="625101EA"/>
    <w:rsid w:val="62794DF8"/>
    <w:rsid w:val="62E05CF9"/>
    <w:rsid w:val="6302582D"/>
    <w:rsid w:val="63511FC3"/>
    <w:rsid w:val="63E92F01"/>
    <w:rsid w:val="65E4518A"/>
    <w:rsid w:val="65F71C59"/>
    <w:rsid w:val="66140739"/>
    <w:rsid w:val="67963C93"/>
    <w:rsid w:val="68571B1C"/>
    <w:rsid w:val="691E1E36"/>
    <w:rsid w:val="693C23CD"/>
    <w:rsid w:val="69875790"/>
    <w:rsid w:val="6A4F3A61"/>
    <w:rsid w:val="6B2F7D93"/>
    <w:rsid w:val="6C3D61E7"/>
    <w:rsid w:val="6C6C77D4"/>
    <w:rsid w:val="6C85443B"/>
    <w:rsid w:val="6C8F0AD3"/>
    <w:rsid w:val="6D104560"/>
    <w:rsid w:val="6D4C4C2C"/>
    <w:rsid w:val="6DBA49DC"/>
    <w:rsid w:val="6E0F49F3"/>
    <w:rsid w:val="6F88433D"/>
    <w:rsid w:val="6FAA6EED"/>
    <w:rsid w:val="6FF624AC"/>
    <w:rsid w:val="70205884"/>
    <w:rsid w:val="702D00D6"/>
    <w:rsid w:val="709905DE"/>
    <w:rsid w:val="709F1517"/>
    <w:rsid w:val="70FD2253"/>
    <w:rsid w:val="71483B3E"/>
    <w:rsid w:val="71516032"/>
    <w:rsid w:val="71543632"/>
    <w:rsid w:val="72246FFE"/>
    <w:rsid w:val="72257948"/>
    <w:rsid w:val="72A44AE6"/>
    <w:rsid w:val="73943934"/>
    <w:rsid w:val="73986B46"/>
    <w:rsid w:val="74797512"/>
    <w:rsid w:val="74BF1AB1"/>
    <w:rsid w:val="74DA09B4"/>
    <w:rsid w:val="75285D21"/>
    <w:rsid w:val="7532782A"/>
    <w:rsid w:val="75560825"/>
    <w:rsid w:val="755F0C93"/>
    <w:rsid w:val="75A37699"/>
    <w:rsid w:val="77021C06"/>
    <w:rsid w:val="77932F88"/>
    <w:rsid w:val="77962542"/>
    <w:rsid w:val="77AD2F93"/>
    <w:rsid w:val="77FE2FC7"/>
    <w:rsid w:val="78032700"/>
    <w:rsid w:val="78873248"/>
    <w:rsid w:val="79636855"/>
    <w:rsid w:val="797B49A8"/>
    <w:rsid w:val="79951BB8"/>
    <w:rsid w:val="799F2E25"/>
    <w:rsid w:val="79FF5367"/>
    <w:rsid w:val="7A3272A2"/>
    <w:rsid w:val="7ADA33F2"/>
    <w:rsid w:val="7B451C88"/>
    <w:rsid w:val="7C1D7794"/>
    <w:rsid w:val="7C464F3C"/>
    <w:rsid w:val="7C8136E3"/>
    <w:rsid w:val="7CAD4FBB"/>
    <w:rsid w:val="7D413B0E"/>
    <w:rsid w:val="7DE22A43"/>
    <w:rsid w:val="7DF611E4"/>
    <w:rsid w:val="7F5B0CFF"/>
    <w:rsid w:val="7FB421BD"/>
    <w:rsid w:val="7FE47283"/>
    <w:rsid w:val="7FF870F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qFormat="1"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qFormat/>
    <w:uiPriority w:val="0"/>
    <w:pPr>
      <w:keepNext/>
      <w:keepLines/>
      <w:spacing w:before="340" w:beforeLines="0" w:after="330" w:afterLines="0" w:line="578" w:lineRule="auto"/>
      <w:outlineLvl w:val="0"/>
    </w:pPr>
    <w:rPr>
      <w:b/>
      <w:bCs/>
      <w:kern w:val="44"/>
      <w:sz w:val="44"/>
      <w:szCs w:val="44"/>
    </w:rPr>
  </w:style>
  <w:style w:type="paragraph" w:styleId="4">
    <w:name w:val="heading 2"/>
    <w:basedOn w:val="1"/>
    <w:next w:val="1"/>
    <w:link w:val="25"/>
    <w:qFormat/>
    <w:uiPriority w:val="0"/>
    <w:pPr>
      <w:keepNext/>
      <w:keepLines/>
      <w:spacing w:before="260" w:beforeLines="0" w:after="260" w:afterLines="0" w:line="416" w:lineRule="auto"/>
      <w:outlineLvl w:val="1"/>
    </w:pPr>
    <w:rPr>
      <w:rFonts w:ascii="Cambria" w:hAnsi="Cambria" w:eastAsia="宋体" w:cs="Times New Roman"/>
      <w:kern w:val="0"/>
      <w:szCs w:val="32"/>
    </w:rPr>
  </w:style>
  <w:style w:type="paragraph" w:styleId="5">
    <w:name w:val="heading 3"/>
    <w:basedOn w:val="1"/>
    <w:next w:val="1"/>
    <w:link w:val="26"/>
    <w:semiHidden/>
    <w:unhideWhenUsed/>
    <w:qFormat/>
    <w:uiPriority w:val="0"/>
    <w:pPr>
      <w:keepNext/>
      <w:keepLines/>
      <w:spacing w:before="260" w:beforeLines="0" w:beforeAutospacing="0" w:after="260" w:afterLines="0" w:afterAutospacing="0" w:line="413" w:lineRule="auto"/>
      <w:outlineLvl w:val="2"/>
    </w:pPr>
    <w:rPr>
      <w:b/>
      <w:sz w:val="32"/>
    </w:rPr>
  </w:style>
  <w:style w:type="paragraph" w:styleId="6">
    <w:name w:val="heading 4"/>
    <w:basedOn w:val="1"/>
    <w:next w:val="1"/>
    <w:link w:val="27"/>
    <w:semiHidden/>
    <w:unhideWhenUsed/>
    <w:qFormat/>
    <w:uiPriority w:val="0"/>
    <w:pPr>
      <w:keepNext/>
      <w:keepLines/>
      <w:spacing w:before="280" w:beforeLines="0" w:beforeAutospacing="0" w:after="290" w:afterLines="0" w:afterAutospacing="0" w:line="372" w:lineRule="auto"/>
      <w:outlineLvl w:val="3"/>
    </w:pPr>
    <w:rPr>
      <w:rFonts w:ascii="Arial" w:hAnsi="Arial" w:eastAsia="黑体"/>
      <w:b/>
      <w:sz w:val="28"/>
    </w:rPr>
  </w:style>
  <w:style w:type="character" w:default="1" w:styleId="16">
    <w:name w:val="Default Paragraph Font"/>
    <w:semiHidden/>
    <w:qFormat/>
    <w:uiPriority w:val="0"/>
  </w:style>
  <w:style w:type="table" w:default="1" w:styleId="14">
    <w:name w:val="Normal Table"/>
    <w:semiHidden/>
    <w:qFormat/>
    <w:uiPriority w:val="0"/>
    <w:tblPr>
      <w:tblCellMar>
        <w:top w:w="0" w:type="dxa"/>
        <w:left w:w="108" w:type="dxa"/>
        <w:bottom w:w="0" w:type="dxa"/>
        <w:right w:w="108" w:type="dxa"/>
      </w:tblCellMar>
    </w:tblPr>
  </w:style>
  <w:style w:type="paragraph" w:styleId="2">
    <w:name w:val="toc 2"/>
    <w:basedOn w:val="1"/>
    <w:next w:val="1"/>
    <w:unhideWhenUsed/>
    <w:qFormat/>
    <w:uiPriority w:val="39"/>
    <w:pPr>
      <w:ind w:left="420" w:leftChars="200"/>
    </w:pPr>
  </w:style>
  <w:style w:type="paragraph" w:styleId="7">
    <w:name w:val="annotation text"/>
    <w:basedOn w:val="1"/>
    <w:qFormat/>
    <w:uiPriority w:val="0"/>
    <w:pPr>
      <w:jc w:val="left"/>
    </w:pPr>
  </w:style>
  <w:style w:type="paragraph" w:styleId="8">
    <w:name w:val="Body Text"/>
    <w:basedOn w:val="1"/>
    <w:next w:val="9"/>
    <w:qFormat/>
    <w:uiPriority w:val="0"/>
    <w:rPr>
      <w:rFonts w:ascii="仿宋_GB2312" w:hAnsi="Calibri" w:eastAsia="仿宋_GB2312" w:cs="Times New Roman"/>
      <w:sz w:val="32"/>
      <w:szCs w:val="24"/>
    </w:rPr>
  </w:style>
  <w:style w:type="paragraph" w:styleId="9">
    <w:name w:val="Title"/>
    <w:basedOn w:val="1"/>
    <w:next w:val="1"/>
    <w:qFormat/>
    <w:uiPriority w:val="0"/>
    <w:pPr>
      <w:spacing w:before="240" w:beforeLines="0" w:after="60" w:afterLines="0"/>
      <w:jc w:val="center"/>
      <w:outlineLvl w:val="0"/>
    </w:pPr>
    <w:rPr>
      <w:rFonts w:ascii="Cambria" w:hAnsi="Cambria" w:eastAsia="宋体" w:cs="黑体"/>
      <w:b/>
      <w:bCs/>
      <w:sz w:val="32"/>
      <w:szCs w:val="32"/>
    </w:rPr>
  </w:style>
  <w:style w:type="paragraph" w:styleId="10">
    <w:name w:val="footer"/>
    <w:basedOn w:val="1"/>
    <w:qFormat/>
    <w:uiPriority w:val="0"/>
    <w:pPr>
      <w:tabs>
        <w:tab w:val="center" w:pos="4153"/>
        <w:tab w:val="right" w:pos="8306"/>
      </w:tabs>
      <w:snapToGrid w:val="0"/>
      <w:jc w:val="left"/>
    </w:pPr>
    <w:rPr>
      <w:sz w:val="18"/>
    </w:rPr>
  </w:style>
  <w:style w:type="paragraph" w:styleId="11">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2">
    <w:name w:val="footnote text"/>
    <w:basedOn w:val="1"/>
    <w:qFormat/>
    <w:uiPriority w:val="0"/>
    <w:pPr>
      <w:snapToGrid w:val="0"/>
      <w:jc w:val="left"/>
    </w:pPr>
    <w:rPr>
      <w:sz w:val="18"/>
    </w:rPr>
  </w:style>
  <w:style w:type="paragraph" w:styleId="13">
    <w:name w:val="Normal (Web)"/>
    <w:basedOn w:val="1"/>
    <w:qFormat/>
    <w:uiPriority w:val="0"/>
    <w:pPr>
      <w:spacing w:before="100" w:beforeAutospacing="1" w:after="100" w:afterAutospacing="1"/>
      <w:jc w:val="left"/>
    </w:pPr>
    <w:rPr>
      <w:rFonts w:ascii="Calibri" w:hAnsi="Calibri" w:eastAsia="宋体" w:cs="Times New Roman"/>
      <w:kern w:val="0"/>
      <w:sz w:val="24"/>
      <w:szCs w:val="24"/>
    </w:rPr>
  </w:style>
  <w:style w:type="table" w:styleId="15">
    <w:name w:val="Table Grid"/>
    <w:basedOn w:val="1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Emphasis"/>
    <w:basedOn w:val="16"/>
    <w:qFormat/>
    <w:uiPriority w:val="0"/>
    <w:rPr>
      <w:i/>
    </w:rPr>
  </w:style>
  <w:style w:type="character" w:styleId="18">
    <w:name w:val="Hyperlink"/>
    <w:qFormat/>
    <w:uiPriority w:val="0"/>
    <w:rPr>
      <w:color w:val="0000FF"/>
      <w:u w:val="single"/>
    </w:rPr>
  </w:style>
  <w:style w:type="character" w:styleId="19">
    <w:name w:val="footnote reference"/>
    <w:basedOn w:val="16"/>
    <w:qFormat/>
    <w:uiPriority w:val="0"/>
    <w:rPr>
      <w:vertAlign w:val="superscript"/>
    </w:rPr>
  </w:style>
  <w:style w:type="character" w:customStyle="1" w:styleId="20">
    <w:name w:val="font51"/>
    <w:basedOn w:val="16"/>
    <w:qFormat/>
    <w:uiPriority w:val="0"/>
    <w:rPr>
      <w:rFonts w:hint="default" w:ascii="Times New Roman" w:hAnsi="Times New Roman" w:cs="Times New Roman"/>
      <w:color w:val="000000"/>
      <w:sz w:val="28"/>
      <w:szCs w:val="28"/>
      <w:u w:val="none"/>
    </w:rPr>
  </w:style>
  <w:style w:type="paragraph" w:customStyle="1" w:styleId="21">
    <w:name w:val="Char Char Char Char"/>
    <w:basedOn w:val="1"/>
    <w:qFormat/>
    <w:uiPriority w:val="0"/>
    <w:rPr>
      <w:rFonts w:ascii="Tahoma" w:hAnsi="Tahoma"/>
      <w:sz w:val="24"/>
      <w:szCs w:val="20"/>
    </w:rPr>
  </w:style>
  <w:style w:type="character" w:customStyle="1" w:styleId="22">
    <w:name w:val="font01"/>
    <w:basedOn w:val="16"/>
    <w:qFormat/>
    <w:uiPriority w:val="0"/>
    <w:rPr>
      <w:rFonts w:hint="eastAsia" w:ascii="仿宋_GB2312" w:eastAsia="仿宋_GB2312" w:cs="仿宋_GB2312"/>
      <w:color w:val="000000"/>
      <w:sz w:val="28"/>
      <w:szCs w:val="28"/>
      <w:u w:val="none"/>
    </w:rPr>
  </w:style>
  <w:style w:type="character" w:customStyle="1" w:styleId="23">
    <w:name w:val="font31"/>
    <w:basedOn w:val="16"/>
    <w:qFormat/>
    <w:uiPriority w:val="0"/>
    <w:rPr>
      <w:rFonts w:hint="eastAsia" w:ascii="仿宋_GB2312" w:eastAsia="仿宋_GB2312" w:cs="仿宋_GB2312"/>
      <w:b/>
      <w:bCs/>
      <w:color w:val="000000"/>
      <w:sz w:val="28"/>
      <w:szCs w:val="28"/>
      <w:u w:val="none"/>
    </w:rPr>
  </w:style>
  <w:style w:type="paragraph" w:customStyle="1" w:styleId="24">
    <w:name w:val="p18"/>
    <w:basedOn w:val="1"/>
    <w:qFormat/>
    <w:uiPriority w:val="0"/>
    <w:pPr>
      <w:widowControl/>
      <w:spacing w:before="100" w:beforeLines="0" w:beforeAutospacing="1" w:after="100" w:afterLines="0" w:afterAutospacing="1"/>
      <w:jc w:val="left"/>
    </w:pPr>
    <w:rPr>
      <w:rFonts w:ascii="宋体" w:hAnsi="宋体" w:eastAsia="宋体" w:cs="宋体"/>
      <w:kern w:val="0"/>
      <w:sz w:val="24"/>
      <w:szCs w:val="24"/>
    </w:rPr>
  </w:style>
  <w:style w:type="character" w:customStyle="1" w:styleId="25">
    <w:name w:val="标题 2 Char"/>
    <w:link w:val="4"/>
    <w:qFormat/>
    <w:uiPriority w:val="0"/>
    <w:rPr>
      <w:rFonts w:ascii="Cambria" w:hAnsi="Cambria" w:eastAsia="宋体" w:cs="Times New Roman"/>
      <w:kern w:val="0"/>
      <w:szCs w:val="32"/>
    </w:rPr>
  </w:style>
  <w:style w:type="character" w:customStyle="1" w:styleId="26">
    <w:name w:val="标题 3 Char"/>
    <w:link w:val="5"/>
    <w:qFormat/>
    <w:uiPriority w:val="0"/>
    <w:rPr>
      <w:b/>
      <w:sz w:val="32"/>
    </w:rPr>
  </w:style>
  <w:style w:type="character" w:customStyle="1" w:styleId="27">
    <w:name w:val="标题 4 Char"/>
    <w:link w:val="6"/>
    <w:qFormat/>
    <w:uiPriority w:val="0"/>
    <w:rPr>
      <w:rFonts w:ascii="Arial" w:hAnsi="Arial" w:eastAsia="黑体"/>
      <w:b/>
      <w:sz w:val="28"/>
    </w:rPr>
  </w:style>
  <w:style w:type="paragraph" w:customStyle="1" w:styleId="28">
    <w:name w:val="样式1"/>
    <w:basedOn w:val="29"/>
    <w:qFormat/>
    <w:uiPriority w:val="0"/>
    <w:pPr>
      <w:numPr>
        <w:ilvl w:val="0"/>
        <w:numId w:val="1"/>
      </w:numPr>
      <w:adjustRightInd w:val="0"/>
      <w:snapToGrid w:val="0"/>
      <w:ind w:left="0" w:firstLine="640"/>
      <w:outlineLvl w:val="1"/>
    </w:pPr>
  </w:style>
  <w:style w:type="paragraph" w:styleId="29">
    <w:name w:val="List Paragraph"/>
    <w:basedOn w:val="1"/>
    <w:qFormat/>
    <w:uiPriority w:val="34"/>
    <w:pPr>
      <w:ind w:firstLine="42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12</Pages>
  <Words>5480</Words>
  <Characters>6080</Characters>
  <Lines>0</Lines>
  <Paragraphs>0</Paragraphs>
  <TotalTime>27</TotalTime>
  <ScaleCrop>false</ScaleCrop>
  <LinksUpToDate>false</LinksUpToDate>
  <CharactersWithSpaces>6091</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2023-10-09T08:13:00Z</dcterms:created>
  <dc:creator>杰明</dc:creator>
  <cp:lastModifiedBy>Silver</cp:lastModifiedBy>
  <cp:lastPrinted>2025-01-13T02:53:00Z</cp:lastPrinted>
  <dcterms:modified xsi:type="dcterms:W3CDTF">2025-01-13T07:44:47Z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55E832D378D249FE9FFF03E75306BE34_13</vt:lpwstr>
  </property>
  <property fmtid="{D5CDD505-2E9C-101B-9397-08002B2CF9AE}" pid="4" name="KSOTemplateDocerSaveRecord">
    <vt:lpwstr>eyJoZGlkIjoiNmZhYzExOTdmOTY2YjI2OGQyYzEzZTFhNjkyYmFkNTgiLCJ1c2VySWQiOiI0NDg5ODI3MDgifQ==</vt:lpwstr>
  </property>
</Properties>
</file>