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2D5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附件1</w:t>
      </w:r>
    </w:p>
    <w:p w14:paraId="491430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广州南沙人才卡项目简介</w:t>
      </w:r>
    </w:p>
    <w:p w14:paraId="4A6CF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8001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为进一步提升人才服务工作质量，以开放的胸怀热忱欢迎广大海内外人才前来南沙自贸区创业发展，广州市南沙区在20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月推出了“广州南沙人才卡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”。广州南沙人才卡是南沙区人才享受人才专属服务的凭证，持广州南沙人才卡的人才可根据相关规定在区内享受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入户服务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人才安居、子女教育、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休闲娱乐、医疗服务等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最多53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项专属服务，现已发放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张实体卡。</w:t>
      </w:r>
    </w:p>
    <w:p w14:paraId="598EA1A9"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南沙人才卡主卡分为A、B卡两类，根据人才层次、需求进行细分。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对港澳台人才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外籍人才发放的南沙人才卡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将分别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加注“HMT”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“FOR”字样。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A卡持卡人的配偶、子女、父母、配偶父母可申领副卡。南沙人才卡类别及标识可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根据实施情况适时调整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23CBE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151765</wp:posOffset>
            </wp:positionV>
            <wp:extent cx="2653665" cy="1715135"/>
            <wp:effectExtent l="0" t="0" r="3810" b="16510"/>
            <wp:wrapNone/>
            <wp:docPr id="2" name="图片 2" descr="人才卡A卡样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人才卡A卡样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151130</wp:posOffset>
            </wp:positionV>
            <wp:extent cx="2673350" cy="1747520"/>
            <wp:effectExtent l="0" t="0" r="1270" b="1270"/>
            <wp:wrapNone/>
            <wp:docPr id="3" name="图片 3" descr="人才卡B卡样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人才卡B卡样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07A3D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7900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F2D6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4C20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73E25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在南沙区工作，申领时在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南沙区参加城镇职工社会保险且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具备以下申领资格之一的人才即可申领南沙人才卡：</w:t>
      </w:r>
    </w:p>
    <w:tbl>
      <w:tblPr>
        <w:tblStyle w:val="5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2"/>
        <w:gridCol w:w="3223"/>
        <w:gridCol w:w="3964"/>
      </w:tblGrid>
      <w:tr w14:paraId="47D7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4" w:type="dxa"/>
            <w:gridSpan w:val="2"/>
            <w:vMerge w:val="restart"/>
            <w:noWrap w:val="0"/>
            <w:vAlign w:val="center"/>
          </w:tcPr>
          <w:p w14:paraId="0B36D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南沙人才主卡</w:t>
            </w:r>
          </w:p>
        </w:tc>
        <w:tc>
          <w:tcPr>
            <w:tcW w:w="7187" w:type="dxa"/>
            <w:gridSpan w:val="2"/>
            <w:noWrap w:val="0"/>
            <w:vAlign w:val="center"/>
          </w:tcPr>
          <w:p w14:paraId="121DB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申领资格</w:t>
            </w:r>
          </w:p>
        </w:tc>
      </w:tr>
      <w:tr w14:paraId="72F1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104" w:type="dxa"/>
            <w:gridSpan w:val="2"/>
            <w:vMerge w:val="continue"/>
            <w:noWrap w:val="0"/>
            <w:vAlign w:val="center"/>
          </w:tcPr>
          <w:p w14:paraId="31877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23" w:type="dxa"/>
            <w:noWrap w:val="0"/>
            <w:vAlign w:val="center"/>
          </w:tcPr>
          <w:p w14:paraId="579D3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已参加南沙相关评定程序的人才</w:t>
            </w:r>
          </w:p>
        </w:tc>
        <w:tc>
          <w:tcPr>
            <w:tcW w:w="3964" w:type="dxa"/>
            <w:noWrap w:val="0"/>
            <w:vAlign w:val="center"/>
          </w:tcPr>
          <w:p w14:paraId="6FB28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未参加南沙相关评定程序的人才</w:t>
            </w:r>
          </w:p>
        </w:tc>
      </w:tr>
      <w:tr w14:paraId="7FE9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104" w:type="dxa"/>
            <w:gridSpan w:val="2"/>
            <w:noWrap w:val="0"/>
            <w:vAlign w:val="center"/>
          </w:tcPr>
          <w:p w14:paraId="3EE02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A卡</w:t>
            </w:r>
          </w:p>
        </w:tc>
        <w:tc>
          <w:tcPr>
            <w:tcW w:w="3223" w:type="dxa"/>
            <w:noWrap w:val="0"/>
            <w:vAlign w:val="center"/>
          </w:tcPr>
          <w:p w14:paraId="2F1047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1.本区评定的高层次人才；</w:t>
            </w:r>
          </w:p>
          <w:p w14:paraId="66DDE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2.获得本区100万元奖励的国际知名高校博士和海外专业人才。</w:t>
            </w:r>
          </w:p>
        </w:tc>
        <w:tc>
          <w:tcPr>
            <w:tcW w:w="3964" w:type="dxa"/>
            <w:noWrap w:val="0"/>
            <w:vAlign w:val="center"/>
          </w:tcPr>
          <w:p w14:paraId="03176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国家、广东省、广州市重大人才项目入选者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；</w:t>
            </w:r>
          </w:p>
          <w:p w14:paraId="29245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广东省人才优粤卡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持卡人。</w:t>
            </w:r>
          </w:p>
          <w:p w14:paraId="0C859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ABD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 w14:paraId="55EC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B卡</w:t>
            </w:r>
          </w:p>
        </w:tc>
        <w:tc>
          <w:tcPr>
            <w:tcW w:w="862" w:type="dxa"/>
            <w:noWrap w:val="0"/>
            <w:vAlign w:val="center"/>
          </w:tcPr>
          <w:p w14:paraId="57F03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B-1卡</w:t>
            </w:r>
          </w:p>
        </w:tc>
        <w:tc>
          <w:tcPr>
            <w:tcW w:w="3223" w:type="dxa"/>
            <w:noWrap w:val="0"/>
            <w:vAlign w:val="center"/>
          </w:tcPr>
          <w:p w14:paraId="5B6AD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1.持有南沙区外国人工作许可证A类人员；</w:t>
            </w:r>
          </w:p>
          <w:p w14:paraId="71D36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2.高管人才。</w:t>
            </w:r>
          </w:p>
        </w:tc>
        <w:tc>
          <w:tcPr>
            <w:tcW w:w="3964" w:type="dxa"/>
            <w:noWrap w:val="0"/>
            <w:vAlign w:val="center"/>
          </w:tcPr>
          <w:p w14:paraId="489876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1.具有博士学位的人才； </w:t>
            </w:r>
          </w:p>
          <w:p w14:paraId="3DA078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2.具有副高级以上职称的人才； </w:t>
            </w:r>
          </w:p>
          <w:p w14:paraId="0931A6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3.具有特级技师技能等级的人才。</w:t>
            </w:r>
          </w:p>
        </w:tc>
      </w:tr>
      <w:tr w14:paraId="502B3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 w14:paraId="45C69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 w14:paraId="0DAE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B-2卡</w:t>
            </w:r>
          </w:p>
        </w:tc>
        <w:tc>
          <w:tcPr>
            <w:tcW w:w="3223" w:type="dxa"/>
            <w:noWrap w:val="0"/>
            <w:vAlign w:val="center"/>
          </w:tcPr>
          <w:p w14:paraId="428AE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1.持有南沙区外国人工作许可证B类人员；</w:t>
            </w:r>
          </w:p>
          <w:p w14:paraId="62BCC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2.骨干人才。</w:t>
            </w:r>
          </w:p>
        </w:tc>
        <w:tc>
          <w:tcPr>
            <w:tcW w:w="3964" w:type="dxa"/>
            <w:noWrap w:val="0"/>
            <w:vAlign w:val="center"/>
          </w:tcPr>
          <w:p w14:paraId="5220C5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1.具有学士、硕士学位的人才； </w:t>
            </w:r>
          </w:p>
          <w:p w14:paraId="09E287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2.具有中级职称的人才； </w:t>
            </w:r>
          </w:p>
          <w:p w14:paraId="6808D2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3.具有技师、高级技师技能等级的人才。</w:t>
            </w:r>
          </w:p>
        </w:tc>
      </w:tr>
      <w:tr w14:paraId="075E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 w14:paraId="30880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 w14:paraId="2584D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B-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卡</w:t>
            </w:r>
          </w:p>
        </w:tc>
        <w:tc>
          <w:tcPr>
            <w:tcW w:w="3223" w:type="dxa"/>
            <w:noWrap w:val="0"/>
            <w:vAlign w:val="center"/>
          </w:tcPr>
          <w:p w14:paraId="24B2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964" w:type="dxa"/>
            <w:noWrap w:val="0"/>
            <w:vAlign w:val="center"/>
          </w:tcPr>
          <w:p w14:paraId="019588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1.具有大专学历的人才； </w:t>
            </w:r>
          </w:p>
          <w:p w14:paraId="7425AF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2.具有初级职称的人才； </w:t>
            </w:r>
          </w:p>
          <w:p w14:paraId="5ECE66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3.具有高级工技能等级的人才。</w:t>
            </w:r>
          </w:p>
        </w:tc>
      </w:tr>
    </w:tbl>
    <w:p w14:paraId="54758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648A4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2F7FD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393CD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6A380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2C800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6E5CA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423B8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4C126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73186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3E3B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066F8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082B6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565A7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2BF2D355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2</w:t>
      </w:r>
    </w:p>
    <w:p w14:paraId="706F2441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</w:rPr>
      </w:pPr>
      <w:r>
        <w:rPr>
          <w:rStyle w:val="7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</w:rPr>
        <w:t>申请函</w:t>
      </w:r>
    </w:p>
    <w:p w14:paraId="43EC2A29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 w14:paraId="3C26909E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广州市南沙区人力资源和社会保障局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：</w:t>
      </w:r>
    </w:p>
    <w:p w14:paraId="2B4015BC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根据贵局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《关于组织开展广州南沙人才卡合作银行遴选工作的通知》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，现向贵方提交申请文件正本一份、副本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份。</w:t>
      </w:r>
    </w:p>
    <w:p w14:paraId="2D449950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据此函，申请人兹同意如下：</w:t>
      </w:r>
    </w:p>
    <w:p w14:paraId="12E8A8DD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一、我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同意按照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文件要求参加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</w:p>
    <w:p w14:paraId="6056FC57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二、我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完全理解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文件内容并同意放弃提出对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文件误解的权利。</w:t>
      </w:r>
    </w:p>
    <w:p w14:paraId="3E0A87C3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三、我行同意向贵局进一步按要求提供与本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次遴选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有关的任何证据或材料。</w:t>
      </w:r>
    </w:p>
    <w:p w14:paraId="20B6756D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 w14:paraId="3C9C43F9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 w14:paraId="5C5D442D">
      <w:pPr>
        <w:pStyle w:val="3"/>
        <w:keepNext w:val="0"/>
        <w:keepLines w:val="0"/>
        <w:widowControl/>
        <w:suppressLineNumbers w:val="0"/>
        <w:wordWrap w:val="0"/>
        <w:spacing w:before="0" w:beforeAutospacing="0" w:after="150" w:afterAutospacing="0"/>
        <w:ind w:left="0" w:right="0"/>
        <w:jc w:val="righ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申请人名称（公章）：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</w:t>
      </w:r>
    </w:p>
    <w:p w14:paraId="6A76BE63">
      <w:pPr>
        <w:pStyle w:val="3"/>
        <w:keepNext w:val="0"/>
        <w:keepLines w:val="0"/>
        <w:widowControl/>
        <w:suppressLineNumbers w:val="0"/>
        <w:wordWrap w:val="0"/>
        <w:spacing w:before="0" w:beforeAutospacing="0" w:after="150" w:afterAutospacing="0"/>
        <w:ind w:left="0" w:right="0"/>
        <w:jc w:val="righ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申请人负责人（或授权人签名）：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</w:t>
      </w:r>
    </w:p>
    <w:p w14:paraId="7758B9B6">
      <w:pPr>
        <w:pStyle w:val="3"/>
        <w:keepNext w:val="0"/>
        <w:keepLines w:val="0"/>
        <w:widowControl/>
        <w:suppressLineNumbers w:val="0"/>
        <w:wordWrap w:val="0"/>
        <w:spacing w:before="0" w:beforeAutospacing="0" w:after="150" w:afterAutospacing="0"/>
        <w:ind w:left="0" w:right="0"/>
        <w:jc w:val="righ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</w:t>
      </w:r>
    </w:p>
    <w:p w14:paraId="2F5E8572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 w14:paraId="2E75EA95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3</w:t>
      </w:r>
      <w:bookmarkStart w:id="0" w:name="_GoBack"/>
      <w:bookmarkEnd w:id="0"/>
    </w:p>
    <w:p w14:paraId="78DE8F76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</w:rPr>
      </w:pPr>
      <w:r>
        <w:rPr>
          <w:rStyle w:val="7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</w:rPr>
        <w:t>廉政承诺书</w:t>
      </w:r>
    </w:p>
    <w:p w14:paraId="5C96EDE3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 w14:paraId="386131D9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广州市南沙区人力资源和社会保障局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：</w:t>
      </w:r>
    </w:p>
    <w:p w14:paraId="4CBCCBF0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对贵局组织的广州南沙人才卡合作银行遴选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，现作出廉政承诺如下：</w:t>
      </w:r>
    </w:p>
    <w:p w14:paraId="0F1EC1AB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一、承诺不向贵局相关负责人输送任何利益。</w:t>
      </w:r>
    </w:p>
    <w:p w14:paraId="4145B992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二、承诺不将广州南沙人才卡业务与贵局相关负责人在本行亲属的业务、收入等挂钩。</w:t>
      </w:r>
    </w:p>
    <w:p w14:paraId="0D859A14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三、承诺接受贵局就广州南沙人才卡业务的廉政监督。</w:t>
      </w:r>
    </w:p>
    <w:p w14:paraId="168AF701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四、对出现被查处违反有关规定的行为，承诺接受贵局取消参加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资格的处置。</w:t>
      </w:r>
    </w:p>
    <w:p w14:paraId="3D4F8BEB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 w14:paraId="1A75EA41">
      <w:pPr>
        <w:pStyle w:val="3"/>
        <w:keepNext w:val="0"/>
        <w:keepLines w:val="0"/>
        <w:widowControl/>
        <w:suppressLineNumbers w:val="0"/>
        <w:wordWrap w:val="0"/>
        <w:spacing w:before="0" w:beforeAutospacing="0" w:after="150" w:afterAutospacing="0"/>
        <w:ind w:left="0" w:right="0"/>
        <w:jc w:val="righ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承诺人（单位公章）：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</w:t>
      </w:r>
    </w:p>
    <w:p w14:paraId="007E3801">
      <w:pPr>
        <w:pStyle w:val="3"/>
        <w:keepNext w:val="0"/>
        <w:keepLines w:val="0"/>
        <w:widowControl/>
        <w:suppressLineNumbers w:val="0"/>
        <w:wordWrap w:val="0"/>
        <w:spacing w:before="0" w:beforeAutospacing="0" w:after="150" w:afterAutospacing="0"/>
        <w:ind w:left="0" w:right="0"/>
        <w:jc w:val="righ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负责人（或授权人签名）：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</w:t>
      </w:r>
    </w:p>
    <w:p w14:paraId="28A3DEC1">
      <w:pPr>
        <w:pStyle w:val="3"/>
        <w:keepNext w:val="0"/>
        <w:keepLines w:val="0"/>
        <w:widowControl/>
        <w:suppressLineNumbers w:val="0"/>
        <w:wordWrap w:val="0"/>
        <w:spacing w:before="0" w:beforeAutospacing="0" w:after="150" w:afterAutospacing="0"/>
        <w:ind w:left="0" w:right="0"/>
        <w:jc w:val="righ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</w:t>
      </w:r>
    </w:p>
    <w:p w14:paraId="670B27F6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 w14:paraId="2B29D3EF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 w14:paraId="49E8198A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  <w:t>：</w:t>
      </w:r>
    </w:p>
    <w:p w14:paraId="4C7DA48F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</w:rPr>
      </w:pPr>
      <w:r>
        <w:rPr>
          <w:rStyle w:val="7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</w:rPr>
        <w:t>承诺函</w:t>
      </w:r>
    </w:p>
    <w:p w14:paraId="3B8AF25D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广州市南沙区人力资源和社会保障局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：</w:t>
      </w:r>
    </w:p>
    <w:p w14:paraId="7284A3BF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对贵局组织的广州南沙人才卡合作银行遴选经办银行工作要求，现作出承诺如下：</w:t>
      </w:r>
    </w:p>
    <w:p w14:paraId="015A6EC5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一、我行在本次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中所使用的数据均为真实，并对由于数据不实造成一切后果负责。</w:t>
      </w:r>
    </w:p>
    <w:p w14:paraId="65F1DB8F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二、若我行在本次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中获通过，将严格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遴选文件及相关协议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要求开展业务。</w:t>
      </w:r>
    </w:p>
    <w:p w14:paraId="3FF4951D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三、按有关要求开展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人才服务工作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，并接受相关部门的监督检查。</w:t>
      </w:r>
    </w:p>
    <w:p w14:paraId="7B676844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四、我行近3年内在经营活动中无重大违法违规记录，未发生重大金融风险及违约事件。</w:t>
      </w:r>
    </w:p>
    <w:p w14:paraId="2EFF99FD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20A040A4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0C60D12B">
      <w:pPr>
        <w:pStyle w:val="3"/>
        <w:keepNext w:val="0"/>
        <w:keepLines w:val="0"/>
        <w:widowControl/>
        <w:suppressLineNumbers w:val="0"/>
        <w:wordWrap w:val="0"/>
        <w:spacing w:before="0" w:beforeAutospacing="0" w:after="150" w:afterAutospacing="0"/>
        <w:ind w:left="0" w:right="0"/>
        <w:jc w:val="righ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承诺人（单位公章）：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</w:t>
      </w:r>
    </w:p>
    <w:p w14:paraId="3C341B7B">
      <w:pPr>
        <w:pStyle w:val="3"/>
        <w:keepNext w:val="0"/>
        <w:keepLines w:val="0"/>
        <w:widowControl/>
        <w:suppressLineNumbers w:val="0"/>
        <w:wordWrap w:val="0"/>
        <w:spacing w:before="0" w:beforeAutospacing="0" w:after="150" w:afterAutospacing="0"/>
        <w:ind w:left="0" w:right="0"/>
        <w:jc w:val="righ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负责人（或授权人签名）：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</w:t>
      </w:r>
    </w:p>
    <w:p w14:paraId="51B0134D">
      <w:pPr>
        <w:pStyle w:val="3"/>
        <w:keepNext w:val="0"/>
        <w:keepLines w:val="0"/>
        <w:widowControl/>
        <w:suppressLineNumbers w:val="0"/>
        <w:wordWrap w:val="0"/>
        <w:spacing w:before="0" w:beforeAutospacing="0" w:after="150" w:afterAutospacing="0"/>
        <w:ind w:left="0" w:right="0"/>
        <w:jc w:val="right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　　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</w:t>
      </w:r>
    </w:p>
    <w:p w14:paraId="3A28AC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7385"/>
    <w:rsid w:val="33C843C0"/>
    <w:rsid w:val="37477385"/>
    <w:rsid w:val="668B0E98"/>
    <w:rsid w:val="747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2024-12-31T06:09:00Z</dcterms:created>
  <dc:creator>徐然志</dc:creator>
  <cp:lastModifiedBy>徐然志</cp:lastModifiedBy>
  <dcterms:modified xsi:type="dcterms:W3CDTF">2024-12-31T06:10:18Z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76499D24CF5146F88063F10E4063E33B_11</vt:lpwstr>
  </property>
  <property fmtid="{D5CDD505-2E9C-101B-9397-08002B2CF9AE}" pid="4" name="KSOTemplateDocerSaveRecord">
    <vt:lpwstr>eyJoZGlkIjoiZjA1ODYzYTE5MjZjOTIyNGY1YjlhYzNkMWM2MGE3MDYiLCJ1c2VySWQiOiIxNjY5MjcxMjcyIn0=</vt:lpwstr>
  </property>
</Properties>
</file>