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Arial Unicode MS" w:hAnsi="Arial Unicode MS" w:eastAsia="仿宋_GB2312"/>
          <w:sz w:val="44"/>
          <w:lang w:val="en-US" w:eastAsia="zh-CN"/>
        </w:rPr>
      </w:pPr>
      <w:r>
        <w:rPr>
          <w:rFonts w:hint="eastAsia" w:ascii="仿宋_GB2312" w:eastAsia="仿宋_GB2312"/>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hAnsi="方正小标宋简体" w:eastAsia="方正小标宋简体" w:cs="方正小标宋简体"/>
          <w:sz w:val="30"/>
          <w:szCs w:val="30"/>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《广州南沙新区（自贸片区）支持源头创新实施办法（征求意见稿）》等5个政策文件意见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sz w:val="30"/>
          <w:szCs w:val="30"/>
        </w:rPr>
        <w:t>公众意见</w:t>
      </w:r>
      <w:r>
        <w:rPr>
          <w:rFonts w:hint="eastAsia" w:ascii="方正小标宋简体" w:hAnsi="方正小标宋简体" w:eastAsia="方正小标宋简体" w:cs="方正小标宋简体"/>
          <w:sz w:val="30"/>
          <w:szCs w:val="30"/>
          <w:lang w:eastAsia="zh-CN"/>
        </w:rPr>
        <w:t>回复</w:t>
      </w:r>
      <w:r>
        <w:rPr>
          <w:rFonts w:hint="eastAsia" w:ascii="方正小标宋简体" w:hAnsi="方正小标宋简体" w:eastAsia="方正小标宋简体" w:cs="方正小标宋简体"/>
          <w:sz w:val="30"/>
          <w:szCs w:val="30"/>
        </w:rPr>
        <w:t>情况汇总表</w:t>
      </w:r>
    </w:p>
    <w:tbl>
      <w:tblPr>
        <w:tblStyle w:val="8"/>
        <w:tblW w:w="14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924"/>
        <w:gridCol w:w="4922"/>
        <w:gridCol w:w="2978"/>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48" w:type="dxa"/>
            <w:shd w:val="clear" w:color="auto" w:fill="BDD6EE"/>
            <w:noWrap w:val="0"/>
            <w:vAlign w:val="center"/>
          </w:tcPr>
          <w:p>
            <w:pPr>
              <w:jc w:val="cente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序号</w:t>
            </w:r>
          </w:p>
        </w:tc>
        <w:tc>
          <w:tcPr>
            <w:tcW w:w="1924" w:type="dxa"/>
            <w:shd w:val="clear" w:color="auto" w:fill="BDD6EE"/>
            <w:noWrap w:val="0"/>
            <w:vAlign w:val="center"/>
          </w:tcPr>
          <w:p>
            <w:pPr>
              <w:jc w:val="cente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单位</w:t>
            </w:r>
          </w:p>
        </w:tc>
        <w:tc>
          <w:tcPr>
            <w:tcW w:w="4922" w:type="dxa"/>
            <w:shd w:val="clear" w:color="auto" w:fill="BDD6EE"/>
            <w:noWrap w:val="0"/>
            <w:vAlign w:val="center"/>
          </w:tcPr>
          <w:p>
            <w:pPr>
              <w:jc w:val="cente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修改理由</w:t>
            </w:r>
          </w:p>
        </w:tc>
        <w:tc>
          <w:tcPr>
            <w:tcW w:w="2978" w:type="dxa"/>
            <w:shd w:val="clear" w:color="auto" w:fill="BDD6EE"/>
            <w:noWrap w:val="0"/>
            <w:vAlign w:val="center"/>
          </w:tcPr>
          <w:p>
            <w:pPr>
              <w:jc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修改理由</w:t>
            </w:r>
          </w:p>
        </w:tc>
        <w:tc>
          <w:tcPr>
            <w:tcW w:w="3415" w:type="dxa"/>
            <w:shd w:val="clear" w:color="auto" w:fill="BDD6EE"/>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148" w:type="dxa"/>
            <w:noWrap w:val="0"/>
            <w:vAlign w:val="center"/>
          </w:tcPr>
          <w:p>
            <w:pPr>
              <w:ind w:firstLine="240" w:firstLineChars="100"/>
              <w:jc w:val="both"/>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w:t>
            </w:r>
          </w:p>
        </w:tc>
        <w:tc>
          <w:tcPr>
            <w:tcW w:w="1924" w:type="dxa"/>
            <w:noWrap w:val="0"/>
            <w:vAlign w:val="center"/>
          </w:tcPr>
          <w:p>
            <w:pPr>
              <w:jc w:val="left"/>
              <w:rPr>
                <w:rFonts w:hint="eastAsia"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广东健齿生物科技有限公司</w:t>
            </w:r>
          </w:p>
        </w:tc>
        <w:tc>
          <w:tcPr>
            <w:tcW w:w="4922" w:type="dxa"/>
            <w:noWrap w:val="0"/>
            <w:vAlign w:val="center"/>
          </w:tcPr>
          <w:p>
            <w:pPr>
              <w:jc w:val="left"/>
              <w:rPr>
                <w:rFonts w:hint="default" w:ascii="仿宋_GB2312" w:eastAsia="仿宋_GB2312"/>
                <w:b w:val="0"/>
                <w:bCs w:val="0"/>
                <w:sz w:val="24"/>
                <w:szCs w:val="32"/>
                <w:lang w:val="en-US" w:eastAsia="zh-CN"/>
              </w:rPr>
            </w:pPr>
            <w:r>
              <w:rPr>
                <w:rFonts w:hint="eastAsia" w:ascii="仿宋_GB2312"/>
                <w:b w:val="0"/>
                <w:bCs w:val="0"/>
                <w:sz w:val="24"/>
                <w:szCs w:val="32"/>
                <w:lang w:val="en-US" w:eastAsia="zh-CN"/>
              </w:rPr>
              <w:t>《</w:t>
            </w:r>
            <w:r>
              <w:rPr>
                <w:rFonts w:hint="default" w:ascii="仿宋_GB2312" w:eastAsia="仿宋_GB2312"/>
                <w:b w:val="0"/>
                <w:bCs w:val="0"/>
                <w:sz w:val="24"/>
                <w:szCs w:val="32"/>
                <w:lang w:val="en-US" w:eastAsia="zh-CN"/>
              </w:rPr>
              <w:t>广州南沙新区（自贸片区）</w:t>
            </w:r>
            <w:r>
              <w:rPr>
                <w:rFonts w:hint="eastAsia" w:ascii="仿宋_GB2312" w:eastAsia="仿宋_GB2312"/>
                <w:b w:val="0"/>
                <w:bCs w:val="0"/>
                <w:sz w:val="24"/>
                <w:szCs w:val="32"/>
                <w:lang w:val="en-US" w:eastAsia="zh-CN"/>
              </w:rPr>
              <w:t>促进科技成果转移转化实施办法</w:t>
            </w:r>
            <w:r>
              <w:rPr>
                <w:rFonts w:hint="eastAsia" w:ascii="仿宋_GB2312"/>
                <w:b w:val="0"/>
                <w:bCs w:val="0"/>
                <w:sz w:val="24"/>
                <w:szCs w:val="32"/>
                <w:lang w:val="en-US" w:eastAsia="zh-CN"/>
              </w:rPr>
              <w:t xml:space="preserve">》 </w:t>
            </w:r>
            <w:r>
              <w:rPr>
                <w:rFonts w:hint="eastAsia" w:ascii="仿宋_GB2312" w:eastAsia="仿宋_GB2312"/>
                <w:b w:val="0"/>
                <w:bCs w:val="0"/>
                <w:sz w:val="24"/>
                <w:szCs w:val="32"/>
                <w:lang w:val="en-US" w:eastAsia="zh-CN"/>
              </w:rPr>
              <w:t>第五条</w:t>
            </w:r>
            <w:r>
              <w:rPr>
                <w:rFonts w:hint="eastAsia" w:ascii="仿宋_GB2312"/>
                <w:b w:val="0"/>
                <w:bCs w:val="0"/>
                <w:sz w:val="24"/>
                <w:szCs w:val="32"/>
                <w:lang w:val="en-US" w:eastAsia="zh-CN"/>
              </w:rPr>
              <w:t xml:space="preserve"> </w:t>
            </w:r>
            <w:r>
              <w:rPr>
                <w:rFonts w:hint="eastAsia" w:ascii="仿宋_GB2312" w:eastAsia="仿宋_GB2312"/>
                <w:b w:val="0"/>
                <w:bCs w:val="0"/>
                <w:sz w:val="24"/>
                <w:szCs w:val="32"/>
                <w:lang w:val="en-US" w:eastAsia="zh-CN"/>
              </w:rPr>
              <w:t>鼓励企业承接高校院所科技成果</w:t>
            </w:r>
            <w:r>
              <w:rPr>
                <w:rFonts w:hint="eastAsia" w:ascii="仿宋_GB2312"/>
                <w:b w:val="0"/>
                <w:bCs w:val="0"/>
                <w:sz w:val="24"/>
                <w:szCs w:val="32"/>
                <w:lang w:val="en-US" w:eastAsia="zh-CN"/>
              </w:rPr>
              <w:t xml:space="preserve"> </w:t>
            </w:r>
            <w:r>
              <w:rPr>
                <w:rFonts w:hint="eastAsia" w:ascii="仿宋_GB2312" w:eastAsia="仿宋_GB2312"/>
                <w:b w:val="0"/>
                <w:bCs w:val="0"/>
                <w:sz w:val="24"/>
                <w:szCs w:val="32"/>
                <w:lang w:val="en-US" w:eastAsia="zh-CN"/>
              </w:rPr>
              <w:t>支持企业承接境内外高校院所科技成果在南沙实施转化，承接境内外高校院所这个前置条件能否修改为承接境内外高校院所、科研机构、企业等科技成果在南沙实施转化都能享受该政策</w:t>
            </w:r>
            <w:r>
              <w:rPr>
                <w:rFonts w:hint="eastAsia" w:ascii="仿宋_GB2312"/>
                <w:b w:val="0"/>
                <w:bCs w:val="0"/>
                <w:sz w:val="24"/>
                <w:szCs w:val="32"/>
                <w:lang w:val="en-US" w:eastAsia="zh-CN"/>
              </w:rPr>
              <w:t>。</w:t>
            </w:r>
          </w:p>
        </w:tc>
        <w:tc>
          <w:tcPr>
            <w:tcW w:w="29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sz w:val="24"/>
                <w:szCs w:val="24"/>
                <w:lang w:val="en-US" w:eastAsia="zh-CN"/>
              </w:rPr>
            </w:pPr>
            <w:r>
              <w:rPr>
                <w:rFonts w:hint="eastAsia" w:ascii="仿宋_GB2312" w:eastAsia="仿宋_GB2312"/>
                <w:b w:val="0"/>
                <w:bCs w:val="0"/>
                <w:sz w:val="24"/>
                <w:szCs w:val="24"/>
                <w:lang w:val="en-US" w:eastAsia="zh-CN"/>
              </w:rPr>
              <w:t>不单单只有高校才有科研，外部的一些科研机构及企业自主研发创新的科技成果也是比较优秀的，存在一些好的科研成果因为企业规模或资金问题未能实现产业化的情况。</w:t>
            </w:r>
          </w:p>
        </w:tc>
        <w:tc>
          <w:tcPr>
            <w:tcW w:w="3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未采纳。企业是科技成果转化主体，但是高校院所仍存在科技成果转化效率不高，转化价值不显著的情况，同时，企业承接高校院所科技成果的意愿和能力较弱，该条款旨在鼓励企业积极承接高校院所科技成果，形成良好的产学研合作关系，进一步提高高校院所科技成果转化率。政策中有对企业研发投入后补助的扶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148" w:type="dxa"/>
            <w:noWrap w:val="0"/>
            <w:vAlign w:val="center"/>
          </w:tcPr>
          <w:p>
            <w:pPr>
              <w:ind w:firstLine="240" w:firstLineChars="1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1924" w:type="dxa"/>
            <w:noWrap w:val="0"/>
            <w:vAlign w:val="center"/>
          </w:tcPr>
          <w:p>
            <w:pPr>
              <w:jc w:val="left"/>
              <w:rPr>
                <w:rFonts w:hint="eastAsia"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星河智联汽车科技有限公司</w:t>
            </w:r>
          </w:p>
        </w:tc>
        <w:tc>
          <w:tcPr>
            <w:tcW w:w="4922" w:type="dxa"/>
            <w:noWrap w:val="0"/>
            <w:vAlign w:val="center"/>
          </w:tcPr>
          <w:p>
            <w:pPr>
              <w:jc w:val="left"/>
              <w:rPr>
                <w:rFonts w:hint="default"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1.《</w:t>
            </w:r>
            <w:r>
              <w:rPr>
                <w:rFonts w:hint="default" w:ascii="仿宋_GB2312" w:eastAsia="仿宋_GB2312"/>
                <w:b w:val="0"/>
                <w:bCs w:val="0"/>
                <w:sz w:val="24"/>
                <w:szCs w:val="32"/>
                <w:lang w:val="en-US" w:eastAsia="zh-CN"/>
              </w:rPr>
              <w:t>广州南沙新区（自贸片区）支持技术创新扶持办法</w:t>
            </w:r>
            <w:r>
              <w:rPr>
                <w:rFonts w:hint="eastAsia" w:ascii="仿宋_GB2312" w:eastAsia="仿宋_GB2312"/>
                <w:b w:val="0"/>
                <w:bCs w:val="0"/>
                <w:sz w:val="24"/>
                <w:szCs w:val="32"/>
                <w:lang w:val="en-US" w:eastAsia="zh-CN"/>
              </w:rPr>
              <w:t>》</w:t>
            </w:r>
            <w:r>
              <w:rPr>
                <w:rFonts w:hint="default" w:ascii="仿宋_GB2312" w:eastAsia="仿宋_GB2312"/>
                <w:b w:val="0"/>
                <w:bCs w:val="0"/>
                <w:sz w:val="24"/>
                <w:szCs w:val="32"/>
                <w:lang w:val="en-US" w:eastAsia="zh-CN"/>
              </w:rPr>
              <w:t>第九条 研发平台认定奖励</w:t>
            </w:r>
          </w:p>
          <w:p>
            <w:pPr>
              <w:jc w:val="left"/>
              <w:rPr>
                <w:rFonts w:hint="eastAsia" w:ascii="仿宋_GB2312" w:eastAsia="仿宋_GB2312"/>
                <w:b w:val="0"/>
                <w:bCs w:val="0"/>
                <w:sz w:val="24"/>
                <w:szCs w:val="32"/>
                <w:lang w:val="en-US" w:eastAsia="zh-CN"/>
              </w:rPr>
            </w:pPr>
            <w:r>
              <w:rPr>
                <w:rFonts w:hint="default" w:ascii="仿宋_GB2312" w:eastAsia="仿宋_GB2312"/>
                <w:b w:val="0"/>
                <w:bCs w:val="0"/>
                <w:sz w:val="24"/>
                <w:szCs w:val="32"/>
                <w:lang w:val="en-US" w:eastAsia="zh-CN"/>
              </w:rPr>
              <w:t>对新认定的国家级或省级重点实验室、技术创新中心、产业创新中心、制造业创新中心、</w:t>
            </w:r>
            <w:r>
              <w:rPr>
                <w:rFonts w:hint="eastAsia" w:ascii="仿宋_GB2312" w:eastAsia="仿宋_GB2312"/>
                <w:b w:val="0"/>
                <w:bCs w:val="0"/>
                <w:sz w:val="24"/>
                <w:szCs w:val="32"/>
                <w:lang w:val="en-US" w:eastAsia="zh-CN"/>
              </w:rPr>
              <w:t>工程技术研究中心</w:t>
            </w:r>
            <w:r>
              <w:rPr>
                <w:rFonts w:hint="default" w:ascii="仿宋_GB2312" w:eastAsia="仿宋_GB2312"/>
                <w:b w:val="0"/>
                <w:bCs w:val="0"/>
                <w:sz w:val="24"/>
                <w:szCs w:val="32"/>
                <w:lang w:val="en-US" w:eastAsia="zh-CN"/>
              </w:rPr>
              <w:t>、企业技术中心等研发平台，分别给予300万元、50万元一次性资金奖励。</w:t>
            </w:r>
          </w:p>
          <w:p>
            <w:pPr>
              <w:jc w:val="left"/>
              <w:rPr>
                <w:rFonts w:hint="eastAsia"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修改为：</w:t>
            </w:r>
          </w:p>
          <w:p>
            <w:pPr>
              <w:jc w:val="left"/>
              <w:rPr>
                <w:rFonts w:hint="default" w:ascii="仿宋_GB2312" w:eastAsia="仿宋_GB2312"/>
                <w:b w:val="0"/>
                <w:bCs w:val="0"/>
                <w:sz w:val="24"/>
                <w:szCs w:val="32"/>
                <w:lang w:val="en-US" w:eastAsia="zh-CN"/>
              </w:rPr>
            </w:pPr>
            <w:r>
              <w:rPr>
                <w:rFonts w:hint="default" w:ascii="仿宋_GB2312" w:eastAsia="仿宋_GB2312"/>
                <w:b w:val="0"/>
                <w:bCs w:val="0"/>
                <w:sz w:val="24"/>
                <w:szCs w:val="32"/>
                <w:lang w:val="en-US" w:eastAsia="zh-CN"/>
              </w:rPr>
              <w:t>对</w:t>
            </w:r>
            <w:r>
              <w:rPr>
                <w:rFonts w:hint="eastAsia" w:ascii="仿宋_GB2312" w:eastAsia="仿宋_GB2312"/>
                <w:b w:val="0"/>
                <w:bCs w:val="0"/>
                <w:sz w:val="24"/>
                <w:szCs w:val="32"/>
                <w:lang w:val="en-US" w:eastAsia="zh-CN"/>
              </w:rPr>
              <w:t>2023年</w:t>
            </w:r>
            <w:r>
              <w:rPr>
                <w:rFonts w:hint="default" w:ascii="仿宋_GB2312" w:eastAsia="仿宋_GB2312"/>
                <w:b w:val="0"/>
                <w:bCs w:val="0"/>
                <w:sz w:val="24"/>
                <w:szCs w:val="32"/>
                <w:lang w:val="en-US" w:eastAsia="zh-CN"/>
              </w:rPr>
              <w:t>新认定的国家级或省级重点实验室、技术创新中心、产业创新中心、制造业创新中心、</w:t>
            </w:r>
            <w:r>
              <w:rPr>
                <w:rFonts w:hint="eastAsia" w:ascii="仿宋_GB2312" w:eastAsia="仿宋_GB2312"/>
                <w:b w:val="0"/>
                <w:bCs w:val="0"/>
                <w:sz w:val="24"/>
                <w:szCs w:val="32"/>
                <w:lang w:val="en-US" w:eastAsia="zh-CN"/>
              </w:rPr>
              <w:t>工程技术研究中心</w:t>
            </w:r>
            <w:r>
              <w:rPr>
                <w:rFonts w:hint="default" w:ascii="仿宋_GB2312" w:eastAsia="仿宋_GB2312"/>
                <w:b w:val="0"/>
                <w:bCs w:val="0"/>
                <w:sz w:val="24"/>
                <w:szCs w:val="32"/>
                <w:lang w:val="en-US" w:eastAsia="zh-CN"/>
              </w:rPr>
              <w:t>、企业技术中心等研发平台</w:t>
            </w:r>
            <w:r>
              <w:rPr>
                <w:rFonts w:hint="eastAsia" w:ascii="仿宋_GB2312" w:eastAsia="仿宋_GB2312"/>
                <w:b w:val="0"/>
                <w:bCs w:val="0"/>
                <w:sz w:val="24"/>
                <w:szCs w:val="32"/>
                <w:lang w:val="en-US" w:eastAsia="zh-CN"/>
              </w:rPr>
              <w:t>，依照《广州南沙新区（自贸片区）促进科技创新产业发展扶持办法实施细则（修订稿）》（穗南开科规字〔2020〕1号）第十一条进行支持。</w:t>
            </w:r>
          </w:p>
          <w:p>
            <w:pPr>
              <w:jc w:val="left"/>
              <w:rPr>
                <w:rFonts w:hint="default" w:ascii="仿宋_GB2312" w:eastAsia="仿宋_GB2312"/>
                <w:b w:val="0"/>
                <w:bCs w:val="0"/>
                <w:sz w:val="24"/>
                <w:szCs w:val="32"/>
                <w:lang w:val="en-US" w:eastAsia="zh-CN"/>
              </w:rPr>
            </w:pPr>
            <w:r>
              <w:rPr>
                <w:rFonts w:hint="default" w:ascii="仿宋_GB2312" w:eastAsia="仿宋_GB2312"/>
                <w:b w:val="0"/>
                <w:bCs w:val="0"/>
                <w:sz w:val="24"/>
                <w:szCs w:val="32"/>
                <w:lang w:val="en-US" w:eastAsia="zh-CN"/>
              </w:rPr>
              <w:t>对</w:t>
            </w:r>
            <w:r>
              <w:rPr>
                <w:rFonts w:hint="eastAsia" w:ascii="仿宋_GB2312" w:eastAsia="仿宋_GB2312"/>
                <w:b w:val="0"/>
                <w:bCs w:val="0"/>
                <w:sz w:val="24"/>
                <w:szCs w:val="32"/>
                <w:lang w:val="en-US" w:eastAsia="zh-CN"/>
              </w:rPr>
              <w:t>2024年起</w:t>
            </w:r>
            <w:r>
              <w:rPr>
                <w:rFonts w:hint="default" w:ascii="仿宋_GB2312" w:eastAsia="仿宋_GB2312"/>
                <w:b w:val="0"/>
                <w:bCs w:val="0"/>
                <w:sz w:val="24"/>
                <w:szCs w:val="32"/>
                <w:lang w:val="en-US" w:eastAsia="zh-CN"/>
              </w:rPr>
              <w:t>新认定的国家级或省级重点实验室、技术创新中心、产业创新中心、制造业创新中心、</w:t>
            </w:r>
            <w:r>
              <w:rPr>
                <w:rFonts w:hint="eastAsia" w:ascii="仿宋_GB2312" w:eastAsia="仿宋_GB2312"/>
                <w:b w:val="0"/>
                <w:bCs w:val="0"/>
                <w:sz w:val="24"/>
                <w:szCs w:val="32"/>
                <w:lang w:val="en-US" w:eastAsia="zh-CN"/>
              </w:rPr>
              <w:t>工程技术研究中心</w:t>
            </w:r>
            <w:r>
              <w:rPr>
                <w:rFonts w:hint="default" w:ascii="仿宋_GB2312" w:eastAsia="仿宋_GB2312"/>
                <w:b w:val="0"/>
                <w:bCs w:val="0"/>
                <w:sz w:val="24"/>
                <w:szCs w:val="32"/>
                <w:lang w:val="en-US" w:eastAsia="zh-CN"/>
              </w:rPr>
              <w:t>、企业技术中心等研发平台，分别给予300万元、50万元一次性资金奖励。</w:t>
            </w:r>
          </w:p>
        </w:tc>
        <w:tc>
          <w:tcPr>
            <w:tcW w:w="2978" w:type="dxa"/>
            <w:noWrap w:val="0"/>
            <w:vAlign w:val="center"/>
          </w:tcPr>
          <w:p>
            <w:pPr>
              <w:jc w:val="left"/>
              <w:rPr>
                <w:rFonts w:hint="default"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1.此前《广州南沙新区（自贸片区）促进科技创新产业发展扶持办法（2022年版）》进行了意见征集但未发布，在新老政策交替期，需明确对因实施细则未按时更新、指南推迟发布而未兑现的政策补贴兑现方式。</w:t>
            </w:r>
          </w:p>
        </w:tc>
        <w:tc>
          <w:tcPr>
            <w:tcW w:w="3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未采纳。</w:t>
            </w:r>
            <w:r>
              <w:rPr>
                <w:rFonts w:hint="default" w:ascii="仿宋_GB2312" w:eastAsia="仿宋_GB2312"/>
                <w:b w:val="0"/>
                <w:bCs w:val="0"/>
                <w:sz w:val="24"/>
                <w:szCs w:val="32"/>
                <w:lang w:val="en-US" w:eastAsia="zh-CN"/>
              </w:rPr>
              <w:t>对</w:t>
            </w:r>
            <w:r>
              <w:rPr>
                <w:rFonts w:hint="eastAsia" w:ascii="仿宋_GB2312" w:eastAsia="仿宋_GB2312"/>
                <w:b w:val="0"/>
                <w:bCs w:val="0"/>
                <w:sz w:val="24"/>
                <w:szCs w:val="32"/>
                <w:lang w:val="en-US" w:eastAsia="zh-CN"/>
              </w:rPr>
              <w:t>2023年</w:t>
            </w:r>
            <w:r>
              <w:rPr>
                <w:rFonts w:hint="default" w:ascii="仿宋_GB2312" w:eastAsia="仿宋_GB2312"/>
                <w:b w:val="0"/>
                <w:bCs w:val="0"/>
                <w:sz w:val="24"/>
                <w:szCs w:val="32"/>
                <w:lang w:val="en-US" w:eastAsia="zh-CN"/>
              </w:rPr>
              <w:t>新认定的国家级或省级重点实验室、技术创新中心、产业创新中心、制造业创新中心、</w:t>
            </w:r>
            <w:r>
              <w:rPr>
                <w:rFonts w:hint="eastAsia" w:ascii="仿宋_GB2312" w:eastAsia="仿宋_GB2312"/>
                <w:b w:val="0"/>
                <w:bCs w:val="0"/>
                <w:sz w:val="24"/>
                <w:szCs w:val="32"/>
                <w:lang w:val="en-US" w:eastAsia="zh-CN"/>
              </w:rPr>
              <w:t>工程技术研究中心</w:t>
            </w:r>
            <w:r>
              <w:rPr>
                <w:rFonts w:hint="default" w:ascii="仿宋_GB2312" w:eastAsia="仿宋_GB2312"/>
                <w:b w:val="0"/>
                <w:bCs w:val="0"/>
                <w:sz w:val="24"/>
                <w:szCs w:val="32"/>
                <w:lang w:val="en-US" w:eastAsia="zh-CN"/>
              </w:rPr>
              <w:t>、企业技术中心等研发平台</w:t>
            </w:r>
            <w:bookmarkStart w:id="0" w:name="_GoBack"/>
            <w:bookmarkEnd w:id="0"/>
            <w:r>
              <w:rPr>
                <w:rFonts w:hint="eastAsia" w:ascii="仿宋_GB2312"/>
                <w:b w:val="0"/>
                <w:bCs w:val="0"/>
                <w:sz w:val="24"/>
                <w:szCs w:val="32"/>
                <w:lang w:val="en-US" w:eastAsia="zh-CN"/>
              </w:rPr>
              <w:t>按照《关于印发支持南沙科学城建设粤港澳大湾区综合性国家科学中心主要承载区若干政策措施的通知》进行兑现。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148" w:type="dxa"/>
            <w:noWrap w:val="0"/>
            <w:vAlign w:val="center"/>
          </w:tcPr>
          <w:p>
            <w:pPr>
              <w:ind w:firstLine="240" w:firstLineChars="1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1924" w:type="dxa"/>
            <w:noWrap w:val="0"/>
            <w:vAlign w:val="center"/>
          </w:tcPr>
          <w:p>
            <w:pPr>
              <w:jc w:val="left"/>
              <w:rPr>
                <w:rFonts w:hint="eastAsia" w:ascii="仿宋_GB2312" w:eastAsia="仿宋_GB2312"/>
                <w:b w:val="0"/>
                <w:bCs w:val="0"/>
                <w:sz w:val="24"/>
                <w:szCs w:val="32"/>
                <w:lang w:val="en-US" w:eastAsia="zh-CN"/>
              </w:rPr>
            </w:pPr>
            <w:r>
              <w:rPr>
                <w:rFonts w:hint="eastAsia" w:ascii="仿宋_GB2312"/>
                <w:b w:val="0"/>
                <w:bCs w:val="0"/>
                <w:sz w:val="24"/>
                <w:szCs w:val="32"/>
                <w:lang w:val="en-US" w:eastAsia="zh-CN"/>
              </w:rPr>
              <w:t>广州软件应用技术研究院</w:t>
            </w:r>
          </w:p>
        </w:tc>
        <w:tc>
          <w:tcPr>
            <w:tcW w:w="4922" w:type="dxa"/>
            <w:noWrap w:val="0"/>
            <w:vAlign w:val="center"/>
          </w:tcPr>
          <w:p>
            <w:pPr>
              <w:jc w:val="left"/>
              <w:rPr>
                <w:rFonts w:hint="default" w:ascii="仿宋_GB2312" w:eastAsia="仿宋_GB2312"/>
                <w:b w:val="0"/>
                <w:bCs w:val="0"/>
                <w:sz w:val="24"/>
                <w:szCs w:val="32"/>
                <w:lang w:val="en-US" w:eastAsia="zh-CN"/>
              </w:rPr>
            </w:pPr>
            <w:r>
              <w:rPr>
                <w:rFonts w:hint="eastAsia" w:ascii="仿宋_GB2312"/>
                <w:b w:val="0"/>
                <w:bCs w:val="0"/>
                <w:sz w:val="24"/>
                <w:szCs w:val="32"/>
                <w:lang w:val="en-US" w:eastAsia="zh-CN"/>
              </w:rPr>
              <w:t>针对《广州南沙新区（自贸片区）促进科技成果转移转化实施办法》中第七条 推进孵化育成体系建设 建议增加科研院所孵化企业奖励，对于科研院所之前孵化的科技企业，根据孵化成果的质量，给予科研院所一定的资金奖励。</w:t>
            </w:r>
          </w:p>
        </w:tc>
        <w:tc>
          <w:tcPr>
            <w:tcW w:w="29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仿宋_GB2312" w:eastAsia="仿宋_GB2312"/>
                <w:b w:val="0"/>
                <w:bCs w:val="0"/>
                <w:sz w:val="24"/>
                <w:szCs w:val="24"/>
                <w:lang w:val="en-US" w:eastAsia="zh-CN"/>
              </w:rPr>
            </w:pPr>
            <w:r>
              <w:rPr>
                <w:rFonts w:hint="eastAsia" w:ascii="仿宋_GB2312"/>
                <w:b w:val="0"/>
                <w:bCs w:val="0"/>
                <w:sz w:val="24"/>
                <w:szCs w:val="24"/>
                <w:lang w:val="en-US" w:eastAsia="zh-CN"/>
              </w:rPr>
              <w:t>鼓励院所积极参与科技企业的孵化工作，更大程度促进科技成果的转移转化落地。</w:t>
            </w:r>
          </w:p>
        </w:tc>
        <w:tc>
          <w:tcPr>
            <w:tcW w:w="3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采纳。</w:t>
            </w:r>
            <w:r>
              <w:rPr>
                <w:rFonts w:hint="eastAsia" w:ascii="仿宋_GB2312"/>
                <w:b w:val="0"/>
                <w:bCs w:val="0"/>
                <w:sz w:val="24"/>
                <w:szCs w:val="32"/>
                <w:lang w:val="en-US" w:eastAsia="zh-CN"/>
              </w:rPr>
              <w:t>《广州南沙新区（自贸片区）促进科技成果转移转化实施办法》已有相关扶持条款：</w:t>
            </w:r>
            <w:r>
              <w:rPr>
                <w:rFonts w:hint="eastAsia" w:ascii="Times New Roman" w:hAnsi="Times New Roman" w:cs="Times New Roman"/>
                <w:sz w:val="24"/>
                <w:szCs w:val="24"/>
                <w:lang w:val="en-US" w:eastAsia="zh-CN"/>
              </w:rPr>
              <w:t xml:space="preserve">第六条 </w:t>
            </w:r>
            <w:r>
              <w:rPr>
                <w:rFonts w:hint="default" w:ascii="仿宋_GB2312"/>
                <w:b w:val="0"/>
                <w:bCs w:val="0"/>
                <w:sz w:val="24"/>
                <w:szCs w:val="24"/>
                <w:lang w:val="en-US" w:eastAsia="zh-CN"/>
              </w:rPr>
              <w:t>支持高校院所围绕自身核心技术孵化科技企业，加快科技成果产业化进程，对孵化企业年度营业收入在办法有效期内首次达到500万元的，分别给予该高校院所及其孵化的企业各15万元。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148" w:type="dxa"/>
            <w:noWrap w:val="0"/>
            <w:vAlign w:val="center"/>
          </w:tcPr>
          <w:p>
            <w:pPr>
              <w:ind w:firstLine="240" w:firstLineChars="1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1924" w:type="dxa"/>
            <w:noWrap w:val="0"/>
            <w:vAlign w:val="center"/>
          </w:tcPr>
          <w:p>
            <w:pPr>
              <w:jc w:val="left"/>
              <w:rPr>
                <w:rFonts w:hint="eastAsia" w:ascii="仿宋_GB2312"/>
                <w:b w:val="0"/>
                <w:bCs w:val="0"/>
                <w:sz w:val="24"/>
                <w:szCs w:val="32"/>
                <w:lang w:val="en-US" w:eastAsia="zh-CN"/>
              </w:rPr>
            </w:pPr>
            <w:r>
              <w:rPr>
                <w:rFonts w:hint="eastAsia" w:ascii="仿宋_GB2312"/>
                <w:b w:val="0"/>
                <w:bCs w:val="0"/>
                <w:sz w:val="24"/>
                <w:szCs w:val="32"/>
                <w:lang w:val="en-US" w:eastAsia="zh-CN"/>
              </w:rPr>
              <w:t>广州威晴光学科技有限公司</w:t>
            </w:r>
          </w:p>
        </w:tc>
        <w:tc>
          <w:tcPr>
            <w:tcW w:w="4922" w:type="dxa"/>
            <w:noWrap w:val="0"/>
            <w:vAlign w:val="center"/>
          </w:tcPr>
          <w:p>
            <w:pPr>
              <w:jc w:val="left"/>
              <w:rPr>
                <w:rFonts w:hint="eastAsia" w:ascii="仿宋_GB2312"/>
                <w:b w:val="0"/>
                <w:bCs w:val="0"/>
                <w:sz w:val="24"/>
                <w:szCs w:val="32"/>
                <w:lang w:val="en-US" w:eastAsia="zh-CN"/>
              </w:rPr>
            </w:pPr>
            <w:r>
              <w:rPr>
                <w:rFonts w:hint="eastAsia" w:ascii="仿宋_GB2312"/>
                <w:b w:val="0"/>
                <w:bCs w:val="0"/>
                <w:sz w:val="24"/>
                <w:szCs w:val="32"/>
                <w:lang w:val="en-US" w:eastAsia="zh-CN"/>
              </w:rPr>
              <w:t>建议《广州南沙新区（自贸片区）培育科技企业办法》中，加大高新技术企业首次认定或新迁入的奖励政策。</w:t>
            </w:r>
          </w:p>
        </w:tc>
        <w:tc>
          <w:tcPr>
            <w:tcW w:w="2978" w:type="dxa"/>
            <w:noWrap w:val="0"/>
            <w:vAlign w:val="center"/>
          </w:tcPr>
          <w:p>
            <w:pPr>
              <w:jc w:val="left"/>
              <w:rPr>
                <w:rFonts w:hint="eastAsia" w:ascii="仿宋_GB2312"/>
                <w:b w:val="0"/>
                <w:bCs w:val="0"/>
                <w:sz w:val="24"/>
                <w:szCs w:val="32"/>
                <w:lang w:val="en-US" w:eastAsia="zh-CN"/>
              </w:rPr>
            </w:pPr>
            <w:r>
              <w:rPr>
                <w:rFonts w:hint="eastAsia" w:ascii="仿宋_GB2312"/>
                <w:b w:val="0"/>
                <w:bCs w:val="0"/>
                <w:sz w:val="24"/>
                <w:szCs w:val="32"/>
                <w:lang w:val="en-US" w:eastAsia="zh-CN"/>
              </w:rPr>
              <w:t>导致广州和南沙区税收减少：南沙有众多企业在多地有子公司或母公司，故高企补贴减少，会导致企业失去申报医院；但因高企可享受15%的优惠税率，从而导致企业将业务营收转移集团下其他有高企资质的公司，最终将会导致企业在广州、南沙的纳税下降；</w:t>
            </w:r>
          </w:p>
          <w:p>
            <w:pPr>
              <w:jc w:val="left"/>
              <w:rPr>
                <w:rFonts w:hint="default"/>
                <w:lang w:val="en-US" w:eastAsia="zh-CN"/>
              </w:rPr>
            </w:pPr>
            <w:r>
              <w:rPr>
                <w:rFonts w:hint="eastAsia" w:ascii="仿宋_GB2312"/>
                <w:b w:val="0"/>
                <w:bCs w:val="0"/>
                <w:sz w:val="24"/>
                <w:szCs w:val="32"/>
                <w:lang w:val="en-US" w:eastAsia="zh-CN"/>
              </w:rPr>
              <w:t>2.导致南沙高新技术企业减少：南沙是国家重要新区，目前正在快速发展，仍需大量高企快速落户，带动经济发展，积极响应习近平主席“科技强国”好找，共同打造具有科技竞争实力的国家新区。如高企补贴减少，会直接导致南沙高企申报数量减少。</w:t>
            </w:r>
          </w:p>
        </w:tc>
        <w:tc>
          <w:tcPr>
            <w:tcW w:w="3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未采纳。为鼓励企业加大研发投入，积极申报高企，我区设置</w:t>
            </w:r>
            <w:r>
              <w:rPr>
                <w:rFonts w:hint="eastAsia" w:ascii="仿宋_GB2312"/>
                <w:b w:val="0"/>
                <w:bCs w:val="0"/>
                <w:sz w:val="24"/>
                <w:szCs w:val="32"/>
                <w:lang w:val="en-US" w:eastAsia="zh-CN"/>
              </w:rPr>
              <w:t>高新技术企业首次认定及新迁入的奖励政策，考虑到当前财政压力较大，高企落户奖及认定奖</w:t>
            </w:r>
            <w:r>
              <w:rPr>
                <w:rFonts w:hint="eastAsia"/>
                <w:sz w:val="24"/>
                <w:szCs w:val="24"/>
                <w:lang w:val="en-US" w:eastAsia="zh-CN"/>
              </w:rPr>
              <w:t>扶持力度有所降低。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148" w:type="dxa"/>
            <w:noWrap w:val="0"/>
            <w:vAlign w:val="center"/>
          </w:tcPr>
          <w:p>
            <w:pPr>
              <w:ind w:firstLine="240" w:firstLineChars="1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p>
        </w:tc>
        <w:tc>
          <w:tcPr>
            <w:tcW w:w="1924" w:type="dxa"/>
            <w:noWrap w:val="0"/>
            <w:vAlign w:val="center"/>
          </w:tcPr>
          <w:p>
            <w:pPr>
              <w:jc w:val="left"/>
              <w:rPr>
                <w:rFonts w:hint="eastAsia" w:ascii="仿宋_GB2312"/>
                <w:b w:val="0"/>
                <w:bCs w:val="0"/>
                <w:sz w:val="24"/>
                <w:szCs w:val="32"/>
                <w:lang w:val="en-US" w:eastAsia="zh-CN"/>
              </w:rPr>
            </w:pPr>
            <w:r>
              <w:rPr>
                <w:rFonts w:hint="eastAsia" w:ascii="仿宋_GB2312" w:eastAsia="仿宋_GB2312"/>
                <w:b w:val="0"/>
                <w:bCs w:val="0"/>
                <w:sz w:val="24"/>
                <w:szCs w:val="32"/>
                <w:lang w:eastAsia="zh-CN"/>
              </w:rPr>
              <w:t>广州中大南沙科技创新产业园有限公司</w:t>
            </w:r>
          </w:p>
        </w:tc>
        <w:tc>
          <w:tcPr>
            <w:tcW w:w="492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附件3 《</w:t>
            </w:r>
            <w:r>
              <w:rPr>
                <w:rFonts w:hint="default" w:ascii="仿宋_GB2312" w:eastAsia="仿宋_GB2312"/>
                <w:b w:val="0"/>
                <w:bCs w:val="0"/>
                <w:sz w:val="24"/>
                <w:szCs w:val="32"/>
                <w:lang w:val="en-US" w:eastAsia="zh-CN"/>
              </w:rPr>
              <w:t>广州南沙新区（自贸片区）</w:t>
            </w:r>
            <w:r>
              <w:rPr>
                <w:rFonts w:hint="eastAsia" w:ascii="仿宋_GB2312" w:eastAsia="仿宋_GB2312"/>
                <w:b w:val="0"/>
                <w:bCs w:val="0"/>
                <w:sz w:val="24"/>
                <w:szCs w:val="32"/>
                <w:lang w:val="en-US" w:eastAsia="zh-CN"/>
              </w:rPr>
              <w:t xml:space="preserve">促进科技成果转移转化实施办法》第四条 </w:t>
            </w:r>
            <w:r>
              <w:rPr>
                <w:rFonts w:hint="eastAsia" w:ascii="仿宋_GB2312" w:eastAsia="仿宋_GB2312"/>
                <w:b w:val="0"/>
                <w:bCs w:val="0"/>
                <w:color w:val="auto"/>
                <w:sz w:val="24"/>
                <w:szCs w:val="32"/>
                <w:lang w:val="en-US" w:eastAsia="zh-CN"/>
              </w:rPr>
              <w:t xml:space="preserve">增加 </w:t>
            </w:r>
            <w:r>
              <w:rPr>
                <w:rFonts w:hint="eastAsia" w:ascii="仿宋_GB2312" w:eastAsia="仿宋_GB2312"/>
                <w:b w:val="0"/>
                <w:bCs w:val="0"/>
                <w:sz w:val="24"/>
                <w:szCs w:val="32"/>
                <w:lang w:val="en-US" w:eastAsia="zh-CN"/>
              </w:rPr>
              <w:t>鼓励概念验证中心已验证项目是南沙区实施产业化应用。已实施概念验证项目，带动南沙区企业产业化取得直接经济效益的，按照营业收入5%给予最高1000万元的资金奖励。</w:t>
            </w:r>
          </w:p>
          <w:p>
            <w:pPr>
              <w:jc w:val="left"/>
              <w:rPr>
                <w:rFonts w:hint="eastAsia" w:ascii="仿宋_GB2312"/>
                <w:b w:val="0"/>
                <w:bCs w:val="0"/>
                <w:sz w:val="24"/>
                <w:szCs w:val="32"/>
                <w:lang w:val="en-US" w:eastAsia="zh-CN"/>
              </w:rPr>
            </w:pPr>
          </w:p>
        </w:tc>
        <w:tc>
          <w:tcPr>
            <w:tcW w:w="2978" w:type="dxa"/>
            <w:noWrap w:val="0"/>
            <w:vAlign w:val="center"/>
          </w:tcPr>
          <w:p>
            <w:pPr>
              <w:jc w:val="left"/>
              <w:rPr>
                <w:rFonts w:hint="eastAsia" w:ascii="仿宋_GB2312"/>
                <w:b w:val="0"/>
                <w:bCs w:val="0"/>
                <w:sz w:val="24"/>
                <w:szCs w:val="32"/>
                <w:lang w:val="en-US" w:eastAsia="zh-CN"/>
              </w:rPr>
            </w:pPr>
            <w:r>
              <w:rPr>
                <w:rFonts w:hint="eastAsia" w:ascii="仿宋_GB2312" w:eastAsia="仿宋_GB2312"/>
                <w:b w:val="0"/>
                <w:bCs w:val="0"/>
                <w:sz w:val="24"/>
                <w:szCs w:val="24"/>
                <w:lang w:eastAsia="zh-CN"/>
              </w:rPr>
              <w:t>通过概念验证中心验证的项目属于优质项目，首选如何吸引优质项目留在南沙区实施产业化，需要地方政府提供留住企业的系列配套政策。其次结合南沙现有产业化载体布局，需要吸引大批量的实体企业进驻南沙；最后已出台的概念验证中心管理办法未给予验证项目实施产业化的奖励政策。希望南沙新区可以借助广州市概念验证中心创新平台吸引一批优质企业进驻南沙。</w:t>
            </w:r>
          </w:p>
        </w:tc>
        <w:tc>
          <w:tcPr>
            <w:tcW w:w="3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未采纳。实施概念验证的项目并在南沙区注册企业，可享受科技创新普惠性政策条款，比如研发补助、高企认定奖补等。</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p>
    <w:sectPr>
      <w:footerReference r:id="rId3" w:type="default"/>
      <w:pgSz w:w="16838" w:h="11906" w:orient="landscape"/>
      <w:pgMar w:top="1349" w:right="1440" w:bottom="151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mZjZDU1NmQ2MWI3NWQ1ZmQwM2VmOGQyOGVmOTIifQ=="/>
  </w:docVars>
  <w:rsids>
    <w:rsidRoot w:val="00172A27"/>
    <w:rsid w:val="00FF29D0"/>
    <w:rsid w:val="01635C49"/>
    <w:rsid w:val="01667AF6"/>
    <w:rsid w:val="01704002"/>
    <w:rsid w:val="017A632C"/>
    <w:rsid w:val="01A377BE"/>
    <w:rsid w:val="01B11305"/>
    <w:rsid w:val="024737BC"/>
    <w:rsid w:val="025A34EF"/>
    <w:rsid w:val="02613208"/>
    <w:rsid w:val="028C0A7F"/>
    <w:rsid w:val="0291146D"/>
    <w:rsid w:val="035439A8"/>
    <w:rsid w:val="03D56677"/>
    <w:rsid w:val="03F81852"/>
    <w:rsid w:val="03FC3EB2"/>
    <w:rsid w:val="04262775"/>
    <w:rsid w:val="047C0850"/>
    <w:rsid w:val="04966335"/>
    <w:rsid w:val="049F3CA4"/>
    <w:rsid w:val="04C035DB"/>
    <w:rsid w:val="04D90122"/>
    <w:rsid w:val="05223A5B"/>
    <w:rsid w:val="05457745"/>
    <w:rsid w:val="05665C6B"/>
    <w:rsid w:val="056A6836"/>
    <w:rsid w:val="05705C10"/>
    <w:rsid w:val="05AE605F"/>
    <w:rsid w:val="05C05557"/>
    <w:rsid w:val="05C63706"/>
    <w:rsid w:val="05CC560F"/>
    <w:rsid w:val="05F27A4D"/>
    <w:rsid w:val="0603173B"/>
    <w:rsid w:val="060C2D53"/>
    <w:rsid w:val="06144848"/>
    <w:rsid w:val="06580A77"/>
    <w:rsid w:val="06604008"/>
    <w:rsid w:val="068A6CC7"/>
    <w:rsid w:val="06C92510"/>
    <w:rsid w:val="071E00DF"/>
    <w:rsid w:val="07C5157D"/>
    <w:rsid w:val="0804489D"/>
    <w:rsid w:val="08055CAB"/>
    <w:rsid w:val="08231BEF"/>
    <w:rsid w:val="08736678"/>
    <w:rsid w:val="08BD0334"/>
    <w:rsid w:val="08EB6831"/>
    <w:rsid w:val="08EB6C4F"/>
    <w:rsid w:val="08F1563F"/>
    <w:rsid w:val="092C1016"/>
    <w:rsid w:val="09B6397C"/>
    <w:rsid w:val="0A5E7D87"/>
    <w:rsid w:val="0A630870"/>
    <w:rsid w:val="0A904964"/>
    <w:rsid w:val="0ABB7F3F"/>
    <w:rsid w:val="0ABD092B"/>
    <w:rsid w:val="0B2E7CE5"/>
    <w:rsid w:val="0BC374B3"/>
    <w:rsid w:val="0BCA163D"/>
    <w:rsid w:val="0BCA1760"/>
    <w:rsid w:val="0BF56429"/>
    <w:rsid w:val="0C3D5924"/>
    <w:rsid w:val="0C49746F"/>
    <w:rsid w:val="0C746BC5"/>
    <w:rsid w:val="0C8801E5"/>
    <w:rsid w:val="0CD10852"/>
    <w:rsid w:val="0CEB53A6"/>
    <w:rsid w:val="0D5A0848"/>
    <w:rsid w:val="0D915404"/>
    <w:rsid w:val="0D933D59"/>
    <w:rsid w:val="0DC17C55"/>
    <w:rsid w:val="0DDA0BC8"/>
    <w:rsid w:val="0E0D4EAC"/>
    <w:rsid w:val="0E6C48C0"/>
    <w:rsid w:val="0E85260F"/>
    <w:rsid w:val="0EB0710D"/>
    <w:rsid w:val="0EB1515E"/>
    <w:rsid w:val="0EF23471"/>
    <w:rsid w:val="0EFE775F"/>
    <w:rsid w:val="0FD91EF8"/>
    <w:rsid w:val="0FF075FC"/>
    <w:rsid w:val="0FF16544"/>
    <w:rsid w:val="100B4360"/>
    <w:rsid w:val="10411774"/>
    <w:rsid w:val="11364F4B"/>
    <w:rsid w:val="11426477"/>
    <w:rsid w:val="114F3C6F"/>
    <w:rsid w:val="11A75C48"/>
    <w:rsid w:val="11FF2D51"/>
    <w:rsid w:val="120E4B6E"/>
    <w:rsid w:val="126C49FB"/>
    <w:rsid w:val="12722550"/>
    <w:rsid w:val="12FF0EBB"/>
    <w:rsid w:val="1319133C"/>
    <w:rsid w:val="13290AFE"/>
    <w:rsid w:val="132C019B"/>
    <w:rsid w:val="133B7AF8"/>
    <w:rsid w:val="13451C58"/>
    <w:rsid w:val="137B0995"/>
    <w:rsid w:val="13AE53E1"/>
    <w:rsid w:val="13CB40EC"/>
    <w:rsid w:val="13E05FAA"/>
    <w:rsid w:val="13EA1D81"/>
    <w:rsid w:val="13FB4EF7"/>
    <w:rsid w:val="1417554F"/>
    <w:rsid w:val="150B359F"/>
    <w:rsid w:val="151317AA"/>
    <w:rsid w:val="151C7F6C"/>
    <w:rsid w:val="154A2FFE"/>
    <w:rsid w:val="155760E1"/>
    <w:rsid w:val="156C0FB4"/>
    <w:rsid w:val="15AD4004"/>
    <w:rsid w:val="15C64088"/>
    <w:rsid w:val="15E73DDE"/>
    <w:rsid w:val="160E07BD"/>
    <w:rsid w:val="161547DB"/>
    <w:rsid w:val="17AA520F"/>
    <w:rsid w:val="17E370C8"/>
    <w:rsid w:val="18293A56"/>
    <w:rsid w:val="18441BF4"/>
    <w:rsid w:val="18553003"/>
    <w:rsid w:val="186E7023"/>
    <w:rsid w:val="18AA473A"/>
    <w:rsid w:val="18B22F8F"/>
    <w:rsid w:val="18E02B21"/>
    <w:rsid w:val="193721BE"/>
    <w:rsid w:val="19BE549D"/>
    <w:rsid w:val="1A6B5351"/>
    <w:rsid w:val="1A7154EF"/>
    <w:rsid w:val="1AB062D8"/>
    <w:rsid w:val="1AB64BE3"/>
    <w:rsid w:val="1ABB1F40"/>
    <w:rsid w:val="1AD06491"/>
    <w:rsid w:val="1B1736FE"/>
    <w:rsid w:val="1BAF1D5E"/>
    <w:rsid w:val="1BDD21C2"/>
    <w:rsid w:val="1BF0290D"/>
    <w:rsid w:val="1BF551C3"/>
    <w:rsid w:val="1C002268"/>
    <w:rsid w:val="1C473B3B"/>
    <w:rsid w:val="1C5E7298"/>
    <w:rsid w:val="1CFC39E2"/>
    <w:rsid w:val="1D0F70BC"/>
    <w:rsid w:val="1D4A44CD"/>
    <w:rsid w:val="1D63691E"/>
    <w:rsid w:val="1D8E6C2F"/>
    <w:rsid w:val="1DB204BC"/>
    <w:rsid w:val="1DD2442A"/>
    <w:rsid w:val="1DF802DF"/>
    <w:rsid w:val="1E1E39F6"/>
    <w:rsid w:val="1EDD641E"/>
    <w:rsid w:val="1EDF345E"/>
    <w:rsid w:val="1F0025AD"/>
    <w:rsid w:val="1F0B237A"/>
    <w:rsid w:val="1F4E5D32"/>
    <w:rsid w:val="1FE46F47"/>
    <w:rsid w:val="1FF535FC"/>
    <w:rsid w:val="2056239C"/>
    <w:rsid w:val="20795D5C"/>
    <w:rsid w:val="207C35F6"/>
    <w:rsid w:val="209443FF"/>
    <w:rsid w:val="209B2E36"/>
    <w:rsid w:val="209C08AC"/>
    <w:rsid w:val="20A24F68"/>
    <w:rsid w:val="20D73BEF"/>
    <w:rsid w:val="21754D72"/>
    <w:rsid w:val="21F20BF7"/>
    <w:rsid w:val="224308C2"/>
    <w:rsid w:val="225C4D23"/>
    <w:rsid w:val="22BD058C"/>
    <w:rsid w:val="2309269C"/>
    <w:rsid w:val="230D7F13"/>
    <w:rsid w:val="231879A1"/>
    <w:rsid w:val="231D4366"/>
    <w:rsid w:val="23377209"/>
    <w:rsid w:val="23A66F78"/>
    <w:rsid w:val="23AE1199"/>
    <w:rsid w:val="23B12EFF"/>
    <w:rsid w:val="23C358BC"/>
    <w:rsid w:val="241F54DD"/>
    <w:rsid w:val="24BF5615"/>
    <w:rsid w:val="251E1EEA"/>
    <w:rsid w:val="253357AE"/>
    <w:rsid w:val="256065E1"/>
    <w:rsid w:val="25AE50B1"/>
    <w:rsid w:val="25C137AC"/>
    <w:rsid w:val="26112B82"/>
    <w:rsid w:val="264A6F52"/>
    <w:rsid w:val="266D6E0C"/>
    <w:rsid w:val="271813DF"/>
    <w:rsid w:val="27382EFF"/>
    <w:rsid w:val="27642E64"/>
    <w:rsid w:val="28346DF8"/>
    <w:rsid w:val="284F6DA3"/>
    <w:rsid w:val="29066905"/>
    <w:rsid w:val="294C5091"/>
    <w:rsid w:val="295F57ED"/>
    <w:rsid w:val="29743291"/>
    <w:rsid w:val="298610F8"/>
    <w:rsid w:val="299278C1"/>
    <w:rsid w:val="299A214E"/>
    <w:rsid w:val="29A65F61"/>
    <w:rsid w:val="29C1200E"/>
    <w:rsid w:val="29C12E6F"/>
    <w:rsid w:val="29D303B0"/>
    <w:rsid w:val="29F66FE5"/>
    <w:rsid w:val="29F87F6A"/>
    <w:rsid w:val="2B4C0C9C"/>
    <w:rsid w:val="2B960048"/>
    <w:rsid w:val="2C0F23A5"/>
    <w:rsid w:val="2C74067E"/>
    <w:rsid w:val="2CDD05EA"/>
    <w:rsid w:val="2CEA02BC"/>
    <w:rsid w:val="2D2B7A78"/>
    <w:rsid w:val="2D473400"/>
    <w:rsid w:val="2D474412"/>
    <w:rsid w:val="2D796670"/>
    <w:rsid w:val="2E0C12DA"/>
    <w:rsid w:val="2E16616E"/>
    <w:rsid w:val="2E184AB2"/>
    <w:rsid w:val="2E1F3CCC"/>
    <w:rsid w:val="2E4317F2"/>
    <w:rsid w:val="2E4A4A00"/>
    <w:rsid w:val="2E5F36A1"/>
    <w:rsid w:val="2E883074"/>
    <w:rsid w:val="2EB85F02"/>
    <w:rsid w:val="2EC622A9"/>
    <w:rsid w:val="2EFA6646"/>
    <w:rsid w:val="2F0E5A28"/>
    <w:rsid w:val="2F43447B"/>
    <w:rsid w:val="2F594BBE"/>
    <w:rsid w:val="2F700F60"/>
    <w:rsid w:val="2F806FFC"/>
    <w:rsid w:val="2FC03AF6"/>
    <w:rsid w:val="30167854"/>
    <w:rsid w:val="30355826"/>
    <w:rsid w:val="303867AA"/>
    <w:rsid w:val="3096017D"/>
    <w:rsid w:val="315B61CA"/>
    <w:rsid w:val="315F16D9"/>
    <w:rsid w:val="31964246"/>
    <w:rsid w:val="31D95CA2"/>
    <w:rsid w:val="320078BE"/>
    <w:rsid w:val="322F3062"/>
    <w:rsid w:val="323E59E8"/>
    <w:rsid w:val="3240150B"/>
    <w:rsid w:val="324352B2"/>
    <w:rsid w:val="32543CE4"/>
    <w:rsid w:val="32551A8A"/>
    <w:rsid w:val="32904380"/>
    <w:rsid w:val="32922218"/>
    <w:rsid w:val="32F6606D"/>
    <w:rsid w:val="33032140"/>
    <w:rsid w:val="33A04965"/>
    <w:rsid w:val="33B77665"/>
    <w:rsid w:val="340B1A20"/>
    <w:rsid w:val="34481365"/>
    <w:rsid w:val="34527864"/>
    <w:rsid w:val="35EB19DC"/>
    <w:rsid w:val="3603029C"/>
    <w:rsid w:val="360A5701"/>
    <w:rsid w:val="36453517"/>
    <w:rsid w:val="36555C66"/>
    <w:rsid w:val="365921B8"/>
    <w:rsid w:val="368D390B"/>
    <w:rsid w:val="36CA6FF3"/>
    <w:rsid w:val="36E262E0"/>
    <w:rsid w:val="36F3367B"/>
    <w:rsid w:val="376129EA"/>
    <w:rsid w:val="378828AA"/>
    <w:rsid w:val="378E0036"/>
    <w:rsid w:val="37AA40E3"/>
    <w:rsid w:val="37F17062"/>
    <w:rsid w:val="3867746A"/>
    <w:rsid w:val="386C41A1"/>
    <w:rsid w:val="38C9005C"/>
    <w:rsid w:val="38D03EC5"/>
    <w:rsid w:val="391D2C63"/>
    <w:rsid w:val="392D6DF0"/>
    <w:rsid w:val="39482ED5"/>
    <w:rsid w:val="39602548"/>
    <w:rsid w:val="3980525C"/>
    <w:rsid w:val="39985E8D"/>
    <w:rsid w:val="39B758F1"/>
    <w:rsid w:val="3A0F6DD0"/>
    <w:rsid w:val="3A3D3C42"/>
    <w:rsid w:val="3AD06A61"/>
    <w:rsid w:val="3B2F76B3"/>
    <w:rsid w:val="3B422645"/>
    <w:rsid w:val="3BB94CB3"/>
    <w:rsid w:val="3C2E3547"/>
    <w:rsid w:val="3C3D7B36"/>
    <w:rsid w:val="3C7F7D72"/>
    <w:rsid w:val="3D125944"/>
    <w:rsid w:val="3D964C4C"/>
    <w:rsid w:val="3D98059B"/>
    <w:rsid w:val="3DA51E2F"/>
    <w:rsid w:val="3DCA206F"/>
    <w:rsid w:val="3E3D1E4A"/>
    <w:rsid w:val="3E410AE4"/>
    <w:rsid w:val="3E4B54BF"/>
    <w:rsid w:val="3E7B33ED"/>
    <w:rsid w:val="3F091AB2"/>
    <w:rsid w:val="3F1A4BE0"/>
    <w:rsid w:val="3F3E79D2"/>
    <w:rsid w:val="3F5056EE"/>
    <w:rsid w:val="3F6475AB"/>
    <w:rsid w:val="3F954910"/>
    <w:rsid w:val="3FD60E4A"/>
    <w:rsid w:val="3FFD1404"/>
    <w:rsid w:val="4012265E"/>
    <w:rsid w:val="40353AD0"/>
    <w:rsid w:val="406F7333"/>
    <w:rsid w:val="40932528"/>
    <w:rsid w:val="412838BD"/>
    <w:rsid w:val="41356808"/>
    <w:rsid w:val="417C45DB"/>
    <w:rsid w:val="41A16392"/>
    <w:rsid w:val="41F16067"/>
    <w:rsid w:val="4205365D"/>
    <w:rsid w:val="420C2CFA"/>
    <w:rsid w:val="425C78EF"/>
    <w:rsid w:val="426339F7"/>
    <w:rsid w:val="429C28D7"/>
    <w:rsid w:val="42B12EA9"/>
    <w:rsid w:val="42BC3DFA"/>
    <w:rsid w:val="433A3D54"/>
    <w:rsid w:val="437E5448"/>
    <w:rsid w:val="43E87076"/>
    <w:rsid w:val="43F8005E"/>
    <w:rsid w:val="44112439"/>
    <w:rsid w:val="44162144"/>
    <w:rsid w:val="44586430"/>
    <w:rsid w:val="44AE3200"/>
    <w:rsid w:val="44E80FED"/>
    <w:rsid w:val="44EB7B9D"/>
    <w:rsid w:val="45497C26"/>
    <w:rsid w:val="45852754"/>
    <w:rsid w:val="45917890"/>
    <w:rsid w:val="45D832CC"/>
    <w:rsid w:val="469D2F78"/>
    <w:rsid w:val="46A86BFA"/>
    <w:rsid w:val="46C44060"/>
    <w:rsid w:val="470A2EDA"/>
    <w:rsid w:val="47510330"/>
    <w:rsid w:val="477912EF"/>
    <w:rsid w:val="477B433C"/>
    <w:rsid w:val="47A6535D"/>
    <w:rsid w:val="47F04B43"/>
    <w:rsid w:val="47F77BA0"/>
    <w:rsid w:val="48927A1F"/>
    <w:rsid w:val="48C24BE9"/>
    <w:rsid w:val="48D92391"/>
    <w:rsid w:val="49203F9B"/>
    <w:rsid w:val="493D0199"/>
    <w:rsid w:val="49B605D8"/>
    <w:rsid w:val="49C83ABC"/>
    <w:rsid w:val="4A242DD2"/>
    <w:rsid w:val="4A347957"/>
    <w:rsid w:val="4A802F3D"/>
    <w:rsid w:val="4ADA6548"/>
    <w:rsid w:val="4B2422D7"/>
    <w:rsid w:val="4B3F3E3F"/>
    <w:rsid w:val="4BBE300B"/>
    <w:rsid w:val="4BD777FC"/>
    <w:rsid w:val="4BE90D9B"/>
    <w:rsid w:val="4BF00726"/>
    <w:rsid w:val="4C282A7E"/>
    <w:rsid w:val="4C3319B7"/>
    <w:rsid w:val="4C51433C"/>
    <w:rsid w:val="4C597275"/>
    <w:rsid w:val="4C644E61"/>
    <w:rsid w:val="4CA536CC"/>
    <w:rsid w:val="4D241A1C"/>
    <w:rsid w:val="4D4D5D39"/>
    <w:rsid w:val="4D555F59"/>
    <w:rsid w:val="4DB87BB1"/>
    <w:rsid w:val="4DDE6B8E"/>
    <w:rsid w:val="4DE628CA"/>
    <w:rsid w:val="4E080D95"/>
    <w:rsid w:val="4E482208"/>
    <w:rsid w:val="4E6F32E9"/>
    <w:rsid w:val="4E965C8D"/>
    <w:rsid w:val="4EA2120E"/>
    <w:rsid w:val="4F121247"/>
    <w:rsid w:val="4F3A6B88"/>
    <w:rsid w:val="4F3D5F50"/>
    <w:rsid w:val="4FA10EE3"/>
    <w:rsid w:val="4FB27ACC"/>
    <w:rsid w:val="4FF4763C"/>
    <w:rsid w:val="4FFD3D1D"/>
    <w:rsid w:val="50016325"/>
    <w:rsid w:val="505550D7"/>
    <w:rsid w:val="50E67EC9"/>
    <w:rsid w:val="50E7594A"/>
    <w:rsid w:val="51001D85"/>
    <w:rsid w:val="51133638"/>
    <w:rsid w:val="51162C16"/>
    <w:rsid w:val="51683737"/>
    <w:rsid w:val="51756AF6"/>
    <w:rsid w:val="51AC045F"/>
    <w:rsid w:val="51BD2D50"/>
    <w:rsid w:val="520B6B1E"/>
    <w:rsid w:val="523810E3"/>
    <w:rsid w:val="527A416D"/>
    <w:rsid w:val="529010A5"/>
    <w:rsid w:val="52A475E6"/>
    <w:rsid w:val="52D2676F"/>
    <w:rsid w:val="52D3730D"/>
    <w:rsid w:val="52D81607"/>
    <w:rsid w:val="52DB2E5E"/>
    <w:rsid w:val="52F608EB"/>
    <w:rsid w:val="53186EE4"/>
    <w:rsid w:val="538063EE"/>
    <w:rsid w:val="53C0523F"/>
    <w:rsid w:val="54155082"/>
    <w:rsid w:val="543F20E9"/>
    <w:rsid w:val="545F3379"/>
    <w:rsid w:val="54A6749B"/>
    <w:rsid w:val="54AE3DDF"/>
    <w:rsid w:val="54FC2182"/>
    <w:rsid w:val="550F3998"/>
    <w:rsid w:val="551C553A"/>
    <w:rsid w:val="557A2BAA"/>
    <w:rsid w:val="55911EF9"/>
    <w:rsid w:val="55AF1B1C"/>
    <w:rsid w:val="55D36D5C"/>
    <w:rsid w:val="55DE7FD1"/>
    <w:rsid w:val="561342C3"/>
    <w:rsid w:val="565B45AF"/>
    <w:rsid w:val="565C35EE"/>
    <w:rsid w:val="567B72F9"/>
    <w:rsid w:val="56B31286"/>
    <w:rsid w:val="56B62BD2"/>
    <w:rsid w:val="56ED339B"/>
    <w:rsid w:val="5715531C"/>
    <w:rsid w:val="574B678F"/>
    <w:rsid w:val="574F5BC8"/>
    <w:rsid w:val="578777C2"/>
    <w:rsid w:val="58056AA8"/>
    <w:rsid w:val="5813728B"/>
    <w:rsid w:val="581710E2"/>
    <w:rsid w:val="58366547"/>
    <w:rsid w:val="586D7FE3"/>
    <w:rsid w:val="58DB7FC2"/>
    <w:rsid w:val="590F5C39"/>
    <w:rsid w:val="592646F8"/>
    <w:rsid w:val="592C2C48"/>
    <w:rsid w:val="593D5811"/>
    <w:rsid w:val="5988716F"/>
    <w:rsid w:val="5A0F1650"/>
    <w:rsid w:val="5A436627"/>
    <w:rsid w:val="5A4A10DF"/>
    <w:rsid w:val="5A692FE3"/>
    <w:rsid w:val="5A995F33"/>
    <w:rsid w:val="5AA9400E"/>
    <w:rsid w:val="5AF90698"/>
    <w:rsid w:val="5B7D6F53"/>
    <w:rsid w:val="5BF96BF2"/>
    <w:rsid w:val="5C064CFC"/>
    <w:rsid w:val="5C597E80"/>
    <w:rsid w:val="5C61579B"/>
    <w:rsid w:val="5C6173BF"/>
    <w:rsid w:val="5CA1558E"/>
    <w:rsid w:val="5CAE225A"/>
    <w:rsid w:val="5D530128"/>
    <w:rsid w:val="5DD8323C"/>
    <w:rsid w:val="5E320230"/>
    <w:rsid w:val="5E565D31"/>
    <w:rsid w:val="5E663254"/>
    <w:rsid w:val="5E7E040C"/>
    <w:rsid w:val="5E870525"/>
    <w:rsid w:val="5EA20CD3"/>
    <w:rsid w:val="5ECF5554"/>
    <w:rsid w:val="5F2800AE"/>
    <w:rsid w:val="5F2922AC"/>
    <w:rsid w:val="5F467B8C"/>
    <w:rsid w:val="5F853DB6"/>
    <w:rsid w:val="5F92149B"/>
    <w:rsid w:val="5FDB51A7"/>
    <w:rsid w:val="5FDE03B5"/>
    <w:rsid w:val="603B479F"/>
    <w:rsid w:val="609B39D8"/>
    <w:rsid w:val="60CF4AB1"/>
    <w:rsid w:val="610779A2"/>
    <w:rsid w:val="61127BCE"/>
    <w:rsid w:val="612D3C7B"/>
    <w:rsid w:val="61463634"/>
    <w:rsid w:val="61927223"/>
    <w:rsid w:val="61BC489F"/>
    <w:rsid w:val="62092894"/>
    <w:rsid w:val="625B0E6A"/>
    <w:rsid w:val="62CD1C76"/>
    <w:rsid w:val="62CE5C27"/>
    <w:rsid w:val="6307699F"/>
    <w:rsid w:val="63360827"/>
    <w:rsid w:val="634D74F9"/>
    <w:rsid w:val="635D7C35"/>
    <w:rsid w:val="639A5746"/>
    <w:rsid w:val="644B6F26"/>
    <w:rsid w:val="64937ECC"/>
    <w:rsid w:val="64A42E07"/>
    <w:rsid w:val="64B158BA"/>
    <w:rsid w:val="64F94FB6"/>
    <w:rsid w:val="64FF7F94"/>
    <w:rsid w:val="65020A8E"/>
    <w:rsid w:val="655F16CC"/>
    <w:rsid w:val="66025468"/>
    <w:rsid w:val="663D618F"/>
    <w:rsid w:val="665761F7"/>
    <w:rsid w:val="6696531D"/>
    <w:rsid w:val="66AA0200"/>
    <w:rsid w:val="66EE2624"/>
    <w:rsid w:val="67151E92"/>
    <w:rsid w:val="671A3C2D"/>
    <w:rsid w:val="674C68BC"/>
    <w:rsid w:val="67A00A51"/>
    <w:rsid w:val="67A920BE"/>
    <w:rsid w:val="67BA76AD"/>
    <w:rsid w:val="67CA7F5B"/>
    <w:rsid w:val="67F65BEC"/>
    <w:rsid w:val="684A49A3"/>
    <w:rsid w:val="685E30C9"/>
    <w:rsid w:val="68754EED"/>
    <w:rsid w:val="68AB31C8"/>
    <w:rsid w:val="68FF2C52"/>
    <w:rsid w:val="693E784B"/>
    <w:rsid w:val="69771617"/>
    <w:rsid w:val="6A025C53"/>
    <w:rsid w:val="6A625530"/>
    <w:rsid w:val="6B2F3925"/>
    <w:rsid w:val="6BAC405A"/>
    <w:rsid w:val="6BDF0279"/>
    <w:rsid w:val="6C0A4A08"/>
    <w:rsid w:val="6C8E6327"/>
    <w:rsid w:val="6C9660C9"/>
    <w:rsid w:val="6CAA23D4"/>
    <w:rsid w:val="6CB53FE8"/>
    <w:rsid w:val="6D0E22B7"/>
    <w:rsid w:val="6DB13BF3"/>
    <w:rsid w:val="6DD369BE"/>
    <w:rsid w:val="6DE622CE"/>
    <w:rsid w:val="6DEA1D4F"/>
    <w:rsid w:val="6E3607EC"/>
    <w:rsid w:val="6E695727"/>
    <w:rsid w:val="6E807917"/>
    <w:rsid w:val="6EFB7E1F"/>
    <w:rsid w:val="6F0D5441"/>
    <w:rsid w:val="6F0D763F"/>
    <w:rsid w:val="6F1D1E58"/>
    <w:rsid w:val="6F5F15C8"/>
    <w:rsid w:val="6FB75A30"/>
    <w:rsid w:val="6FFC4D49"/>
    <w:rsid w:val="6FFF18EF"/>
    <w:rsid w:val="700C6222"/>
    <w:rsid w:val="70182A76"/>
    <w:rsid w:val="702C5F58"/>
    <w:rsid w:val="70340BDB"/>
    <w:rsid w:val="70AC5182"/>
    <w:rsid w:val="70C87915"/>
    <w:rsid w:val="70E42487"/>
    <w:rsid w:val="70FB13E9"/>
    <w:rsid w:val="70FD4426"/>
    <w:rsid w:val="711F0BC8"/>
    <w:rsid w:val="71342848"/>
    <w:rsid w:val="719808DD"/>
    <w:rsid w:val="71B96AFB"/>
    <w:rsid w:val="71C6769B"/>
    <w:rsid w:val="71CB3FC8"/>
    <w:rsid w:val="722B1F12"/>
    <w:rsid w:val="72324A62"/>
    <w:rsid w:val="72807126"/>
    <w:rsid w:val="729E3A2F"/>
    <w:rsid w:val="729E6947"/>
    <w:rsid w:val="73470E7B"/>
    <w:rsid w:val="73A6484A"/>
    <w:rsid w:val="73D51B16"/>
    <w:rsid w:val="7443205A"/>
    <w:rsid w:val="74694588"/>
    <w:rsid w:val="748C7BA9"/>
    <w:rsid w:val="74AA6677"/>
    <w:rsid w:val="74BB5821"/>
    <w:rsid w:val="74FF7233"/>
    <w:rsid w:val="75311DD3"/>
    <w:rsid w:val="755B0F56"/>
    <w:rsid w:val="75D15406"/>
    <w:rsid w:val="760A75D2"/>
    <w:rsid w:val="763079CC"/>
    <w:rsid w:val="76346CE5"/>
    <w:rsid w:val="764F2B59"/>
    <w:rsid w:val="76581835"/>
    <w:rsid w:val="76970586"/>
    <w:rsid w:val="76A154AD"/>
    <w:rsid w:val="76AA6412"/>
    <w:rsid w:val="76D91319"/>
    <w:rsid w:val="77453361"/>
    <w:rsid w:val="775974BC"/>
    <w:rsid w:val="775D19FB"/>
    <w:rsid w:val="77E37F3B"/>
    <w:rsid w:val="77F67FDD"/>
    <w:rsid w:val="780145F3"/>
    <w:rsid w:val="7844384C"/>
    <w:rsid w:val="78730C2B"/>
    <w:rsid w:val="78F13B18"/>
    <w:rsid w:val="78F37394"/>
    <w:rsid w:val="790A3428"/>
    <w:rsid w:val="790E3028"/>
    <w:rsid w:val="79752573"/>
    <w:rsid w:val="798619ED"/>
    <w:rsid w:val="799C3B90"/>
    <w:rsid w:val="7A2E124E"/>
    <w:rsid w:val="7A3C3A9A"/>
    <w:rsid w:val="7A3F4228"/>
    <w:rsid w:val="7A4500D4"/>
    <w:rsid w:val="7AC503EC"/>
    <w:rsid w:val="7AD51797"/>
    <w:rsid w:val="7B9D6B59"/>
    <w:rsid w:val="7BD75A22"/>
    <w:rsid w:val="7BDC79EE"/>
    <w:rsid w:val="7C087B27"/>
    <w:rsid w:val="7C195F4B"/>
    <w:rsid w:val="7C4F43FE"/>
    <w:rsid w:val="7C60172E"/>
    <w:rsid w:val="7C817D22"/>
    <w:rsid w:val="7CA04DA9"/>
    <w:rsid w:val="7CB320DF"/>
    <w:rsid w:val="7D494BA7"/>
    <w:rsid w:val="7D6619C8"/>
    <w:rsid w:val="7D986F5E"/>
    <w:rsid w:val="7D987C19"/>
    <w:rsid w:val="7D9A2FBF"/>
    <w:rsid w:val="7E0A558D"/>
    <w:rsid w:val="7E341A4B"/>
    <w:rsid w:val="7E5F27A6"/>
    <w:rsid w:val="7E6A37F4"/>
    <w:rsid w:val="7E9A5639"/>
    <w:rsid w:val="7EA855E4"/>
    <w:rsid w:val="7EED2D5B"/>
    <w:rsid w:val="7FB14DC3"/>
    <w:rsid w:val="7FBE66A4"/>
    <w:rsid w:val="7FE1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line="416" w:lineRule="auto"/>
      <w:outlineLvl w:val="1"/>
    </w:pPr>
    <w:rPr>
      <w:rFonts w:ascii="Cambria" w:hAnsi="Cambria"/>
      <w:b/>
      <w:bCs/>
      <w:sz w:val="32"/>
      <w:szCs w:val="32"/>
    </w:rPr>
  </w:style>
  <w:style w:type="character" w:default="1" w:styleId="10">
    <w:name w:val="Default Paragraph Font"/>
    <w:semiHidden/>
    <w:qFormat/>
    <w:uiPriority w:val="0"/>
    <w:rPr>
      <w:rFonts w:ascii="Times New Roman" w:hAnsi="Times New Roman"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Calibri" w:hAnsi="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next w:val="4"/>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0"/>
    <w:rPr>
      <w:i/>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character" w:customStyle="1" w:styleId="14">
    <w:name w:val="15"/>
    <w:basedOn w:val="10"/>
    <w:qFormat/>
    <w:uiPriority w:val="0"/>
    <w:rPr>
      <w:rFonts w:hint="default" w:ascii="Times New Roman" w:hAnsi="Times New Roman" w:cs="Times New Roman"/>
      <w:b/>
      <w:bCs/>
    </w:rPr>
  </w:style>
  <w:style w:type="paragraph" w:customStyle="1" w:styleId="15">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511</Words>
  <Characters>519</Characters>
  <Lines>0</Lines>
  <Paragraphs>0</Paragraphs>
  <TotalTime>3</TotalTime>
  <ScaleCrop>false</ScaleCrop>
  <LinksUpToDate>false</LinksUpToDate>
  <CharactersWithSpaces>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2020-09-29T07:10:00Z</dcterms:created>
  <dc:creator>Administrator</dc:creator>
  <cp:lastModifiedBy>张小清</cp:lastModifiedBy>
  <cp:lastPrinted>2023-05-05T02:52:00Z</cp:lastPrinted>
  <dcterms:modified xsi:type="dcterms:W3CDTF">2024-12-18T03:55:42Z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2279C4B401AD414A90B0CC5FC67D8B31</vt:lpwstr>
  </property>
</Properties>
</file>