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hint="eastAsia" w:ascii="方正小标宋简体" w:hAnsi="方正小标宋简体" w:eastAsia="方正小标宋简体" w:cs="方正小标宋简体"/>
          <w:sz w:val="44"/>
          <w:szCs w:val="44"/>
        </w:rPr>
      </w:pPr>
      <w:bookmarkStart w:id="0" w:name="OLE_LINK1"/>
    </w:p>
    <w:p>
      <w:pPr>
        <w:snapToGrid w:val="0"/>
        <w:spacing w:line="59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广州市市场监督管理局电器附件(插头插座)</w:t>
      </w:r>
    </w:p>
    <w:p>
      <w:pPr>
        <w:snapToGrid w:val="0"/>
        <w:spacing w:line="59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产品质量监督抽查实施细则</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（2024年4月修订版）</w:t>
      </w:r>
    </w:p>
    <w:bookmarkEnd w:id="0"/>
    <w:p>
      <w:pPr>
        <w:snapToGrid w:val="0"/>
        <w:spacing w:line="440" w:lineRule="exact"/>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ascii="Times New Roman" w:hAnsi="Times New Roman" w:eastAsia="黑体" w:cs="Times New Roman"/>
          <w:sz w:val="32"/>
          <w:szCs w:val="32"/>
        </w:rPr>
        <w:t>抽样方法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rPr>
        <w:t>生产者、销售者</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待销</w:t>
      </w:r>
      <w:r>
        <w:rPr>
          <w:rFonts w:hint="default" w:ascii="Times New Roman" w:hAnsi="Times New Roman" w:eastAsia="仿宋_GB2312" w:cs="Times New Roman"/>
          <w:sz w:val="32"/>
          <w:szCs w:val="32"/>
        </w:rPr>
        <w:t>产品中随机抽取有产品质量检验合格证明或者以其他形式表明合格的、近期生产的产品。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抽查样品基数</w:t>
      </w:r>
      <w:r>
        <w:rPr>
          <w:rFonts w:hint="eastAsia" w:ascii="Times New Roman" w:hAnsi="Times New Roman" w:eastAsia="仿宋_GB2312" w:cs="Times New Roman"/>
          <w:sz w:val="32"/>
          <w:szCs w:val="32"/>
        </w:rPr>
        <w:t>应</w:t>
      </w:r>
      <w:r>
        <w:rPr>
          <w:rFonts w:hint="default" w:ascii="Times New Roman" w:hAnsi="Times New Roman" w:eastAsia="仿宋_GB2312" w:cs="Times New Roman"/>
          <w:sz w:val="32"/>
          <w:szCs w:val="32"/>
        </w:rPr>
        <w:t>满足抽样数量</w:t>
      </w:r>
      <w:r>
        <w:rPr>
          <w:rFonts w:hint="eastAsia" w:ascii="Times New Roman" w:hAnsi="Times New Roman" w:eastAsia="仿宋_GB2312" w:cs="Times New Roman"/>
          <w:sz w:val="32"/>
          <w:szCs w:val="32"/>
        </w:rPr>
        <w:t>要求</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抽样数量见表1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宋体" w:hAnsi="宋体" w:cs="宋体"/>
          <w:szCs w:val="21"/>
        </w:rPr>
      </w:pPr>
      <w:r>
        <w:rPr>
          <w:rFonts w:hint="eastAsia" w:ascii="宋体" w:hAnsi="宋体" w:cs="宋体"/>
          <w:szCs w:val="21"/>
        </w:rPr>
        <w:t>表1 抽样数量</w:t>
      </w:r>
    </w:p>
    <w:tbl>
      <w:tblPr>
        <w:tblStyle w:val="7"/>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gridCol w:w="1764"/>
        <w:gridCol w:w="180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723" w:type="dxa"/>
            <w:vAlign w:val="center"/>
          </w:tcPr>
          <w:p>
            <w:pPr>
              <w:jc w:val="center"/>
              <w:rPr>
                <w:rFonts w:ascii="宋体" w:hAnsi="宋体" w:cs="宋体"/>
                <w:szCs w:val="21"/>
              </w:rPr>
            </w:pPr>
            <w:r>
              <w:rPr>
                <w:rFonts w:hint="eastAsia" w:ascii="宋体" w:hAnsi="宋体" w:cs="宋体"/>
                <w:szCs w:val="21"/>
              </w:rPr>
              <w:t>产品种类</w:t>
            </w:r>
          </w:p>
        </w:tc>
        <w:tc>
          <w:tcPr>
            <w:tcW w:w="1764" w:type="dxa"/>
            <w:vAlign w:val="center"/>
          </w:tcPr>
          <w:p>
            <w:pPr>
              <w:jc w:val="center"/>
              <w:rPr>
                <w:rFonts w:ascii="宋体" w:hAnsi="宋体" w:cs="宋体"/>
                <w:szCs w:val="21"/>
              </w:rPr>
            </w:pPr>
            <w:r>
              <w:rPr>
                <w:rFonts w:hint="eastAsia" w:ascii="宋体" w:hAnsi="宋体" w:cs="宋体"/>
                <w:szCs w:val="21"/>
              </w:rPr>
              <w:t>样品总数</w:t>
            </w:r>
          </w:p>
        </w:tc>
        <w:tc>
          <w:tcPr>
            <w:tcW w:w="1808" w:type="dxa"/>
            <w:vAlign w:val="center"/>
          </w:tcPr>
          <w:p>
            <w:pPr>
              <w:jc w:val="center"/>
              <w:rPr>
                <w:rFonts w:ascii="宋体" w:hAnsi="宋体" w:cs="宋体"/>
                <w:szCs w:val="21"/>
              </w:rPr>
            </w:pPr>
            <w:r>
              <w:rPr>
                <w:rFonts w:hint="eastAsia" w:ascii="宋体" w:hAnsi="宋体" w:cs="宋体"/>
                <w:szCs w:val="21"/>
              </w:rPr>
              <w:t>检验样品</w:t>
            </w:r>
          </w:p>
        </w:tc>
        <w:tc>
          <w:tcPr>
            <w:tcW w:w="1800" w:type="dxa"/>
            <w:vAlign w:val="center"/>
          </w:tcPr>
          <w:p>
            <w:pPr>
              <w:jc w:val="center"/>
              <w:rPr>
                <w:rFonts w:ascii="宋体" w:hAnsi="宋体" w:cs="宋体"/>
                <w:szCs w:val="21"/>
              </w:rPr>
            </w:pPr>
            <w:r>
              <w:rPr>
                <w:rFonts w:hint="eastAsia" w:ascii="宋体" w:hAnsi="宋体" w:cs="宋体"/>
                <w:szCs w:val="21"/>
              </w:rPr>
              <w:t>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723" w:type="dxa"/>
            <w:vAlign w:val="center"/>
          </w:tcPr>
          <w:p>
            <w:pPr>
              <w:jc w:val="center"/>
              <w:rPr>
                <w:rFonts w:ascii="宋体" w:hAnsi="宋体" w:cs="宋体"/>
                <w:szCs w:val="21"/>
              </w:rPr>
            </w:pPr>
            <w:r>
              <w:rPr>
                <w:rFonts w:hint="eastAsia" w:ascii="宋体" w:hAnsi="宋体" w:cs="宋体"/>
                <w:szCs w:val="21"/>
              </w:rPr>
              <w:t>插头插座</w:t>
            </w:r>
          </w:p>
        </w:tc>
        <w:tc>
          <w:tcPr>
            <w:tcW w:w="1764" w:type="dxa"/>
            <w:vAlign w:val="center"/>
          </w:tcPr>
          <w:p>
            <w:pPr>
              <w:jc w:val="center"/>
              <w:rPr>
                <w:rFonts w:ascii="宋体" w:hAnsi="宋体" w:cs="宋体"/>
                <w:szCs w:val="21"/>
              </w:rPr>
            </w:pPr>
            <w:r>
              <w:rPr>
                <w:rFonts w:hint="eastAsia" w:ascii="宋体" w:hAnsi="宋体" w:cs="宋体"/>
                <w:szCs w:val="21"/>
              </w:rPr>
              <w:t>24个</w:t>
            </w:r>
          </w:p>
        </w:tc>
        <w:tc>
          <w:tcPr>
            <w:tcW w:w="1808" w:type="dxa"/>
            <w:vAlign w:val="center"/>
          </w:tcPr>
          <w:p>
            <w:pPr>
              <w:jc w:val="center"/>
              <w:rPr>
                <w:rFonts w:ascii="宋体" w:hAnsi="宋体" w:cs="宋体"/>
                <w:szCs w:val="21"/>
              </w:rPr>
            </w:pPr>
            <w:r>
              <w:rPr>
                <w:rFonts w:hint="eastAsia" w:ascii="宋体" w:hAnsi="宋体" w:cs="宋体"/>
                <w:szCs w:val="21"/>
              </w:rPr>
              <w:t>12个</w:t>
            </w:r>
          </w:p>
        </w:tc>
        <w:tc>
          <w:tcPr>
            <w:tcW w:w="1800" w:type="dxa"/>
            <w:vAlign w:val="center"/>
          </w:tcPr>
          <w:p>
            <w:pPr>
              <w:jc w:val="center"/>
              <w:rPr>
                <w:rFonts w:ascii="宋体" w:hAnsi="宋体" w:cs="宋体"/>
                <w:szCs w:val="21"/>
              </w:rPr>
            </w:pPr>
            <w:r>
              <w:rPr>
                <w:rFonts w:hint="eastAsia" w:ascii="宋体" w:hAnsi="宋体" w:cs="宋体"/>
                <w:szCs w:val="21"/>
              </w:rPr>
              <w:t>12个</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随机数一般可使用随机数表、随机数骰子或扑克牌等方法产生。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检验依据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本次抽查检验项目和检验方法依据见表</w:t>
      </w: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宋体" w:hAnsi="宋体" w:cs="宋体"/>
          <w:szCs w:val="21"/>
        </w:rPr>
      </w:pPr>
      <w:bookmarkStart w:id="1" w:name="_GoBack"/>
      <w:r>
        <w:rPr>
          <w:rFonts w:hint="default" w:ascii="宋体" w:hAnsi="宋体" w:cs="宋体"/>
          <w:szCs w:val="21"/>
        </w:rPr>
        <w:t>表</w:t>
      </w:r>
      <w:r>
        <w:rPr>
          <w:rFonts w:hint="eastAsia" w:ascii="宋体" w:hAnsi="宋体" w:cs="宋体"/>
          <w:szCs w:val="21"/>
        </w:rPr>
        <w:t>2</w:t>
      </w:r>
      <w:r>
        <w:rPr>
          <w:rFonts w:hint="default" w:ascii="宋体" w:hAnsi="宋体" w:cs="宋体"/>
          <w:szCs w:val="21"/>
        </w:rPr>
        <w:t xml:space="preserve">  检验项目</w:t>
      </w:r>
    </w:p>
    <w:bookmarkEnd w:id="1"/>
    <w:tbl>
      <w:tblPr>
        <w:tblStyle w:val="7"/>
        <w:tblW w:w="8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534"/>
        <w:gridCol w:w="2730"/>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51" w:type="dxa"/>
            <w:vMerge w:val="restart"/>
            <w:vAlign w:val="center"/>
          </w:tcPr>
          <w:p>
            <w:pPr>
              <w:jc w:val="center"/>
              <w:rPr>
                <w:rFonts w:ascii="宋体" w:hAnsi="宋体" w:cs="方正仿宋简体"/>
                <w:kern w:val="0"/>
                <w:szCs w:val="21"/>
              </w:rPr>
            </w:pPr>
            <w:r>
              <w:rPr>
                <w:rFonts w:hint="eastAsia" w:ascii="宋体" w:hAnsi="宋体" w:cs="方正仿宋简体"/>
                <w:kern w:val="0"/>
                <w:szCs w:val="21"/>
              </w:rPr>
              <w:t>序号</w:t>
            </w:r>
          </w:p>
        </w:tc>
        <w:tc>
          <w:tcPr>
            <w:tcW w:w="1534" w:type="dxa"/>
            <w:vMerge w:val="restart"/>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检验项目</w:t>
            </w:r>
          </w:p>
        </w:tc>
        <w:tc>
          <w:tcPr>
            <w:tcW w:w="2730" w:type="dxa"/>
            <w:vMerge w:val="restart"/>
            <w:vAlign w:val="center"/>
          </w:tcPr>
          <w:p>
            <w:pPr>
              <w:pStyle w:val="12"/>
              <w:spacing w:line="360" w:lineRule="auto"/>
              <w:rPr>
                <w:rFonts w:cs="方正仿宋简体"/>
                <w:kern w:val="0"/>
                <w:szCs w:val="21"/>
              </w:rPr>
            </w:pPr>
            <w:r>
              <w:rPr>
                <w:rFonts w:ascii="Times New Roman" w:hAnsi="Times New Roman" w:cs="Times New Roman"/>
                <w:sz w:val="21"/>
                <w:szCs w:val="21"/>
                <w:lang w:eastAsia="zh-CN"/>
              </w:rPr>
              <w:t>检验依据</w:t>
            </w:r>
          </w:p>
        </w:tc>
        <w:tc>
          <w:tcPr>
            <w:tcW w:w="3212" w:type="dxa"/>
            <w:vMerge w:val="restart"/>
            <w:vAlign w:val="center"/>
          </w:tcPr>
          <w:p>
            <w:pPr>
              <w:pStyle w:val="12"/>
              <w:spacing w:line="360" w:lineRule="auto"/>
              <w:rPr>
                <w:rFonts w:cs="方正仿宋简体"/>
                <w:kern w:val="0"/>
                <w:szCs w:val="21"/>
              </w:rPr>
            </w:pPr>
            <w:r>
              <w:rPr>
                <w:rFonts w:ascii="Times New Roman" w:hAnsi="Times New Roman" w:cs="Times New Roman"/>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51" w:type="dxa"/>
            <w:vMerge w:val="continue"/>
            <w:vAlign w:val="center"/>
          </w:tcPr>
          <w:p>
            <w:pPr>
              <w:jc w:val="center"/>
              <w:rPr>
                <w:rFonts w:ascii="宋体" w:hAnsi="宋体" w:cs="方正仿宋简体"/>
                <w:kern w:val="0"/>
                <w:szCs w:val="21"/>
              </w:rPr>
            </w:pPr>
          </w:p>
        </w:tc>
        <w:tc>
          <w:tcPr>
            <w:tcW w:w="1534" w:type="dxa"/>
            <w:vMerge w:val="continue"/>
            <w:vAlign w:val="center"/>
          </w:tcPr>
          <w:p>
            <w:pPr>
              <w:spacing w:line="360" w:lineRule="auto"/>
              <w:jc w:val="center"/>
              <w:rPr>
                <w:rFonts w:ascii="宋体" w:hAnsi="宋体" w:cs="方正仿宋简体"/>
                <w:kern w:val="0"/>
                <w:szCs w:val="21"/>
              </w:rPr>
            </w:pPr>
          </w:p>
        </w:tc>
        <w:tc>
          <w:tcPr>
            <w:tcW w:w="2730" w:type="dxa"/>
            <w:vMerge w:val="continue"/>
            <w:vAlign w:val="center"/>
          </w:tcPr>
          <w:p>
            <w:pPr>
              <w:spacing w:line="360" w:lineRule="auto"/>
              <w:jc w:val="center"/>
              <w:rPr>
                <w:rFonts w:ascii="宋体" w:hAnsi="宋体" w:cs="方正仿宋简体"/>
                <w:kern w:val="0"/>
                <w:szCs w:val="21"/>
              </w:rPr>
            </w:pPr>
          </w:p>
        </w:tc>
        <w:tc>
          <w:tcPr>
            <w:tcW w:w="3212" w:type="dxa"/>
            <w:vMerge w:val="continue"/>
            <w:vAlign w:val="center"/>
          </w:tcPr>
          <w:p>
            <w:pPr>
              <w:spacing w:line="360" w:lineRule="auto"/>
              <w:rPr>
                <w:rFonts w:ascii="宋体" w:hAnsi="宋体" w:cs="方正仿宋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1</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尺寸检查</w:t>
            </w:r>
          </w:p>
        </w:tc>
        <w:tc>
          <w:tcPr>
            <w:tcW w:w="2730" w:type="dxa"/>
            <w:vAlign w:val="center"/>
          </w:tcPr>
          <w:p>
            <w:pPr>
              <w:spacing w:line="360" w:lineRule="auto"/>
              <w:jc w:val="center"/>
              <w:rPr>
                <w:rFonts w:ascii="宋体" w:hAnsi="宋体" w:cs="方正仿宋简体"/>
                <w:kern w:val="0"/>
                <w:szCs w:val="21"/>
              </w:rPr>
            </w:pPr>
            <w:r>
              <w:rPr>
                <w:rFonts w:ascii="宋体" w:hAnsi="宋体" w:cs="方正仿宋简体"/>
                <w:kern w:val="0"/>
                <w:szCs w:val="21"/>
              </w:rPr>
              <w:t>GB/T</w:t>
            </w:r>
            <w:r>
              <w:rPr>
                <w:rFonts w:hint="eastAsia" w:ascii="宋体" w:hAnsi="宋体" w:cs="方正仿宋简体"/>
                <w:kern w:val="0"/>
                <w:szCs w:val="21"/>
              </w:rPr>
              <w:t xml:space="preserve"> </w:t>
            </w:r>
            <w:r>
              <w:rPr>
                <w:rFonts w:ascii="宋体" w:hAnsi="宋体" w:cs="方正仿宋简体"/>
                <w:kern w:val="0"/>
                <w:szCs w:val="21"/>
              </w:rPr>
              <w:t>1002</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1002</w:t>
            </w:r>
            <w:r>
              <w:rPr>
                <w:rFonts w:hint="eastAsia" w:ascii="Times New Roman" w:hAnsi="Times New Roman" w:cs="Times New Roman"/>
              </w:rPr>
              <w:t>—</w:t>
            </w:r>
            <w:r>
              <w:rPr>
                <w:rFonts w:hint="eastAsia" w:ascii="宋体" w:hAnsi="宋体" w:cs="方正仿宋简体"/>
                <w:kern w:val="0"/>
                <w:szCs w:val="21"/>
              </w:rPr>
              <w:t>2021</w:t>
            </w:r>
          </w:p>
        </w:tc>
        <w:tc>
          <w:tcPr>
            <w:tcW w:w="3212" w:type="dxa"/>
            <w:vAlign w:val="center"/>
          </w:tcPr>
          <w:p>
            <w:pPr>
              <w:spacing w:line="360" w:lineRule="auto"/>
              <w:jc w:val="center"/>
              <w:rPr>
                <w:rFonts w:ascii="宋体" w:hAnsi="宋体" w:cs="方正仿宋简体"/>
                <w:kern w:val="0"/>
                <w:szCs w:val="21"/>
              </w:rPr>
            </w:pPr>
            <w:r>
              <w:rPr>
                <w:rFonts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w:t>
            </w:r>
            <w:r>
              <w:rPr>
                <w:rFonts w:hint="eastAsia" w:ascii="宋体" w:hAnsi="宋体" w:cs="方正仿宋简体"/>
                <w:kern w:val="0"/>
                <w:szCs w:val="21"/>
              </w:rPr>
              <w:t>3</w:t>
            </w:r>
            <w:r>
              <w:rPr>
                <w:rFonts w:hint="eastAsia" w:ascii="Times New Roman" w:hAnsi="Times New Roman" w:cs="Times New Roman"/>
              </w:rPr>
              <w:t>—</w:t>
            </w:r>
            <w:r>
              <w:rPr>
                <w:rFonts w:hint="eastAsia"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hint="eastAsia"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2</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防触电保护</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w:t>
            </w:r>
            <w:r>
              <w:rPr>
                <w:rFonts w:hint="eastAsia" w:ascii="宋体" w:hAnsi="宋体" w:cs="方正仿宋简体"/>
                <w:kern w:val="0"/>
                <w:szCs w:val="21"/>
              </w:rPr>
              <w:t>3</w:t>
            </w:r>
            <w:r>
              <w:rPr>
                <w:rFonts w:hint="eastAsia" w:ascii="Times New Roman" w:hAnsi="Times New Roman" w:cs="Times New Roman"/>
              </w:rPr>
              <w:t>—</w:t>
            </w:r>
            <w:r>
              <w:rPr>
                <w:rFonts w:hint="eastAsia"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hint="eastAsia"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3</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接地措施</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4</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固定式插座的结构</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5</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插头和移动式插座的结构（若采用</w:t>
            </w:r>
            <w:r>
              <w:rPr>
                <w:rFonts w:ascii="Times New Roman" w:hAnsi="Times New Roman" w:cs="Times New Roman"/>
                <w:szCs w:val="21"/>
              </w:rPr>
              <w:t>GB/T 2099.</w:t>
            </w:r>
            <w:r>
              <w:rPr>
                <w:rFonts w:hint="eastAsia" w:ascii="Times New Roman" w:hAnsi="Times New Roman" w:cs="Times New Roman"/>
                <w:szCs w:val="21"/>
              </w:rPr>
              <w:t>3则检验项目名称改为移动式电器附件的结构；若采用</w:t>
            </w:r>
            <w:r>
              <w:rPr>
                <w:rFonts w:ascii="Times New Roman" w:hAnsi="Times New Roman" w:cs="Times New Roman"/>
                <w:szCs w:val="21"/>
              </w:rPr>
              <w:t>GB/T 2099.7</w:t>
            </w:r>
            <w:r>
              <w:rPr>
                <w:rFonts w:hint="eastAsia" w:ascii="Times New Roman" w:hAnsi="Times New Roman" w:cs="Times New Roman"/>
                <w:szCs w:val="21"/>
              </w:rPr>
              <w:t>则检验项目名称改为延长线插座的结构）</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6</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防潮</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7</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绝缘电阻和电气强度</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8</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温升</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9</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拔出插头所需的力</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10</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弯曲试验</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hint="eastAsia"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hint="eastAsia"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11</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耐热</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12</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爬电距离、电气间隙和通过密封胶的距离</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 w:type="dxa"/>
            <w:vAlign w:val="center"/>
          </w:tcPr>
          <w:p>
            <w:pPr>
              <w:jc w:val="center"/>
              <w:rPr>
                <w:rFonts w:ascii="宋体" w:hAnsi="宋体" w:cs="方正仿宋简体"/>
                <w:kern w:val="0"/>
                <w:szCs w:val="21"/>
              </w:rPr>
            </w:pPr>
            <w:r>
              <w:rPr>
                <w:rFonts w:ascii="宋体" w:hAnsi="宋体" w:cs="方正仿宋简体"/>
                <w:kern w:val="0"/>
                <w:szCs w:val="21"/>
              </w:rPr>
              <w:t>13</w:t>
            </w:r>
          </w:p>
        </w:tc>
        <w:tc>
          <w:tcPr>
            <w:tcW w:w="1534" w:type="dxa"/>
            <w:vAlign w:val="center"/>
          </w:tcPr>
          <w:p>
            <w:pPr>
              <w:jc w:val="center"/>
              <w:rPr>
                <w:rFonts w:ascii="Times New Roman" w:hAnsi="Times New Roman" w:cs="Times New Roman"/>
                <w:szCs w:val="21"/>
              </w:rPr>
            </w:pPr>
            <w:r>
              <w:rPr>
                <w:rFonts w:hint="eastAsia" w:ascii="Times New Roman" w:hAnsi="Times New Roman" w:cs="Times New Roman"/>
                <w:szCs w:val="21"/>
              </w:rPr>
              <w:t>绝缘材料的耐非正常热、耐燃和耐电痕化</w:t>
            </w:r>
          </w:p>
        </w:tc>
        <w:tc>
          <w:tcPr>
            <w:tcW w:w="2730"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c>
          <w:tcPr>
            <w:tcW w:w="3212" w:type="dxa"/>
            <w:vAlign w:val="center"/>
          </w:tcPr>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2008</w:t>
            </w:r>
          </w:p>
          <w:p>
            <w:pPr>
              <w:spacing w:line="360" w:lineRule="auto"/>
              <w:jc w:val="center"/>
              <w:rPr>
                <w:rFonts w:ascii="宋体" w:hAnsi="宋体" w:cs="方正仿宋简体"/>
                <w:kern w:val="0"/>
                <w:szCs w:val="21"/>
              </w:rPr>
            </w:pPr>
            <w:r>
              <w:rPr>
                <w:rFonts w:hint="eastAsia" w:ascii="宋体" w:hAnsi="宋体" w:cs="方正仿宋简体"/>
                <w:kern w:val="0"/>
                <w:szCs w:val="21"/>
              </w:rPr>
              <w:t>GB/T 2099.1</w:t>
            </w:r>
            <w:r>
              <w:rPr>
                <w:rFonts w:hint="eastAsia" w:ascii="Times New Roman" w:hAnsi="Times New Roman" w:cs="Times New Roman"/>
              </w:rPr>
              <w:t>—</w:t>
            </w:r>
            <w:r>
              <w:rPr>
                <w:rFonts w:hint="eastAsia" w:ascii="宋体" w:hAnsi="宋体" w:cs="方正仿宋简体"/>
                <w:kern w:val="0"/>
                <w:szCs w:val="21"/>
              </w:rPr>
              <w:t>2021</w:t>
            </w:r>
          </w:p>
          <w:p>
            <w:pPr>
              <w:spacing w:line="360" w:lineRule="auto"/>
              <w:jc w:val="center"/>
              <w:rPr>
                <w:rFonts w:ascii="宋体" w:hAnsi="宋体" w:cs="方正仿宋简体"/>
                <w:kern w:val="0"/>
                <w:szCs w:val="21"/>
              </w:rPr>
            </w:pPr>
            <w:r>
              <w:rPr>
                <w:rFonts w:ascii="宋体" w:hAnsi="宋体" w:cs="方正仿宋简体"/>
                <w:kern w:val="0"/>
                <w:szCs w:val="21"/>
              </w:rPr>
              <w:t>GB/T 2099.3</w:t>
            </w:r>
            <w:r>
              <w:rPr>
                <w:rFonts w:hint="eastAsia" w:ascii="Times New Roman" w:hAnsi="Times New Roman" w:cs="Times New Roman"/>
              </w:rPr>
              <w:t>—</w:t>
            </w:r>
            <w:r>
              <w:rPr>
                <w:rFonts w:ascii="宋体" w:hAnsi="宋体" w:cs="方正仿宋简体"/>
                <w:kern w:val="0"/>
                <w:szCs w:val="21"/>
              </w:rPr>
              <w:t>2015</w:t>
            </w:r>
          </w:p>
          <w:p>
            <w:pPr>
              <w:spacing w:line="360" w:lineRule="auto"/>
              <w:jc w:val="center"/>
              <w:rPr>
                <w:rFonts w:ascii="宋体" w:hAnsi="宋体" w:cs="方正仿宋简体"/>
                <w:kern w:val="0"/>
                <w:szCs w:val="21"/>
              </w:rPr>
            </w:pPr>
            <w:r>
              <w:rPr>
                <w:rFonts w:hint="eastAsia" w:ascii="宋体" w:hAnsi="宋体" w:cs="方正仿宋简体"/>
                <w:kern w:val="0"/>
                <w:szCs w:val="21"/>
              </w:rPr>
              <w:t>GB/T 2099.3</w:t>
            </w:r>
            <w:r>
              <w:rPr>
                <w:rFonts w:hint="eastAsia" w:ascii="Times New Roman" w:hAnsi="Times New Roman" w:cs="Times New Roman"/>
              </w:rPr>
              <w:t>—</w:t>
            </w:r>
            <w:r>
              <w:rPr>
                <w:rFonts w:hint="eastAsia" w:ascii="宋体" w:hAnsi="宋体" w:cs="方正仿宋简体"/>
                <w:kern w:val="0"/>
                <w:szCs w:val="21"/>
              </w:rPr>
              <w:t>2022</w:t>
            </w:r>
          </w:p>
          <w:p>
            <w:pPr>
              <w:spacing w:line="360" w:lineRule="auto"/>
              <w:jc w:val="center"/>
              <w:rPr>
                <w:rFonts w:ascii="宋体" w:hAnsi="宋体" w:cs="方正仿宋简体"/>
                <w:color w:val="FF0000"/>
                <w:kern w:val="0"/>
                <w:szCs w:val="21"/>
              </w:rPr>
            </w:pPr>
            <w:r>
              <w:rPr>
                <w:rFonts w:ascii="宋体" w:hAnsi="宋体" w:cs="方正仿宋简体"/>
                <w:kern w:val="0"/>
                <w:szCs w:val="21"/>
              </w:rPr>
              <w:t>GB/T 2099.7</w:t>
            </w:r>
            <w:r>
              <w:rPr>
                <w:rFonts w:hint="eastAsia" w:ascii="Times New Roman" w:hAnsi="Times New Roman" w:cs="Times New Roman"/>
              </w:rPr>
              <w:t>—</w:t>
            </w:r>
            <w:r>
              <w:rPr>
                <w:rFonts w:ascii="宋体" w:hAnsi="宋体" w:cs="方正仿宋简体"/>
                <w:kern w:val="0"/>
                <w:szCs w:val="21"/>
              </w:rPr>
              <w:t>2015</w:t>
            </w:r>
          </w:p>
        </w:tc>
      </w:tr>
    </w:tbl>
    <w:p>
      <w:pPr>
        <w:adjustRightInd w:val="0"/>
        <w:snapToGrid w:val="0"/>
        <w:spacing w:line="360" w:lineRule="auto"/>
        <w:ind w:firstLine="420" w:firstLineChars="200"/>
        <w:rPr>
          <w:rFonts w:ascii="Times New Roman" w:hAnsi="Times New Roman" w:cs="Times New Roman"/>
          <w:color w:val="000000"/>
          <w:szCs w:val="21"/>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zh-TW" w:eastAsia="zh-TW"/>
        </w:rPr>
      </w:pPr>
      <w:r>
        <w:rPr>
          <w:rFonts w:hint="eastAsia" w:ascii="Times New Roman" w:hAnsi="Times New Roman" w:eastAsia="仿宋_GB2312" w:cs="Times New Roman"/>
          <w:sz w:val="32"/>
          <w:szCs w:val="32"/>
          <w:lang w:val="zh-TW" w:eastAsia="zh-TW"/>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判定规则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3.1依据标准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GB/T 1002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2008 家用和类似用途单相插头插座 型式、基本参数和尺寸</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1002—2021 家用和类似用途单相插头插座 型式、基本参数和尺寸</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GB/T 2099.1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2008 家用和类似用途插头插座 第1部分：通用要求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2099.1—2021家用和类似用途插头插座 第1部分：通用要求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GB/T 2099.3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2015 家用和类似用途插头插座 第2-5部分 转换器的特殊要求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GB/T 2099.3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hint="default" w:ascii="Times New Roman" w:hAnsi="Times New Roman" w:eastAsia="仿宋_GB2312" w:cs="Times New Roman"/>
          <w:sz w:val="32"/>
          <w:szCs w:val="32"/>
        </w:rPr>
        <w:t xml:space="preserve"> 家用和类似用途插头插座 第2-5部分 转换器的特殊要求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GB/T 2099.7</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2015 家用和类似用途插头插座 第2-7部分 延长线插座的特殊要求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现行有效的企业标准、团体标准、地方标准及产品明示质量要求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3.2判定原则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szCs w:val="21"/>
        </w:rPr>
      </w:pPr>
      <w:r>
        <w:rPr>
          <w:rFonts w:hint="eastAsia" w:ascii="Times New Roman" w:hAnsi="Times New Roman" w:eastAsia="仿宋_GB2312" w:cs="Times New Roman"/>
          <w:sz w:val="32"/>
          <w:szCs w:val="32"/>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snapToGrid w:val="0"/>
        <w:spacing w:line="560" w:lineRule="exact"/>
        <w:textAlignment w:val="auto"/>
        <w:rPr>
          <w:rFonts w:ascii="Times New Roman" w:hAnsi="Times New Roman" w:cs="Times New Roman"/>
          <w:szCs w:val="21"/>
        </w:rPr>
      </w:pPr>
    </w:p>
    <w:sectPr>
      <w:headerReference r:id="rId3" w:type="default"/>
      <w:footerReference r:id="rId4" w:type="default"/>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539750</wp:posOffset>
              </wp:positionH>
              <wp:positionV relativeFrom="page">
                <wp:posOffset>293370</wp:posOffset>
              </wp:positionV>
              <wp:extent cx="5833745" cy="0"/>
              <wp:effectExtent l="0" t="0" r="0" b="0"/>
              <wp:wrapNone/>
              <wp:docPr id="83" name="Shape 83"/>
              <wp:cNvGraphicFramePr/>
              <a:graphic xmlns:a="http://schemas.openxmlformats.org/drawingml/2006/main">
                <a:graphicData uri="http://schemas.microsoft.com/office/word/2010/wordprocessingShape">
                  <wps:wsp>
                    <wps:cNvCnPr/>
                    <wps:spPr>
                      <a:xfrm>
                        <a:off x="0" y="0"/>
                        <a:ext cx="5833745" cy="0"/>
                      </a:xfrm>
                      <a:prstGeom prst="straightConnector1">
                        <a:avLst/>
                      </a:prstGeom>
                      <a:ln w="12700">
                        <a:solidFill>
                          <a:srgbClr val="FFFFFF"/>
                        </a:solidFill>
                      </a:ln>
                    </wps:spPr>
                    <wps:bodyPr/>
                  </wps:wsp>
                </a:graphicData>
              </a:graphic>
            </wp:anchor>
          </w:drawing>
        </mc:Choice>
        <mc:Fallback>
          <w:pict>
            <v:shape id="Shape 83" o:spid="_x0000_s1026" o:spt="32" type="#_x0000_t32" style="position:absolute;left:0pt;margin-left:42.5pt;margin-top:23.1pt;height:0pt;width:459.35pt;mso-position-horizontal-relative:page;mso-position-vertical-relative:page;z-index:-251657216;mso-width-relative:page;mso-height-relative:page;" filled="f" stroked="t" coordsize="21600,21600" o:gfxdata="UEsDBAoAAAAAAIdO4kAAAAAAAAAAAAAAAAAEAAAAZHJzL1BLAwQUAAAACACHTuJA8yBoidYAAAAJ&#10;AQAADwAAAGRycy9kb3ducmV2LnhtbE2PwW7CMBBE75X6D9ZW6q3YkBZQGgdVSD1wKBKGDzDxNo4a&#10;ryPbBPh7jHpoj7OzmnlTrS6uZyOG2HmSMJ0IYEiNNx21Eg77z5clsJg0Gd17QglXjLCqHx8qXRp/&#10;ph2OKrUsh1AstQSb0lByHhuLTseJH5Cy9+2D0ynL0HIT9DmHu57PhJhzpzvKDVYPuLbY/KiTkyCK&#10;D6W2qljsNuPWfvHmyimspXx+mop3YAkv6e8Z7vgZHerMdPQnMpH1EpZveUqS8DqfAbv7QhQLYMff&#10;C68r/n9BfQNQSwMEFAAAAAgAh07iQBYiNd2nAQAAXAMAAA4AAABkcnMvZTJvRG9jLnhtbK1TTW8a&#10;MRC9V8p/sHwPu0DToBVLDiB6qVqkNj/AeL2sJdtjzTgs/PuODSFResmhe/DOh+eN3xt7+XTyThwN&#10;koXQyumklsIEDZ0Nh1Y+/9neL6SgpEKnHATTyrMh+bS6+7IcY2NmMIDrDAoGCdSMsZVDSrGpKtKD&#10;8YomEE3gZA/oVWIXD1WHamR076pZXX+rRsAuImhDxNHNJSmviPgZQOh7q80G9Is3IV1Q0TiVmBIN&#10;NpJcldP2vdHpV9+TScK1kpmmsnITtvd5rVZL1RxQxcHq6xHUZ47wgZNXNnDTG9RGJSVe0P4D5a1G&#10;IOjTRIOvLkSKIsxiWn/Q5vegoilcWGqKN9Hp/8Hqn8cdCtu1cjGXIijPEy9tBfsszhip4T3rsMOr&#10;R3GHmempR5//zEGciqDnm6DmlITm4MNiPn/8+iCFfs1Vb4URKX034EU2WkkJlT0MaQ0h8NgAp0VQ&#10;dfxBiVtz4WtB7uqCGPn2zh7rumwjcLbbWudykvCwXzsUR8VT35Yvc2GId9vYc4GDmeGFU7b20J0L&#10;1RJn0UvZ9YLkqb73S/Xbo1j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MgaInWAAAACQEAAA8A&#10;AAAAAAAAAQAgAAAAIgAAAGRycy9kb3ducmV2LnhtbFBLAQIUABQAAAAIAIdO4kAWIjXdpwEAAFwD&#10;AAAOAAAAAAAAAAEAIAAAACUBAABkcnMvZTJvRG9jLnhtbFBLBQYAAAAABgAGAFkBAAA+BQ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3MDcyMTE0ZDY0N2I1ZGJmYTY0Mjk4MTRmYWYifQ=="/>
  </w:docVars>
  <w:rsids>
    <w:rsidRoot w:val="7B6406B6"/>
    <w:rsid w:val="00001903"/>
    <w:rsid w:val="00392EBE"/>
    <w:rsid w:val="005F7483"/>
    <w:rsid w:val="006411C0"/>
    <w:rsid w:val="006A3E85"/>
    <w:rsid w:val="007437C5"/>
    <w:rsid w:val="007459D3"/>
    <w:rsid w:val="007740BB"/>
    <w:rsid w:val="00836D2D"/>
    <w:rsid w:val="0090422E"/>
    <w:rsid w:val="009B544C"/>
    <w:rsid w:val="00B31351"/>
    <w:rsid w:val="00B77B75"/>
    <w:rsid w:val="00C2156C"/>
    <w:rsid w:val="00C8057C"/>
    <w:rsid w:val="00C9538F"/>
    <w:rsid w:val="00CD4607"/>
    <w:rsid w:val="00CF532C"/>
    <w:rsid w:val="00E40A53"/>
    <w:rsid w:val="00EC562C"/>
    <w:rsid w:val="00F911C2"/>
    <w:rsid w:val="00FD5D20"/>
    <w:rsid w:val="015C5C7F"/>
    <w:rsid w:val="0327567E"/>
    <w:rsid w:val="038E7E59"/>
    <w:rsid w:val="0442100E"/>
    <w:rsid w:val="045C3E1E"/>
    <w:rsid w:val="04855881"/>
    <w:rsid w:val="04C64FA1"/>
    <w:rsid w:val="04C8739B"/>
    <w:rsid w:val="04E76E12"/>
    <w:rsid w:val="04F6042A"/>
    <w:rsid w:val="057E09FA"/>
    <w:rsid w:val="058D28EB"/>
    <w:rsid w:val="06841D00"/>
    <w:rsid w:val="07A9741F"/>
    <w:rsid w:val="08AF06E9"/>
    <w:rsid w:val="09064AD4"/>
    <w:rsid w:val="09961D7A"/>
    <w:rsid w:val="0B487F29"/>
    <w:rsid w:val="0B9E3046"/>
    <w:rsid w:val="0C651DB3"/>
    <w:rsid w:val="0CC341D1"/>
    <w:rsid w:val="0D237218"/>
    <w:rsid w:val="0D2A2AA6"/>
    <w:rsid w:val="0D7F675C"/>
    <w:rsid w:val="0D9073F8"/>
    <w:rsid w:val="0DF534BB"/>
    <w:rsid w:val="0F1958B6"/>
    <w:rsid w:val="0F332EC4"/>
    <w:rsid w:val="10C55644"/>
    <w:rsid w:val="10E83AD8"/>
    <w:rsid w:val="117C2717"/>
    <w:rsid w:val="13272841"/>
    <w:rsid w:val="13594831"/>
    <w:rsid w:val="13FD6B98"/>
    <w:rsid w:val="14B851EE"/>
    <w:rsid w:val="14E145A2"/>
    <w:rsid w:val="154B6FBB"/>
    <w:rsid w:val="17255C02"/>
    <w:rsid w:val="174E1D9E"/>
    <w:rsid w:val="17564C79"/>
    <w:rsid w:val="1992144B"/>
    <w:rsid w:val="19D677B1"/>
    <w:rsid w:val="1AA87E46"/>
    <w:rsid w:val="1B1777E3"/>
    <w:rsid w:val="1C795A35"/>
    <w:rsid w:val="1D886943"/>
    <w:rsid w:val="1DE93EE2"/>
    <w:rsid w:val="1ED10150"/>
    <w:rsid w:val="1F057429"/>
    <w:rsid w:val="1FDA4431"/>
    <w:rsid w:val="212C75BE"/>
    <w:rsid w:val="21711045"/>
    <w:rsid w:val="21D9668B"/>
    <w:rsid w:val="22121D29"/>
    <w:rsid w:val="22232E49"/>
    <w:rsid w:val="22DC0F0C"/>
    <w:rsid w:val="237A2C3B"/>
    <w:rsid w:val="25340D35"/>
    <w:rsid w:val="25796C0A"/>
    <w:rsid w:val="257F2685"/>
    <w:rsid w:val="25852975"/>
    <w:rsid w:val="25A61720"/>
    <w:rsid w:val="270D37BD"/>
    <w:rsid w:val="273D3FEA"/>
    <w:rsid w:val="28491551"/>
    <w:rsid w:val="29F36EA4"/>
    <w:rsid w:val="2A873351"/>
    <w:rsid w:val="2AE510E2"/>
    <w:rsid w:val="2B825251"/>
    <w:rsid w:val="2B9D4A7B"/>
    <w:rsid w:val="2C636AEE"/>
    <w:rsid w:val="2FD774DC"/>
    <w:rsid w:val="2FF807F1"/>
    <w:rsid w:val="30032011"/>
    <w:rsid w:val="30F05EB2"/>
    <w:rsid w:val="31802F95"/>
    <w:rsid w:val="31E0421D"/>
    <w:rsid w:val="32F86EEF"/>
    <w:rsid w:val="330C24F8"/>
    <w:rsid w:val="339E468B"/>
    <w:rsid w:val="33D50BCB"/>
    <w:rsid w:val="34D84AC5"/>
    <w:rsid w:val="35D445EC"/>
    <w:rsid w:val="36282DDD"/>
    <w:rsid w:val="364A15AE"/>
    <w:rsid w:val="365062BB"/>
    <w:rsid w:val="36740710"/>
    <w:rsid w:val="3739678D"/>
    <w:rsid w:val="37894309"/>
    <w:rsid w:val="37FD465C"/>
    <w:rsid w:val="3853480A"/>
    <w:rsid w:val="38D478CF"/>
    <w:rsid w:val="39DA3289"/>
    <w:rsid w:val="39FA044F"/>
    <w:rsid w:val="3A265C69"/>
    <w:rsid w:val="3B731B50"/>
    <w:rsid w:val="3C417CAF"/>
    <w:rsid w:val="3C6E7798"/>
    <w:rsid w:val="3C864D7B"/>
    <w:rsid w:val="3D74227E"/>
    <w:rsid w:val="3D8D472A"/>
    <w:rsid w:val="3DE32E47"/>
    <w:rsid w:val="3E9E0A23"/>
    <w:rsid w:val="3F3311B0"/>
    <w:rsid w:val="3FA013AF"/>
    <w:rsid w:val="40034329"/>
    <w:rsid w:val="400F1E74"/>
    <w:rsid w:val="40163FF1"/>
    <w:rsid w:val="40546EAC"/>
    <w:rsid w:val="409C50EE"/>
    <w:rsid w:val="438076EE"/>
    <w:rsid w:val="43D114C8"/>
    <w:rsid w:val="43EF5E12"/>
    <w:rsid w:val="45FD1461"/>
    <w:rsid w:val="479A2D9A"/>
    <w:rsid w:val="48460345"/>
    <w:rsid w:val="48525E85"/>
    <w:rsid w:val="487244CB"/>
    <w:rsid w:val="48BE068F"/>
    <w:rsid w:val="49204A47"/>
    <w:rsid w:val="49FC7E3F"/>
    <w:rsid w:val="4B0321F1"/>
    <w:rsid w:val="4B627335"/>
    <w:rsid w:val="4B630ACF"/>
    <w:rsid w:val="4CC50CE5"/>
    <w:rsid w:val="4D0720CE"/>
    <w:rsid w:val="4D1261FC"/>
    <w:rsid w:val="4D544BFA"/>
    <w:rsid w:val="4DFB01B2"/>
    <w:rsid w:val="4ED67B7D"/>
    <w:rsid w:val="4F307336"/>
    <w:rsid w:val="500A3185"/>
    <w:rsid w:val="508D64A7"/>
    <w:rsid w:val="51144113"/>
    <w:rsid w:val="51302576"/>
    <w:rsid w:val="514A72C8"/>
    <w:rsid w:val="52527DFA"/>
    <w:rsid w:val="530D1BE5"/>
    <w:rsid w:val="531C53B6"/>
    <w:rsid w:val="53EE1ACE"/>
    <w:rsid w:val="54B546C8"/>
    <w:rsid w:val="55107523"/>
    <w:rsid w:val="555F7284"/>
    <w:rsid w:val="55C86B34"/>
    <w:rsid w:val="56D43AFB"/>
    <w:rsid w:val="57002298"/>
    <w:rsid w:val="570276B5"/>
    <w:rsid w:val="572E7AB1"/>
    <w:rsid w:val="580A3674"/>
    <w:rsid w:val="58361348"/>
    <w:rsid w:val="585C66F3"/>
    <w:rsid w:val="5A075C94"/>
    <w:rsid w:val="5AF37416"/>
    <w:rsid w:val="5C3B3E32"/>
    <w:rsid w:val="5CC62040"/>
    <w:rsid w:val="5D207A50"/>
    <w:rsid w:val="5D384B44"/>
    <w:rsid w:val="5D677B98"/>
    <w:rsid w:val="5ED72378"/>
    <w:rsid w:val="5F3C15C4"/>
    <w:rsid w:val="5F8640F3"/>
    <w:rsid w:val="5FD1003D"/>
    <w:rsid w:val="60997566"/>
    <w:rsid w:val="60AA79D4"/>
    <w:rsid w:val="619A2D42"/>
    <w:rsid w:val="619F7D5B"/>
    <w:rsid w:val="61C12FBA"/>
    <w:rsid w:val="61E821ED"/>
    <w:rsid w:val="62605827"/>
    <w:rsid w:val="63796B4A"/>
    <w:rsid w:val="6440271A"/>
    <w:rsid w:val="64C90D57"/>
    <w:rsid w:val="65E2395D"/>
    <w:rsid w:val="65E91809"/>
    <w:rsid w:val="66086183"/>
    <w:rsid w:val="66D701DE"/>
    <w:rsid w:val="689A6CDA"/>
    <w:rsid w:val="690A5190"/>
    <w:rsid w:val="6AB54C34"/>
    <w:rsid w:val="6AE52FDF"/>
    <w:rsid w:val="6B6B5098"/>
    <w:rsid w:val="6B733F47"/>
    <w:rsid w:val="6BB330D1"/>
    <w:rsid w:val="6BDF523B"/>
    <w:rsid w:val="6C487D2C"/>
    <w:rsid w:val="6D5523E6"/>
    <w:rsid w:val="6DB40B81"/>
    <w:rsid w:val="6E425B16"/>
    <w:rsid w:val="6F303F66"/>
    <w:rsid w:val="6F3A0B0F"/>
    <w:rsid w:val="700F06B1"/>
    <w:rsid w:val="708B3E04"/>
    <w:rsid w:val="71836F99"/>
    <w:rsid w:val="72AB3DF8"/>
    <w:rsid w:val="7326306C"/>
    <w:rsid w:val="73945D4B"/>
    <w:rsid w:val="7463298A"/>
    <w:rsid w:val="760A6643"/>
    <w:rsid w:val="770C688B"/>
    <w:rsid w:val="77E56425"/>
    <w:rsid w:val="78157851"/>
    <w:rsid w:val="784670B5"/>
    <w:rsid w:val="78605016"/>
    <w:rsid w:val="79E94582"/>
    <w:rsid w:val="7A3C1162"/>
    <w:rsid w:val="7B1F70EE"/>
    <w:rsid w:val="7B6406B6"/>
    <w:rsid w:val="7BF63FE5"/>
    <w:rsid w:val="7C30088D"/>
    <w:rsid w:val="7DAF24DD"/>
    <w:rsid w:val="7EB85320"/>
    <w:rsid w:val="7EEE00B8"/>
    <w:rsid w:val="7F9008BD"/>
    <w:rsid w:val="7FC7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semiHidden/>
    <w:qFormat/>
    <w:uiPriority w:val="99"/>
    <w:rPr>
      <w:rFonts w:ascii="宋体" w:hAnsi="Courier New"/>
      <w:kern w:val="0"/>
      <w:sz w:val="20"/>
      <w:szCs w:val="20"/>
    </w:rPr>
  </w:style>
  <w:style w:type="paragraph" w:styleId="4">
    <w:name w:val="Balloon Text"/>
    <w:basedOn w:val="1"/>
    <w:link w:val="21"/>
    <w:qFormat/>
    <w:uiPriority w:val="0"/>
    <w:rPr>
      <w:sz w:val="18"/>
      <w:szCs w:val="18"/>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paragraph" w:customStyle="1" w:styleId="11">
    <w:name w:val="Body text|2"/>
    <w:basedOn w:val="1"/>
    <w:qFormat/>
    <w:uiPriority w:val="0"/>
    <w:rPr>
      <w:rFonts w:ascii="宋体" w:hAnsi="宋体" w:eastAsia="宋体" w:cs="宋体"/>
      <w:sz w:val="17"/>
      <w:szCs w:val="17"/>
      <w:lang w:val="zh-TW" w:eastAsia="zh-TW" w:bidi="zh-TW"/>
    </w:rPr>
  </w:style>
  <w:style w:type="paragraph" w:customStyle="1" w:styleId="12">
    <w:name w:val="Other|1"/>
    <w:basedOn w:val="1"/>
    <w:qFormat/>
    <w:uiPriority w:val="0"/>
    <w:pPr>
      <w:jc w:val="center"/>
    </w:pPr>
    <w:rPr>
      <w:rFonts w:ascii="宋体" w:hAnsi="宋体" w:eastAsia="宋体" w:cs="宋体"/>
      <w:sz w:val="16"/>
      <w:szCs w:val="16"/>
      <w:lang w:val="zh-TW" w:eastAsia="zh-TW" w:bidi="zh-TW"/>
    </w:rPr>
  </w:style>
  <w:style w:type="paragraph" w:customStyle="1" w:styleId="13">
    <w:name w:val="Table caption|1"/>
    <w:basedOn w:val="1"/>
    <w:qFormat/>
    <w:uiPriority w:val="0"/>
    <w:rPr>
      <w:rFonts w:ascii="宋体" w:hAnsi="宋体" w:eastAsia="宋体" w:cs="宋体"/>
      <w:sz w:val="16"/>
      <w:szCs w:val="16"/>
      <w:lang w:val="zh-TW" w:eastAsia="zh-TW" w:bidi="zh-TW"/>
    </w:rPr>
  </w:style>
  <w:style w:type="paragraph" w:customStyle="1" w:styleId="14">
    <w:name w:val="Header or footer|2"/>
    <w:basedOn w:val="1"/>
    <w:qFormat/>
    <w:uiPriority w:val="0"/>
    <w:rPr>
      <w:sz w:val="20"/>
      <w:szCs w:val="20"/>
    </w:rPr>
  </w:style>
  <w:style w:type="paragraph" w:customStyle="1" w:styleId="15">
    <w:name w:val="列项·"/>
    <w:qFormat/>
    <w:uiPriority w:val="99"/>
    <w:pPr>
      <w:tabs>
        <w:tab w:val="left" w:pos="840"/>
      </w:tabs>
      <w:ind w:left="420"/>
      <w:jc w:val="both"/>
    </w:pPr>
    <w:rPr>
      <w:rFonts w:ascii="宋体" w:hAnsi="Times New Roman" w:eastAsia="宋体" w:cs="Times New Roman"/>
      <w:sz w:val="21"/>
      <w:lang w:val="en-US" w:eastAsia="zh-CN" w:bidi="ar-SA"/>
    </w:rPr>
  </w:style>
  <w:style w:type="character" w:customStyle="1" w:styleId="16">
    <w:name w:val="zbutton"/>
    <w:basedOn w:val="8"/>
    <w:qFormat/>
    <w:uiPriority w:val="0"/>
  </w:style>
  <w:style w:type="character" w:customStyle="1" w:styleId="17">
    <w:name w:val="l-open"/>
    <w:basedOn w:val="8"/>
    <w:qFormat/>
    <w:uiPriority w:val="0"/>
  </w:style>
  <w:style w:type="character" w:customStyle="1" w:styleId="18">
    <w:name w:val="file"/>
    <w:basedOn w:val="8"/>
    <w:qFormat/>
    <w:uiPriority w:val="0"/>
  </w:style>
  <w:style w:type="character" w:customStyle="1" w:styleId="19">
    <w:name w:val="folder"/>
    <w:basedOn w:val="8"/>
    <w:qFormat/>
    <w:uiPriority w:val="0"/>
  </w:style>
  <w:style w:type="character" w:customStyle="1" w:styleId="20">
    <w:name w:val="tmpztreemove_arrow"/>
    <w:basedOn w:val="8"/>
    <w:qFormat/>
    <w:uiPriority w:val="0"/>
  </w:style>
  <w:style w:type="character" w:customStyle="1" w:styleId="21">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22">
    <w:name w:val="页眉 Char"/>
    <w:basedOn w:val="8"/>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1469</Words>
  <Characters>2861</Characters>
  <Lines>22</Lines>
  <Paragraphs>6</Paragraphs>
  <TotalTime>0</TotalTime>
  <ScaleCrop>false</ScaleCrop>
  <LinksUpToDate>false</LinksUpToDate>
  <CharactersWithSpaces>3009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2020-01-10T01:39:00Z</dcterms:created>
  <dc:creator>N世界的孩子</dc:creator>
  <cp:lastModifiedBy>产品质量科lcf</cp:lastModifiedBy>
  <dcterms:modified xsi:type="dcterms:W3CDTF">2024-12-16T02:52:00Z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C17F22436D0B46D0B2172490102C3338</vt:lpwstr>
  </property>
</Properties>
</file>