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广东省点型感烟火灾探测器产品质量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监督抽查实施细则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32"/>
          <w:szCs w:val="32"/>
        </w:rPr>
      </w:pPr>
      <w:r>
        <w:rPr>
          <w:rFonts w:hint="eastAsia" w:eastAsia="黑体"/>
          <w:sz w:val="32"/>
          <w:szCs w:val="32"/>
          <w:lang w:val="en-US" w:eastAsia="zh-CN"/>
        </w:rPr>
        <w:t>一、</w:t>
      </w:r>
      <w:r>
        <w:rPr>
          <w:rFonts w:eastAsia="黑体"/>
          <w:sz w:val="32"/>
          <w:szCs w:val="32"/>
        </w:rPr>
        <w:t>抽样方法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每款产品抽取2组样本，第1组用于检验，第2组用于备样。第1组抽取样品3只，第2组抽取样品3只。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21"/>
        </w:rPr>
      </w:pPr>
      <w:r>
        <w:rPr>
          <w:rFonts w:hint="default" w:ascii="Times New Roman" w:hAnsi="Times New Roman" w:eastAsia="仿宋_GB2312" w:cs="Times New Roman"/>
          <w:sz w:val="32"/>
          <w:szCs w:val="32"/>
        </w:rPr>
        <w:t>注：抽取样品需与相关设备配接后方可正常工作的，配接设备应一并抽回配合检测。（如控制器、编码器等）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Cs w:val="21"/>
        </w:rPr>
      </w:pPr>
      <w:r>
        <w:rPr>
          <w:rFonts w:hint="eastAsia" w:eastAsia="黑体"/>
          <w:sz w:val="32"/>
          <w:szCs w:val="32"/>
          <w:lang w:val="en-US" w:eastAsia="zh-CN"/>
        </w:rPr>
        <w:t>二、</w:t>
      </w:r>
      <w:r>
        <w:rPr>
          <w:rFonts w:eastAsia="黑体"/>
          <w:sz w:val="32"/>
          <w:szCs w:val="32"/>
        </w:rPr>
        <w:t>检验依据</w:t>
      </w:r>
    </w:p>
    <w:tbl>
      <w:tblPr>
        <w:tblStyle w:val="3"/>
        <w:tblW w:w="89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4189"/>
        <w:gridCol w:w="3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824" w:type="dxa"/>
            <w:vAlign w:val="center"/>
          </w:tcPr>
          <w:p>
            <w:pPr>
              <w:bidi w:val="0"/>
              <w:adjustRightInd/>
              <w:snapToGrid/>
              <w:spacing w:line="560" w:lineRule="exact"/>
              <w:jc w:val="center"/>
            </w:pPr>
            <w:r>
              <w:t>序号</w:t>
            </w:r>
          </w:p>
        </w:tc>
        <w:tc>
          <w:tcPr>
            <w:tcW w:w="4189" w:type="dxa"/>
            <w:vAlign w:val="center"/>
          </w:tcPr>
          <w:p>
            <w:pPr>
              <w:bidi w:val="0"/>
              <w:adjustRightInd/>
              <w:snapToGrid/>
              <w:spacing w:line="560" w:lineRule="exact"/>
              <w:jc w:val="center"/>
            </w:pPr>
            <w:r>
              <w:t>检验项目</w:t>
            </w:r>
          </w:p>
        </w:tc>
        <w:tc>
          <w:tcPr>
            <w:tcW w:w="3947" w:type="dxa"/>
            <w:vAlign w:val="center"/>
          </w:tcPr>
          <w:p>
            <w:pPr>
              <w:bidi w:val="0"/>
              <w:adjustRightInd/>
              <w:snapToGrid/>
              <w:spacing w:line="560" w:lineRule="exact"/>
              <w:jc w:val="center"/>
            </w:pPr>
            <w: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824" w:type="dxa"/>
            <w:vAlign w:val="center"/>
          </w:tcPr>
          <w:p>
            <w:pPr>
              <w:pStyle w:val="5"/>
              <w:bidi w:val="0"/>
              <w:adjustRightInd/>
              <w:snapToGrid/>
              <w:spacing w:line="560" w:lineRule="exact"/>
              <w:jc w:val="center"/>
              <w:rPr>
                <w:sz w:val="21"/>
                <w:szCs w:val="21"/>
              </w:rPr>
            </w:pPr>
            <w:r>
              <w:rPr>
                <w:sz w:val="21"/>
                <w:szCs w:val="21"/>
              </w:rPr>
              <w:t>1</w:t>
            </w:r>
          </w:p>
        </w:tc>
        <w:tc>
          <w:tcPr>
            <w:tcW w:w="4189" w:type="dxa"/>
            <w:vAlign w:val="center"/>
          </w:tcPr>
          <w:p>
            <w:pPr>
              <w:bidi w:val="0"/>
              <w:adjustRightInd/>
              <w:snapToGrid/>
              <w:spacing w:line="560" w:lineRule="exact"/>
              <w:jc w:val="center"/>
              <w:rPr>
                <w:szCs w:val="21"/>
              </w:rPr>
            </w:pPr>
            <w:r>
              <w:rPr>
                <w:spacing w:val="4"/>
                <w:szCs w:val="21"/>
              </w:rPr>
              <w:t>重复性试验</w:t>
            </w:r>
          </w:p>
        </w:tc>
        <w:tc>
          <w:tcPr>
            <w:tcW w:w="3947" w:type="dxa"/>
            <w:vAlign w:val="center"/>
          </w:tcPr>
          <w:p>
            <w:pPr>
              <w:pStyle w:val="5"/>
              <w:bidi w:val="0"/>
              <w:adjustRightInd/>
              <w:snapToGrid/>
              <w:spacing w:line="560" w:lineRule="exact"/>
              <w:jc w:val="center"/>
              <w:rPr>
                <w:sz w:val="21"/>
                <w:szCs w:val="21"/>
              </w:rPr>
            </w:pPr>
            <w:r>
              <w:rPr>
                <w:sz w:val="21"/>
                <w:szCs w:val="21"/>
              </w:rPr>
              <w:t>GB</w:t>
            </w:r>
            <w:r>
              <w:rPr>
                <w:spacing w:val="2"/>
                <w:sz w:val="21"/>
                <w:szCs w:val="21"/>
              </w:rPr>
              <w:t xml:space="preserve"> 4715-2005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824" w:type="dxa"/>
            <w:vAlign w:val="center"/>
          </w:tcPr>
          <w:p>
            <w:pPr>
              <w:pStyle w:val="5"/>
              <w:bidi w:val="0"/>
              <w:adjustRightInd/>
              <w:snapToGrid/>
              <w:spacing w:line="560" w:lineRule="exact"/>
              <w:jc w:val="center"/>
              <w:rPr>
                <w:sz w:val="21"/>
                <w:szCs w:val="21"/>
              </w:rPr>
            </w:pPr>
            <w:r>
              <w:rPr>
                <w:sz w:val="21"/>
                <w:szCs w:val="21"/>
              </w:rPr>
              <w:t>2</w:t>
            </w:r>
          </w:p>
        </w:tc>
        <w:tc>
          <w:tcPr>
            <w:tcW w:w="4189" w:type="dxa"/>
            <w:vAlign w:val="center"/>
          </w:tcPr>
          <w:p>
            <w:pPr>
              <w:bidi w:val="0"/>
              <w:adjustRightInd/>
              <w:snapToGrid/>
              <w:spacing w:line="560" w:lineRule="exact"/>
              <w:jc w:val="center"/>
              <w:rPr>
                <w:szCs w:val="21"/>
              </w:rPr>
            </w:pPr>
            <w:r>
              <w:rPr>
                <w:spacing w:val="4"/>
                <w:szCs w:val="21"/>
              </w:rPr>
              <w:t>方位试验</w:t>
            </w:r>
          </w:p>
        </w:tc>
        <w:tc>
          <w:tcPr>
            <w:tcW w:w="3947" w:type="dxa"/>
            <w:vAlign w:val="center"/>
          </w:tcPr>
          <w:p>
            <w:pPr>
              <w:pStyle w:val="5"/>
              <w:bidi w:val="0"/>
              <w:adjustRightInd/>
              <w:snapToGrid/>
              <w:spacing w:line="560" w:lineRule="exact"/>
              <w:jc w:val="center"/>
              <w:rPr>
                <w:sz w:val="21"/>
                <w:szCs w:val="21"/>
              </w:rPr>
            </w:pPr>
            <w:r>
              <w:rPr>
                <w:sz w:val="21"/>
                <w:szCs w:val="21"/>
              </w:rPr>
              <w:t>GB</w:t>
            </w:r>
            <w:r>
              <w:rPr>
                <w:spacing w:val="2"/>
                <w:sz w:val="21"/>
                <w:szCs w:val="21"/>
              </w:rPr>
              <w:t xml:space="preserve"> 4715-2005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824" w:type="dxa"/>
            <w:vAlign w:val="center"/>
          </w:tcPr>
          <w:p>
            <w:pPr>
              <w:pStyle w:val="5"/>
              <w:bidi w:val="0"/>
              <w:adjustRightInd/>
              <w:snapToGrid/>
              <w:spacing w:line="560" w:lineRule="exact"/>
              <w:jc w:val="center"/>
              <w:rPr>
                <w:sz w:val="21"/>
                <w:szCs w:val="21"/>
              </w:rPr>
            </w:pPr>
            <w:r>
              <w:rPr>
                <w:sz w:val="21"/>
                <w:szCs w:val="21"/>
              </w:rPr>
              <w:t>3</w:t>
            </w:r>
          </w:p>
        </w:tc>
        <w:tc>
          <w:tcPr>
            <w:tcW w:w="4189" w:type="dxa"/>
            <w:vAlign w:val="center"/>
          </w:tcPr>
          <w:p>
            <w:pPr>
              <w:bidi w:val="0"/>
              <w:adjustRightInd/>
              <w:snapToGrid/>
              <w:spacing w:line="560" w:lineRule="exact"/>
              <w:jc w:val="center"/>
              <w:rPr>
                <w:szCs w:val="21"/>
              </w:rPr>
            </w:pPr>
            <w:r>
              <w:rPr>
                <w:spacing w:val="4"/>
                <w:szCs w:val="21"/>
              </w:rPr>
              <w:t>一致性试验</w:t>
            </w:r>
          </w:p>
        </w:tc>
        <w:tc>
          <w:tcPr>
            <w:tcW w:w="3947" w:type="dxa"/>
            <w:vAlign w:val="center"/>
          </w:tcPr>
          <w:p>
            <w:pPr>
              <w:pStyle w:val="5"/>
              <w:bidi w:val="0"/>
              <w:adjustRightInd/>
              <w:snapToGrid/>
              <w:spacing w:line="560" w:lineRule="exact"/>
              <w:jc w:val="center"/>
              <w:rPr>
                <w:sz w:val="21"/>
                <w:szCs w:val="21"/>
              </w:rPr>
            </w:pPr>
            <w:r>
              <w:rPr>
                <w:sz w:val="21"/>
                <w:szCs w:val="21"/>
              </w:rPr>
              <w:t>GB</w:t>
            </w:r>
            <w:r>
              <w:rPr>
                <w:spacing w:val="2"/>
                <w:sz w:val="21"/>
                <w:szCs w:val="21"/>
              </w:rPr>
              <w:t xml:space="preserve"> 4715-2005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824" w:type="dxa"/>
            <w:vAlign w:val="center"/>
          </w:tcPr>
          <w:p>
            <w:pPr>
              <w:pStyle w:val="5"/>
              <w:bidi w:val="0"/>
              <w:adjustRightInd/>
              <w:snapToGrid/>
              <w:spacing w:line="560" w:lineRule="exact"/>
              <w:jc w:val="center"/>
              <w:rPr>
                <w:sz w:val="21"/>
                <w:szCs w:val="21"/>
              </w:rPr>
            </w:pPr>
            <w:r>
              <w:rPr>
                <w:spacing w:val="1"/>
                <w:sz w:val="21"/>
                <w:szCs w:val="21"/>
              </w:rPr>
              <w:t>4</w:t>
            </w:r>
          </w:p>
        </w:tc>
        <w:tc>
          <w:tcPr>
            <w:tcW w:w="4189" w:type="dxa"/>
            <w:vAlign w:val="center"/>
          </w:tcPr>
          <w:p>
            <w:pPr>
              <w:bidi w:val="0"/>
              <w:adjustRightInd/>
              <w:snapToGrid/>
              <w:spacing w:line="560" w:lineRule="exact"/>
              <w:jc w:val="center"/>
              <w:rPr>
                <w:szCs w:val="21"/>
              </w:rPr>
            </w:pPr>
            <w:r>
              <w:rPr>
                <w:szCs w:val="21"/>
              </w:rPr>
              <w:t>电压波动试验</w:t>
            </w:r>
          </w:p>
        </w:tc>
        <w:tc>
          <w:tcPr>
            <w:tcW w:w="3947" w:type="dxa"/>
            <w:vAlign w:val="center"/>
          </w:tcPr>
          <w:p>
            <w:pPr>
              <w:pStyle w:val="5"/>
              <w:bidi w:val="0"/>
              <w:adjustRightInd/>
              <w:snapToGrid/>
              <w:spacing w:line="560" w:lineRule="exact"/>
              <w:jc w:val="center"/>
              <w:rPr>
                <w:sz w:val="21"/>
                <w:szCs w:val="21"/>
              </w:rPr>
            </w:pPr>
            <w:r>
              <w:rPr>
                <w:sz w:val="21"/>
                <w:szCs w:val="21"/>
              </w:rPr>
              <w:t>GB</w:t>
            </w:r>
            <w:r>
              <w:rPr>
                <w:spacing w:val="2"/>
                <w:sz w:val="21"/>
                <w:szCs w:val="21"/>
              </w:rPr>
              <w:t xml:space="preserve"> 4715-2005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824" w:type="dxa"/>
            <w:vAlign w:val="center"/>
          </w:tcPr>
          <w:p>
            <w:pPr>
              <w:pStyle w:val="5"/>
              <w:bidi w:val="0"/>
              <w:adjustRightInd/>
              <w:snapToGrid/>
              <w:spacing w:line="560" w:lineRule="exact"/>
              <w:jc w:val="center"/>
              <w:rPr>
                <w:sz w:val="21"/>
                <w:szCs w:val="21"/>
              </w:rPr>
            </w:pPr>
            <w:r>
              <w:rPr>
                <w:sz w:val="21"/>
                <w:szCs w:val="21"/>
              </w:rPr>
              <w:t>5</w:t>
            </w:r>
          </w:p>
        </w:tc>
        <w:tc>
          <w:tcPr>
            <w:tcW w:w="4189" w:type="dxa"/>
            <w:vAlign w:val="center"/>
          </w:tcPr>
          <w:p>
            <w:pPr>
              <w:bidi w:val="0"/>
              <w:adjustRightInd/>
              <w:snapToGrid/>
              <w:spacing w:line="560" w:lineRule="exact"/>
              <w:jc w:val="center"/>
              <w:rPr>
                <w:szCs w:val="21"/>
              </w:rPr>
            </w:pPr>
            <w:r>
              <w:rPr>
                <w:spacing w:val="4"/>
                <w:szCs w:val="21"/>
              </w:rPr>
              <w:t>气流试验</w:t>
            </w:r>
          </w:p>
        </w:tc>
        <w:tc>
          <w:tcPr>
            <w:tcW w:w="3947" w:type="dxa"/>
            <w:vAlign w:val="center"/>
          </w:tcPr>
          <w:p>
            <w:pPr>
              <w:pStyle w:val="5"/>
              <w:bidi w:val="0"/>
              <w:adjustRightInd/>
              <w:snapToGrid/>
              <w:spacing w:line="560" w:lineRule="exact"/>
              <w:jc w:val="center"/>
              <w:rPr>
                <w:sz w:val="21"/>
                <w:szCs w:val="21"/>
              </w:rPr>
            </w:pPr>
            <w:r>
              <w:rPr>
                <w:sz w:val="21"/>
                <w:szCs w:val="21"/>
              </w:rPr>
              <w:t>GB</w:t>
            </w:r>
            <w:r>
              <w:rPr>
                <w:spacing w:val="2"/>
                <w:sz w:val="21"/>
                <w:szCs w:val="21"/>
              </w:rPr>
              <w:t xml:space="preserve"> 4715-2005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824" w:type="dxa"/>
            <w:vAlign w:val="center"/>
          </w:tcPr>
          <w:p>
            <w:pPr>
              <w:pStyle w:val="5"/>
              <w:bidi w:val="0"/>
              <w:adjustRightInd/>
              <w:snapToGrid/>
              <w:spacing w:line="560" w:lineRule="exact"/>
              <w:jc w:val="center"/>
              <w:rPr>
                <w:sz w:val="21"/>
                <w:szCs w:val="21"/>
              </w:rPr>
            </w:pPr>
            <w:r>
              <w:rPr>
                <w:sz w:val="21"/>
                <w:szCs w:val="21"/>
              </w:rPr>
              <w:t>6</w:t>
            </w:r>
          </w:p>
        </w:tc>
        <w:tc>
          <w:tcPr>
            <w:tcW w:w="4189" w:type="dxa"/>
            <w:vAlign w:val="center"/>
          </w:tcPr>
          <w:p>
            <w:pPr>
              <w:bidi w:val="0"/>
              <w:adjustRightInd/>
              <w:snapToGrid/>
              <w:spacing w:line="560" w:lineRule="exact"/>
              <w:jc w:val="center"/>
              <w:rPr>
                <w:szCs w:val="21"/>
              </w:rPr>
            </w:pPr>
            <w:r>
              <w:rPr>
                <w:spacing w:val="2"/>
                <w:szCs w:val="21"/>
              </w:rPr>
              <w:t>高温试验</w:t>
            </w:r>
          </w:p>
        </w:tc>
        <w:tc>
          <w:tcPr>
            <w:tcW w:w="3947" w:type="dxa"/>
            <w:vAlign w:val="center"/>
          </w:tcPr>
          <w:p>
            <w:pPr>
              <w:pStyle w:val="5"/>
              <w:bidi w:val="0"/>
              <w:adjustRightInd/>
              <w:snapToGrid/>
              <w:spacing w:line="560" w:lineRule="exact"/>
              <w:jc w:val="center"/>
              <w:rPr>
                <w:sz w:val="21"/>
                <w:szCs w:val="21"/>
              </w:rPr>
            </w:pPr>
            <w:r>
              <w:rPr>
                <w:sz w:val="21"/>
                <w:szCs w:val="21"/>
              </w:rPr>
              <w:t>GB</w:t>
            </w:r>
            <w:r>
              <w:rPr>
                <w:spacing w:val="2"/>
                <w:sz w:val="21"/>
                <w:szCs w:val="21"/>
              </w:rPr>
              <w:t xml:space="preserve"> 4715-2005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Cs w:val="21"/>
        </w:rPr>
      </w:pPr>
      <w:r>
        <w:rPr>
          <w:rFonts w:hint="default" w:ascii="Times New Roman" w:hAnsi="Times New Roman" w:eastAsia="仿宋_GB2312" w:cs="Times New Roman"/>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黑体"/>
          <w:sz w:val="32"/>
          <w:szCs w:val="32"/>
          <w:lang w:val="en-US" w:eastAsia="zh-CN"/>
        </w:rPr>
        <w:t>三、</w:t>
      </w:r>
      <w:r>
        <w:rPr>
          <w:rFonts w:eastAsia="黑体"/>
          <w:sz w:val="32"/>
          <w:szCs w:val="32"/>
        </w:rPr>
        <w:t>判定规则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3.1依据标准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GB 4715-2005《点型感烟火灾探测器》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现行有效的企业标准、团体标准、地方标准及产品明示质量要求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3.2判定原则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w:t>
      </w:r>
      <w:bookmarkStart w:id="0" w:name="_GoBack"/>
      <w:bookmarkEnd w:id="0"/>
      <w:r>
        <w:rPr>
          <w:rFonts w:hint="default" w:ascii="Times New Roman" w:hAnsi="Times New Roman" w:eastAsia="仿宋_GB2312" w:cs="Times New Roman"/>
          <w:sz w:val="32"/>
          <w:szCs w:val="32"/>
        </w:rPr>
        <w:t>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51E50"/>
    <w:rsid w:val="104C0D22"/>
    <w:rsid w:val="24551E50"/>
    <w:rsid w:val="25C74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pPr>
      <w:widowControl w:val="0"/>
      <w:jc w:val="both"/>
    </w:pPr>
    <w:rPr>
      <w:rFonts w:ascii="宋体" w:hAnsi="Courier New" w:eastAsia="宋体" w:cs="Times New Roman"/>
      <w:kern w:val="2"/>
      <w:sz w:val="32"/>
      <w:szCs w:val="21"/>
      <w:lang w:val="en-US" w:eastAsia="zh-CN" w:bidi="ar-SA"/>
    </w:rPr>
  </w:style>
  <w:style w:type="paragraph" w:customStyle="1" w:styleId="5">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2024-12-05T09:54:00Z</dcterms:created>
  <dc:creator>盘思敏</dc:creator>
  <cp:lastModifiedBy>产品质量科lcf</cp:lastModifiedBy>
  <dcterms:modified xsi:type="dcterms:W3CDTF">2024-12-12T10:50:28Z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9AC92C9B31EB478196E97645FC5D94A0</vt:lpwstr>
  </property>
</Properties>
</file>