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广东省</w:t>
      </w:r>
      <w:r>
        <w:rPr>
          <w:rFonts w:hint="eastAsia" w:ascii="方正小标宋简体" w:hAnsi="方正小标宋简体" w:eastAsia="方正小标宋简体" w:cs="方正小标宋简体"/>
          <w:color w:val="000000"/>
          <w:sz w:val="44"/>
          <w:szCs w:val="44"/>
        </w:rPr>
        <w:t>过滤式消防自救呼吸器产品质量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监督抽查实施细则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（2024年版）</w:t>
      </w:r>
    </w:p>
    <w:p>
      <w:pPr>
        <w:keepNext w:val="0"/>
        <w:keepLines w:val="0"/>
        <w:pageBreakBefore w:val="0"/>
        <w:widowControl w:val="0"/>
        <w:kinsoku/>
        <w:wordWrap/>
        <w:overflowPunct/>
        <w:topLinePunct w:val="0"/>
        <w:autoSpaceDE/>
        <w:autoSpaceDN/>
        <w:bidi w:val="0"/>
        <w:adjustRightInd/>
        <w:snapToGrid/>
        <w:spacing w:line="560" w:lineRule="exact"/>
        <w:ind w:firstLine="547" w:firstLineChars="171"/>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抽样方法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随机数一般可使用随机数表等方法产生。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每批次产品抽取样品</w:t>
      </w:r>
      <w:r>
        <w:rPr>
          <w:rFonts w:hint="default" w:ascii="Times New Roman" w:hAnsi="Times New Roman" w:eastAsia="仿宋_GB2312" w:cs="Times New Roman"/>
          <w:color w:val="000000"/>
          <w:sz w:val="32"/>
          <w:szCs w:val="32"/>
        </w:rPr>
        <w:t>12具</w:t>
      </w:r>
      <w:r>
        <w:rPr>
          <w:rFonts w:hint="default" w:ascii="Times New Roman" w:hAnsi="Times New Roman" w:eastAsia="仿宋_GB2312" w:cs="Times New Roman"/>
          <w:sz w:val="32"/>
          <w:szCs w:val="32"/>
        </w:rPr>
        <w:t>，其中</w:t>
      </w:r>
      <w:r>
        <w:rPr>
          <w:rFonts w:hint="default" w:ascii="Times New Roman" w:hAnsi="Times New Roman" w:eastAsia="仿宋_GB2312" w:cs="Times New Roman"/>
          <w:color w:val="000000"/>
          <w:sz w:val="32"/>
          <w:szCs w:val="32"/>
        </w:rPr>
        <w:t>6具</w:t>
      </w:r>
      <w:r>
        <w:rPr>
          <w:rFonts w:hint="default" w:ascii="Times New Roman" w:hAnsi="Times New Roman" w:eastAsia="仿宋_GB2312" w:cs="Times New Roman"/>
          <w:sz w:val="32"/>
          <w:szCs w:val="32"/>
        </w:rPr>
        <w:t>为检验样品，</w:t>
      </w:r>
      <w:r>
        <w:rPr>
          <w:rFonts w:hint="default" w:ascii="Times New Roman" w:hAnsi="Times New Roman" w:eastAsia="仿宋_GB2312" w:cs="Times New Roman"/>
          <w:color w:val="000000"/>
          <w:sz w:val="32"/>
          <w:szCs w:val="32"/>
        </w:rPr>
        <w:t>6具</w:t>
      </w:r>
      <w:r>
        <w:rPr>
          <w:rFonts w:hint="default" w:ascii="Times New Roman" w:hAnsi="Times New Roman" w:eastAsia="仿宋_GB2312" w:cs="Times New Roman"/>
          <w:sz w:val="32"/>
          <w:szCs w:val="32"/>
        </w:rPr>
        <w:t>为备用样品。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szCs w:val="21"/>
        </w:rPr>
      </w:pPr>
      <w:r>
        <w:rPr>
          <w:rFonts w:hint="eastAsia" w:eastAsia="黑体"/>
          <w:color w:val="000000"/>
          <w:sz w:val="32"/>
          <w:szCs w:val="32"/>
          <w:lang w:val="en-US" w:eastAsia="zh-CN"/>
        </w:rPr>
        <w:t>二、</w:t>
      </w:r>
      <w:r>
        <w:rPr>
          <w:rFonts w:eastAsia="黑体"/>
          <w:color w:val="000000"/>
          <w:sz w:val="32"/>
          <w:szCs w:val="32"/>
        </w:rPr>
        <w:t>检验依据</w:t>
      </w:r>
    </w:p>
    <w:tbl>
      <w:tblPr>
        <w:tblStyle w:val="3"/>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607"/>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23" w:type="dxa"/>
            <w:vAlign w:val="center"/>
          </w:tcPr>
          <w:p>
            <w:pPr>
              <w:bidi w:val="0"/>
              <w:adjustRightInd/>
              <w:snapToGrid/>
              <w:spacing w:line="560" w:lineRule="exact"/>
              <w:jc w:val="center"/>
              <w:rPr>
                <w:rFonts w:eastAsia="宋体"/>
                <w:color w:val="000000"/>
                <w:szCs w:val="21"/>
              </w:rPr>
            </w:pPr>
            <w:r>
              <w:rPr>
                <w:rFonts w:eastAsia="宋体"/>
                <w:color w:val="000000"/>
                <w:szCs w:val="21"/>
              </w:rPr>
              <w:t>序号</w:t>
            </w:r>
          </w:p>
        </w:tc>
        <w:tc>
          <w:tcPr>
            <w:tcW w:w="3607" w:type="dxa"/>
            <w:vAlign w:val="center"/>
          </w:tcPr>
          <w:p>
            <w:pPr>
              <w:bidi w:val="0"/>
              <w:adjustRightInd/>
              <w:snapToGrid/>
              <w:spacing w:line="560" w:lineRule="exact"/>
              <w:jc w:val="center"/>
              <w:rPr>
                <w:rFonts w:eastAsia="宋体"/>
                <w:color w:val="000000"/>
                <w:szCs w:val="21"/>
              </w:rPr>
            </w:pPr>
            <w:r>
              <w:rPr>
                <w:rFonts w:eastAsia="宋体"/>
                <w:color w:val="000000"/>
                <w:szCs w:val="21"/>
              </w:rPr>
              <w:t>检验项目</w:t>
            </w:r>
          </w:p>
        </w:tc>
        <w:tc>
          <w:tcPr>
            <w:tcW w:w="4440" w:type="dxa"/>
            <w:vAlign w:val="center"/>
          </w:tcPr>
          <w:p>
            <w:pPr>
              <w:bidi w:val="0"/>
              <w:adjustRightInd/>
              <w:snapToGrid/>
              <w:spacing w:line="560" w:lineRule="exact"/>
              <w:jc w:val="center"/>
              <w:rPr>
                <w:rFonts w:eastAsia="宋体"/>
                <w:color w:val="000000"/>
                <w:szCs w:val="21"/>
              </w:rPr>
            </w:pPr>
            <w:r>
              <w:rPr>
                <w:rFonts w:eastAsia="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23" w:type="dxa"/>
            <w:vAlign w:val="center"/>
          </w:tcPr>
          <w:p>
            <w:pPr>
              <w:bidi w:val="0"/>
              <w:adjustRightInd/>
              <w:snapToGrid/>
              <w:spacing w:line="560" w:lineRule="exact"/>
              <w:jc w:val="center"/>
              <w:rPr>
                <w:rFonts w:eastAsia="宋体"/>
                <w:color w:val="000000"/>
                <w:szCs w:val="21"/>
              </w:rPr>
            </w:pPr>
            <w:r>
              <w:rPr>
                <w:rFonts w:eastAsia="宋体"/>
                <w:color w:val="000000"/>
                <w:szCs w:val="21"/>
              </w:rPr>
              <w:t>1</w:t>
            </w:r>
          </w:p>
        </w:tc>
        <w:tc>
          <w:tcPr>
            <w:tcW w:w="3607" w:type="dxa"/>
            <w:vAlign w:val="center"/>
          </w:tcPr>
          <w:p>
            <w:pPr>
              <w:bidi w:val="0"/>
              <w:adjustRightInd/>
              <w:snapToGrid/>
              <w:spacing w:line="560" w:lineRule="exact"/>
              <w:jc w:val="center"/>
              <w:rPr>
                <w:rFonts w:eastAsia="宋体"/>
                <w:color w:val="000000"/>
                <w:szCs w:val="21"/>
              </w:rPr>
            </w:pPr>
            <w:r>
              <w:rPr>
                <w:rFonts w:eastAsia="宋体"/>
              </w:rPr>
              <w:t>结构</w:t>
            </w:r>
          </w:p>
        </w:tc>
        <w:tc>
          <w:tcPr>
            <w:tcW w:w="4440" w:type="dxa"/>
            <w:vAlign w:val="center"/>
          </w:tcPr>
          <w:p>
            <w:pPr>
              <w:bidi w:val="0"/>
              <w:adjustRightInd/>
              <w:snapToGrid/>
              <w:spacing w:line="560" w:lineRule="exact"/>
              <w:jc w:val="center"/>
              <w:rPr>
                <w:rFonts w:eastAsia="宋体"/>
                <w:szCs w:val="21"/>
              </w:rPr>
            </w:pPr>
            <w:r>
              <w:rPr>
                <w:rFonts w:eastAsia="宋体"/>
              </w:rPr>
              <w:t>GB 21976.7-2012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123" w:type="dxa"/>
            <w:vAlign w:val="center"/>
          </w:tcPr>
          <w:p>
            <w:pPr>
              <w:bidi w:val="0"/>
              <w:adjustRightInd/>
              <w:snapToGrid/>
              <w:spacing w:line="560" w:lineRule="exact"/>
              <w:jc w:val="center"/>
              <w:rPr>
                <w:rFonts w:eastAsia="宋体"/>
                <w:color w:val="000000"/>
                <w:szCs w:val="21"/>
              </w:rPr>
            </w:pPr>
            <w:r>
              <w:rPr>
                <w:rFonts w:eastAsia="宋体"/>
                <w:color w:val="000000"/>
                <w:szCs w:val="21"/>
              </w:rPr>
              <w:t>2</w:t>
            </w:r>
          </w:p>
        </w:tc>
        <w:tc>
          <w:tcPr>
            <w:tcW w:w="3607" w:type="dxa"/>
            <w:vAlign w:val="center"/>
          </w:tcPr>
          <w:p>
            <w:pPr>
              <w:bidi w:val="0"/>
              <w:adjustRightInd/>
              <w:snapToGrid/>
              <w:spacing w:line="560" w:lineRule="exact"/>
              <w:jc w:val="center"/>
              <w:rPr>
                <w:rFonts w:eastAsia="宋体"/>
                <w:color w:val="000000"/>
                <w:szCs w:val="21"/>
              </w:rPr>
            </w:pPr>
            <w:r>
              <w:rPr>
                <w:rFonts w:eastAsia="宋体"/>
              </w:rPr>
              <w:t>材料阻燃性能</w:t>
            </w:r>
          </w:p>
        </w:tc>
        <w:tc>
          <w:tcPr>
            <w:tcW w:w="4440" w:type="dxa"/>
            <w:vAlign w:val="center"/>
          </w:tcPr>
          <w:p>
            <w:pPr>
              <w:bidi w:val="0"/>
              <w:adjustRightInd/>
              <w:snapToGrid/>
              <w:spacing w:line="560" w:lineRule="exact"/>
              <w:jc w:val="center"/>
              <w:rPr>
                <w:rFonts w:eastAsia="宋体"/>
                <w:szCs w:val="21"/>
              </w:rPr>
            </w:pPr>
            <w:r>
              <w:rPr>
                <w:rFonts w:eastAsia="宋体"/>
              </w:rPr>
              <w:t>GB 21976.7-2012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23" w:type="dxa"/>
            <w:vAlign w:val="center"/>
          </w:tcPr>
          <w:p>
            <w:pPr>
              <w:bidi w:val="0"/>
              <w:adjustRightInd/>
              <w:snapToGrid/>
              <w:spacing w:line="560" w:lineRule="exact"/>
              <w:jc w:val="center"/>
              <w:rPr>
                <w:rFonts w:eastAsia="宋体"/>
                <w:color w:val="000000"/>
                <w:szCs w:val="21"/>
              </w:rPr>
            </w:pPr>
            <w:r>
              <w:rPr>
                <w:rFonts w:eastAsia="宋体"/>
                <w:color w:val="000000"/>
                <w:szCs w:val="21"/>
              </w:rPr>
              <w:t>3</w:t>
            </w:r>
          </w:p>
        </w:tc>
        <w:tc>
          <w:tcPr>
            <w:tcW w:w="3607" w:type="dxa"/>
            <w:vAlign w:val="center"/>
          </w:tcPr>
          <w:p>
            <w:pPr>
              <w:bidi w:val="0"/>
              <w:adjustRightInd/>
              <w:snapToGrid/>
              <w:spacing w:line="560" w:lineRule="exact"/>
              <w:jc w:val="center"/>
              <w:rPr>
                <w:rFonts w:eastAsia="宋体"/>
                <w:color w:val="000000"/>
                <w:szCs w:val="21"/>
              </w:rPr>
            </w:pPr>
            <w:r>
              <w:rPr>
                <w:rFonts w:eastAsia="宋体"/>
              </w:rPr>
              <w:t>一氧化碳防护性能</w:t>
            </w:r>
          </w:p>
        </w:tc>
        <w:tc>
          <w:tcPr>
            <w:tcW w:w="4440" w:type="dxa"/>
            <w:vAlign w:val="center"/>
          </w:tcPr>
          <w:p>
            <w:pPr>
              <w:bidi w:val="0"/>
              <w:adjustRightInd/>
              <w:snapToGrid/>
              <w:spacing w:line="560" w:lineRule="exact"/>
              <w:jc w:val="center"/>
              <w:rPr>
                <w:rFonts w:eastAsia="宋体"/>
                <w:color w:val="000000"/>
                <w:szCs w:val="21"/>
              </w:rPr>
            </w:pPr>
            <w:r>
              <w:rPr>
                <w:rFonts w:eastAsia="宋体"/>
              </w:rPr>
              <w:t>GB 21976.7-2012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3" w:type="dxa"/>
            <w:vAlign w:val="center"/>
          </w:tcPr>
          <w:p>
            <w:pPr>
              <w:bidi w:val="0"/>
              <w:adjustRightInd/>
              <w:snapToGrid/>
              <w:spacing w:line="560" w:lineRule="exact"/>
              <w:jc w:val="center"/>
              <w:rPr>
                <w:rFonts w:eastAsia="宋体"/>
                <w:color w:val="000000"/>
                <w:szCs w:val="21"/>
              </w:rPr>
            </w:pPr>
            <w:r>
              <w:rPr>
                <w:rFonts w:eastAsia="宋体"/>
                <w:color w:val="000000"/>
                <w:szCs w:val="21"/>
              </w:rPr>
              <w:t>4</w:t>
            </w:r>
          </w:p>
        </w:tc>
        <w:tc>
          <w:tcPr>
            <w:tcW w:w="3607" w:type="dxa"/>
            <w:vAlign w:val="center"/>
          </w:tcPr>
          <w:p>
            <w:pPr>
              <w:bidi w:val="0"/>
              <w:adjustRightInd/>
              <w:snapToGrid/>
              <w:spacing w:line="560" w:lineRule="exact"/>
              <w:jc w:val="center"/>
              <w:rPr>
                <w:rFonts w:eastAsia="宋体"/>
              </w:rPr>
            </w:pPr>
            <w:r>
              <w:rPr>
                <w:rFonts w:eastAsia="宋体"/>
              </w:rPr>
              <w:t>滤烟性能</w:t>
            </w:r>
          </w:p>
        </w:tc>
        <w:tc>
          <w:tcPr>
            <w:tcW w:w="4440" w:type="dxa"/>
            <w:vAlign w:val="center"/>
          </w:tcPr>
          <w:p>
            <w:pPr>
              <w:bidi w:val="0"/>
              <w:adjustRightInd/>
              <w:snapToGrid/>
              <w:spacing w:line="560" w:lineRule="exact"/>
              <w:jc w:val="center"/>
              <w:rPr>
                <w:rFonts w:eastAsia="宋体"/>
              </w:rPr>
            </w:pPr>
            <w:r>
              <w:rPr>
                <w:rFonts w:eastAsia="宋体"/>
              </w:rPr>
              <w:t>GB 21976.7-2012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3" w:type="dxa"/>
            <w:vAlign w:val="center"/>
          </w:tcPr>
          <w:p>
            <w:pPr>
              <w:bidi w:val="0"/>
              <w:adjustRightInd/>
              <w:snapToGrid/>
              <w:spacing w:line="560" w:lineRule="exact"/>
              <w:jc w:val="center"/>
              <w:rPr>
                <w:rFonts w:eastAsia="宋体"/>
                <w:color w:val="000000"/>
                <w:szCs w:val="21"/>
              </w:rPr>
            </w:pPr>
            <w:r>
              <w:rPr>
                <w:rFonts w:eastAsia="宋体"/>
                <w:color w:val="000000"/>
                <w:szCs w:val="21"/>
              </w:rPr>
              <w:t>5</w:t>
            </w:r>
          </w:p>
        </w:tc>
        <w:tc>
          <w:tcPr>
            <w:tcW w:w="3607" w:type="dxa"/>
            <w:vAlign w:val="center"/>
          </w:tcPr>
          <w:p>
            <w:pPr>
              <w:bidi w:val="0"/>
              <w:adjustRightInd/>
              <w:snapToGrid/>
              <w:spacing w:line="560" w:lineRule="exact"/>
              <w:jc w:val="center"/>
              <w:rPr>
                <w:rFonts w:eastAsia="宋体"/>
                <w:color w:val="000000"/>
                <w:szCs w:val="21"/>
              </w:rPr>
            </w:pPr>
            <w:r>
              <w:rPr>
                <w:rFonts w:eastAsia="宋体"/>
              </w:rPr>
              <w:t>连接强度</w:t>
            </w:r>
          </w:p>
        </w:tc>
        <w:tc>
          <w:tcPr>
            <w:tcW w:w="4440" w:type="dxa"/>
            <w:vAlign w:val="center"/>
          </w:tcPr>
          <w:p>
            <w:pPr>
              <w:bidi w:val="0"/>
              <w:adjustRightInd/>
              <w:snapToGrid/>
              <w:spacing w:line="560" w:lineRule="exact"/>
              <w:jc w:val="center"/>
              <w:rPr>
                <w:rFonts w:eastAsia="宋体"/>
                <w:color w:val="000000"/>
                <w:szCs w:val="21"/>
              </w:rPr>
            </w:pPr>
            <w:r>
              <w:rPr>
                <w:rFonts w:eastAsia="宋体"/>
              </w:rPr>
              <w:t>GB 21976.7-2012</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adjustRightInd/>
        <w:snapToGrid/>
        <w:spacing w:line="560" w:lineRule="exact"/>
        <w:ind w:firstLine="547" w:firstLineChars="171"/>
        <w:textAlignment w:val="auto"/>
        <w:rPr>
          <w:color w:val="000000"/>
          <w:szCs w:val="21"/>
        </w:rPr>
      </w:pPr>
      <w:r>
        <w:rPr>
          <w:rFonts w:hint="default" w:ascii="Times New Roman" w:hAnsi="Times New Roman" w:eastAsia="仿宋_GB2312" w:cs="Times New Roman"/>
          <w:color w:val="000000"/>
          <w:sz w:val="32"/>
          <w:szCs w:val="32"/>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000000"/>
          <w:sz w:val="32"/>
          <w:szCs w:val="32"/>
        </w:rPr>
      </w:pPr>
      <w:r>
        <w:rPr>
          <w:rFonts w:hint="eastAsia" w:eastAsia="黑体"/>
          <w:color w:val="000000"/>
          <w:sz w:val="32"/>
          <w:szCs w:val="32"/>
          <w:lang w:val="en-US" w:eastAsia="zh-CN"/>
        </w:rPr>
        <w:t>三、</w:t>
      </w:r>
      <w:r>
        <w:rPr>
          <w:rFonts w:eastAsia="黑体"/>
          <w:color w:val="000000"/>
          <w:sz w:val="32"/>
          <w:szCs w:val="32"/>
        </w:rPr>
        <w:t>判定规则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3.1依据标准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GB 21976.7-2012 《建筑火灾逃生避难器材 第7部分：过滤式消防自救呼吸器》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现行有效的企业标准、团体标准、地方标准及产品明示质量要求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3.2判定原则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若被检产品明示的质量要求缺少本细则中检验项目依据的推荐性标准要求时，该项目不参与判定。</w:t>
      </w:r>
    </w:p>
    <w:p>
      <w:pPr>
        <w:bidi w:val="0"/>
        <w:adjustRightInd/>
        <w:snapToGrid/>
        <w:spacing w:line="560" w:lineRule="exact"/>
        <w:ind w:firstLine="417" w:firstLineChars="199"/>
        <w:rPr>
          <w:color w:val="00000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455C0"/>
    <w:rsid w:val="11BD49DE"/>
    <w:rsid w:val="37656FAA"/>
    <w:rsid w:val="45D455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pPr>
      <w:widowControl w:val="0"/>
      <w:jc w:val="both"/>
    </w:pPr>
    <w:rPr>
      <w:rFonts w:ascii="宋体" w:hAnsi="Courier New" w:eastAsia="宋体" w:cs="Times New Roman"/>
      <w:kern w:val="2"/>
      <w:sz w:val="32"/>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2024-12-05T09:52:00Z</dcterms:created>
  <dc:creator>盘思敏</dc:creator>
  <cp:lastModifiedBy>产品质量科lcf</cp:lastModifiedBy>
  <dcterms:modified xsi:type="dcterms:W3CDTF">2024-12-12T10:47:18Z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92CC20D605984B86967266546DDC3EAA</vt:lpwstr>
  </property>
</Properties>
</file>