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广州市市场监督管理局燃气用具连接用不锈钢波纹软管产品质量监督抽查</w:t>
      </w:r>
    </w:p>
    <w:p>
      <w:pPr>
        <w:pStyle w:val="5"/>
        <w:bidi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实施细则</w:t>
      </w:r>
    </w:p>
    <w:p>
      <w:pPr>
        <w:pStyle w:val="6"/>
        <w:bidi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（2024年</w:t>
      </w:r>
      <w:r>
        <w:rPr>
          <w:rFonts w:hint="eastAsia" w:ascii="方正小标宋简体" w:hAnsi="方正小标宋简体" w:eastAsia="方正小标宋简体" w:cs="方正小标宋简体"/>
          <w:sz w:val="44"/>
          <w:szCs w:val="44"/>
          <w:lang w:val="en-US" w:eastAsia="zh-CN"/>
        </w:rPr>
        <w:t>11月修订版</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w:t>
      </w:r>
      <w:r>
        <w:rPr>
          <w:rFonts w:hint="eastAsia" w:ascii="黑体" w:hAnsi="黑体" w:eastAsia="黑体" w:cs="黑体"/>
          <w:color w:val="000000" w:themeColor="text1"/>
          <w:sz w:val="32"/>
          <w:szCs w:val="32"/>
          <w:highlight w:val="none"/>
          <w:lang w:eastAsia="zh-CN"/>
          <w14:textFill>
            <w14:solidFill>
              <w14:schemeClr w14:val="tx1"/>
            </w14:solidFill>
          </w14:textFill>
        </w:rPr>
        <w:t>抽样方法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随机数一般可使用随机数表等方法产生。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每批次产品抽取2组样本，第1组用于检验，第2组用于备样。具体抽样数量和方法如下：</w:t>
      </w:r>
    </w:p>
    <w:tbl>
      <w:tblPr>
        <w:tblStyle w:val="3"/>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672"/>
        <w:gridCol w:w="2260"/>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序号</w:t>
            </w:r>
          </w:p>
        </w:tc>
        <w:tc>
          <w:tcPr>
            <w:tcW w:w="36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产品名称</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第1组数量</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1</w:t>
            </w:r>
          </w:p>
        </w:tc>
        <w:tc>
          <w:tcPr>
            <w:tcW w:w="36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燃气用具连接用不锈钢波纹软管</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根</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根</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w:t>
      </w:r>
      <w:r>
        <w:rPr>
          <w:rFonts w:hint="eastAsia" w:ascii="黑体" w:hAnsi="黑体" w:eastAsia="黑体" w:cs="黑体"/>
          <w:color w:val="000000" w:themeColor="text1"/>
          <w:sz w:val="32"/>
          <w:szCs w:val="32"/>
          <w:highlight w:val="none"/>
          <w:lang w:eastAsia="zh-CN"/>
          <w14:textFill>
            <w14:solidFill>
              <w14:schemeClr w14:val="tx1"/>
            </w14:solidFill>
          </w14:textFill>
        </w:rPr>
        <w:t>检验依据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本次抽查检验项目和检验方法依据见表1。</w:t>
      </w:r>
    </w:p>
    <w:p>
      <w:pPr>
        <w:spacing w:line="360" w:lineRule="auto"/>
        <w:ind w:firstLine="420" w:firstLineChars="200"/>
        <w:jc w:val="both"/>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bookmarkStart w:id="0" w:name="_GoBack"/>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表</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 xml:space="preserve">1 </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燃气用具连接用不锈钢波纹软管</w:t>
      </w:r>
    </w:p>
    <w:bookmarkEnd w:id="0"/>
    <w:tbl>
      <w:tblPr>
        <w:tblStyle w:val="3"/>
        <w:tblW w:w="97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2519"/>
        <w:gridCol w:w="3141"/>
        <w:gridCol w:w="3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tblHeader/>
          <w:jc w:val="center"/>
        </w:trPr>
        <w:tc>
          <w:tcPr>
            <w:tcW w:w="900" w:type="dxa"/>
            <w:noWrap w:val="0"/>
            <w:vAlign w:val="center"/>
          </w:tcPr>
          <w:p>
            <w:pPr>
              <w:spacing w:line="360" w:lineRule="auto"/>
              <w:jc w:val="center"/>
              <w:rPr>
                <w:rFonts w:hint="eastAsia" w:ascii="Times New Roman" w:hAnsi="Times New Roman" w:cs="Times New Roman" w:eastAsiaTheme="minorEastAsia"/>
                <w:color w:val="000000" w:themeColor="text1"/>
                <w:sz w:val="21"/>
                <w:szCs w:val="21"/>
                <w:highlight w:val="none"/>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14:textFill>
                  <w14:solidFill>
                    <w14:schemeClr w14:val="tx1"/>
                  </w14:solidFill>
                </w14:textFill>
              </w:rPr>
              <w:t>序号</w:t>
            </w:r>
          </w:p>
        </w:tc>
        <w:tc>
          <w:tcPr>
            <w:tcW w:w="2519" w:type="dxa"/>
            <w:noWrap w:val="0"/>
            <w:vAlign w:val="center"/>
          </w:tcPr>
          <w:p>
            <w:pPr>
              <w:spacing w:line="360" w:lineRule="auto"/>
              <w:jc w:val="center"/>
              <w:rPr>
                <w:rFonts w:hint="eastAsia" w:ascii="Times New Roman" w:hAnsi="Times New Roman" w:cs="Times New Roman" w:eastAsiaTheme="minorEastAsia"/>
                <w:color w:val="000000" w:themeColor="text1"/>
                <w:sz w:val="21"/>
                <w:szCs w:val="21"/>
                <w:highlight w:val="none"/>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14:textFill>
                  <w14:solidFill>
                    <w14:schemeClr w14:val="tx1"/>
                  </w14:solidFill>
                </w14:textFill>
              </w:rPr>
              <w:t>检验项目</w:t>
            </w:r>
          </w:p>
        </w:tc>
        <w:tc>
          <w:tcPr>
            <w:tcW w:w="3141" w:type="dxa"/>
            <w:tcBorders>
              <w:right w:val="single" w:color="auto" w:sz="4" w:space="0"/>
            </w:tcBorders>
            <w:noWrap w:val="0"/>
            <w:vAlign w:val="center"/>
          </w:tcPr>
          <w:p>
            <w:pPr>
              <w:spacing w:line="360" w:lineRule="auto"/>
              <w:jc w:val="center"/>
              <w:rPr>
                <w:rFonts w:hint="eastAsia"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14:textFill>
                  <w14:solidFill>
                    <w14:schemeClr w14:val="tx1"/>
                  </w14:solidFill>
                </w14:textFill>
              </w:rPr>
              <w:t>检验</w:t>
            </w:r>
            <w:r>
              <w:rPr>
                <w:rFonts w:hint="eastAsia" w:cs="Times New Roman" w:eastAsiaTheme="minorEastAsia"/>
                <w:color w:val="000000" w:themeColor="text1"/>
                <w:sz w:val="21"/>
                <w:szCs w:val="21"/>
                <w:highlight w:val="none"/>
                <w:lang w:eastAsia="zh-CN"/>
                <w14:textFill>
                  <w14:solidFill>
                    <w14:schemeClr w14:val="tx1"/>
                  </w14:solidFill>
                </w14:textFill>
              </w:rPr>
              <w:t>依据</w:t>
            </w:r>
          </w:p>
        </w:tc>
        <w:tc>
          <w:tcPr>
            <w:tcW w:w="3141" w:type="dxa"/>
            <w:tcBorders>
              <w:left w:val="single" w:color="auto" w:sz="4" w:space="0"/>
            </w:tcBorders>
            <w:noWrap w:val="0"/>
            <w:vAlign w:val="center"/>
          </w:tcPr>
          <w:p>
            <w:pPr>
              <w:spacing w:line="360" w:lineRule="auto"/>
              <w:jc w:val="center"/>
              <w:rPr>
                <w:rFonts w:hint="eastAsia"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14:textFill>
                  <w14:solidFill>
                    <w14:schemeClr w14:val="tx1"/>
                  </w14:solidFill>
                </w14:textFill>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00" w:type="dxa"/>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1</w:t>
            </w:r>
          </w:p>
        </w:tc>
        <w:tc>
          <w:tcPr>
            <w:tcW w:w="2519" w:type="dxa"/>
            <w:tcBorders>
              <w:bottom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气密性</w:t>
            </w:r>
          </w:p>
        </w:tc>
        <w:tc>
          <w:tcPr>
            <w:tcW w:w="3141" w:type="dxa"/>
            <w:tcBorders>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GB 41317—202</w:t>
            </w: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4</w:t>
            </w:r>
            <w:r>
              <w:rPr>
                <w:rFonts w:hint="eastAsia" w:cs="Times New Roman" w:eastAsiaTheme="minorEastAsia"/>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CJ/T 197—2010</w:t>
            </w:r>
          </w:p>
        </w:tc>
        <w:tc>
          <w:tcPr>
            <w:tcW w:w="3141" w:type="dxa"/>
            <w:tcBorders>
              <w:lef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GB 41317—202</w:t>
            </w: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4</w:t>
            </w:r>
            <w:r>
              <w:rPr>
                <w:rFonts w:hint="eastAsia" w:cs="Times New Roman" w:eastAsiaTheme="minorEastAsia"/>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CJ/T 197—2010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00" w:type="dxa"/>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2</w:t>
            </w:r>
          </w:p>
        </w:tc>
        <w:tc>
          <w:tcPr>
            <w:tcW w:w="2519" w:type="dxa"/>
            <w:tcBorders>
              <w:top w:val="single" w:color="auto" w:sz="4" w:space="0"/>
              <w:bottom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耐压性</w:t>
            </w:r>
          </w:p>
        </w:tc>
        <w:tc>
          <w:tcPr>
            <w:tcW w:w="3141" w:type="dxa"/>
            <w:tcBorders>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GB 41317—202</w:t>
            </w: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4</w:t>
            </w:r>
            <w:r>
              <w:rPr>
                <w:rFonts w:hint="eastAsia" w:cs="Times New Roman" w:eastAsiaTheme="minorEastAsia"/>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CJ/T 197—2010</w:t>
            </w:r>
          </w:p>
        </w:tc>
        <w:tc>
          <w:tcPr>
            <w:tcW w:w="3141" w:type="dxa"/>
            <w:tcBorders>
              <w:left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GB 41317—202</w:t>
            </w: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4</w:t>
            </w:r>
            <w:r>
              <w:rPr>
                <w:rFonts w:hint="eastAsia" w:cs="Times New Roman" w:eastAsiaTheme="minorEastAsia"/>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CJ/T 197—2010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00" w:type="dxa"/>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3</w:t>
            </w:r>
          </w:p>
        </w:tc>
        <w:tc>
          <w:tcPr>
            <w:tcW w:w="2519" w:type="dxa"/>
            <w:tcBorders>
              <w:top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弯曲性</w:t>
            </w:r>
          </w:p>
        </w:tc>
        <w:tc>
          <w:tcPr>
            <w:tcW w:w="3141" w:type="dxa"/>
            <w:tcBorders>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GB 41317—202</w:t>
            </w: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4</w:t>
            </w:r>
            <w:r>
              <w:rPr>
                <w:rFonts w:hint="eastAsia" w:cs="Times New Roman" w:eastAsiaTheme="minorEastAsia"/>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CJ/T 197—2010</w:t>
            </w:r>
          </w:p>
        </w:tc>
        <w:tc>
          <w:tcPr>
            <w:tcW w:w="3141" w:type="dxa"/>
            <w:tcBorders>
              <w:left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GB 41317—202</w:t>
            </w: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4</w:t>
            </w:r>
            <w:r>
              <w:rPr>
                <w:rFonts w:hint="eastAsia" w:cs="Times New Roman" w:eastAsiaTheme="minorEastAsia"/>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CJ/T 197—2010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900" w:type="dxa"/>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4</w:t>
            </w:r>
          </w:p>
        </w:tc>
        <w:tc>
          <w:tcPr>
            <w:tcW w:w="2519" w:type="dxa"/>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耐安装性</w:t>
            </w:r>
          </w:p>
        </w:tc>
        <w:tc>
          <w:tcPr>
            <w:tcW w:w="3141" w:type="dxa"/>
            <w:tcBorders>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GB</w:t>
            </w:r>
            <w:r>
              <w:rPr>
                <w:rFonts w:hint="eastAsia" w:cs="Times New Roman" w:eastAsiaTheme="minorEastAsia"/>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41317—202</w:t>
            </w: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4</w:t>
            </w:r>
            <w:r>
              <w:rPr>
                <w:rFonts w:hint="eastAsia" w:cs="Times New Roman" w:eastAsiaTheme="minorEastAsia"/>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CJ/T 197—2010</w:t>
            </w:r>
          </w:p>
        </w:tc>
        <w:tc>
          <w:tcPr>
            <w:tcW w:w="3141" w:type="dxa"/>
            <w:tcBorders>
              <w:left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GB</w:t>
            </w:r>
            <w:r>
              <w:rPr>
                <w:rFonts w:hint="eastAsia" w:cs="Times New Roman" w:eastAsiaTheme="minorEastAsia"/>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41317—202</w:t>
            </w: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4</w:t>
            </w:r>
            <w:r>
              <w:rPr>
                <w:rFonts w:hint="eastAsia" w:cs="Times New Roman" w:eastAsiaTheme="minorEastAsia"/>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CJ/T 197—2010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三、判定规则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3.1依据标准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GB 41317—2024 燃气用具连接用不锈钢波纹软管。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CJ/T 197—2010 燃气用具连接用不锈钢波纹软管。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现行有效的企业标准、团体标准、地方标准及产品明示质量要求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3.2判定原则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若被检产品明示的质量要求缺少本细则中检验项目依据的推荐性标准要求时，该项目不参与判定。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34435"/>
    <w:rsid w:val="03634435"/>
    <w:rsid w:val="08212AC7"/>
    <w:rsid w:val="134741F1"/>
    <w:rsid w:val="35EC7D1A"/>
    <w:rsid w:val="3B4B1CC5"/>
    <w:rsid w:val="65A82FCB"/>
    <w:rsid w:val="6FDB4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customStyle="1" w:styleId="5">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6">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7">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2024-10-30T09:20:00Z</dcterms:created>
  <dc:creator>JYJC</dc:creator>
  <cp:lastModifiedBy>产品质量科lcf</cp:lastModifiedBy>
  <dcterms:modified xsi:type="dcterms:W3CDTF">2024-12-16T02:34:13Z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0D72B6E9BABA4FE0A012C3A5C685D7BB</vt:lpwstr>
  </property>
</Properties>
</file>