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37D32">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default" w:ascii="Times New Roman" w:hAnsi="Times New Roman" w:eastAsia="方正小标宋简体" w:cs="Times New Roman"/>
          <w:sz w:val="52"/>
          <w:szCs w:val="52"/>
          <w:lang w:val="en-US" w:eastAsia="zh-CN"/>
        </w:rPr>
      </w:pPr>
    </w:p>
    <w:p w14:paraId="5F394812">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default" w:ascii="Times New Roman" w:hAnsi="Times New Roman" w:eastAsia="方正小标宋简体" w:cs="Times New Roman"/>
          <w:sz w:val="52"/>
          <w:szCs w:val="52"/>
          <w:lang w:val="en-US" w:eastAsia="zh-CN"/>
        </w:rPr>
      </w:pPr>
    </w:p>
    <w:p w14:paraId="232B7477">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default" w:ascii="Times New Roman" w:hAnsi="Times New Roman" w:eastAsia="方正小标宋简体" w:cs="Times New Roman"/>
          <w:sz w:val="52"/>
          <w:szCs w:val="52"/>
          <w:lang w:val="en-US" w:eastAsia="zh-CN"/>
        </w:rPr>
      </w:pPr>
    </w:p>
    <w:p w14:paraId="6F56251D">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default" w:ascii="Times New Roman" w:hAnsi="Times New Roman" w:eastAsia="方正小标宋简体" w:cs="Times New Roman"/>
          <w:sz w:val="52"/>
          <w:szCs w:val="52"/>
          <w:lang w:val="en-US" w:eastAsia="zh-CN"/>
        </w:rPr>
      </w:pPr>
    </w:p>
    <w:p w14:paraId="31F04650">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default" w:ascii="Times New Roman" w:hAnsi="Times New Roman" w:eastAsia="方正小标宋简体" w:cs="Times New Roman"/>
          <w:sz w:val="52"/>
          <w:szCs w:val="52"/>
          <w:lang w:val="en-US" w:eastAsia="zh-CN"/>
        </w:rPr>
      </w:pPr>
      <w:r>
        <w:rPr>
          <w:rFonts w:hint="default" w:ascii="Times New Roman" w:hAnsi="Times New Roman" w:eastAsia="方正小标宋简体" w:cs="Times New Roman"/>
          <w:sz w:val="52"/>
          <w:szCs w:val="52"/>
          <w:lang w:val="en-US" w:eastAsia="zh-CN"/>
        </w:rPr>
        <w:t>广州南沙国际化人才特区集聚人才</w:t>
      </w:r>
    </w:p>
    <w:p w14:paraId="48B5DBA5">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default" w:ascii="Times New Roman" w:hAnsi="Times New Roman" w:eastAsia="方正小标宋简体" w:cs="Times New Roman"/>
          <w:sz w:val="52"/>
          <w:szCs w:val="52"/>
        </w:rPr>
      </w:pPr>
      <w:r>
        <w:rPr>
          <w:rFonts w:hint="default" w:ascii="Times New Roman" w:hAnsi="Times New Roman" w:eastAsia="方正小标宋简体" w:cs="Times New Roman"/>
          <w:sz w:val="52"/>
          <w:szCs w:val="52"/>
          <w:lang w:val="en-US" w:eastAsia="zh-CN"/>
        </w:rPr>
        <w:t>九条措施</w:t>
      </w:r>
      <w:r>
        <w:rPr>
          <w:rFonts w:hint="default" w:ascii="Times New Roman" w:hAnsi="Times New Roman" w:eastAsia="方正小标宋简体" w:cs="Times New Roman"/>
          <w:sz w:val="52"/>
          <w:szCs w:val="52"/>
        </w:rPr>
        <w:t>办事指南</w:t>
      </w:r>
    </w:p>
    <w:sdt>
      <w:sdtPr>
        <w:rPr>
          <w:rFonts w:hint="default" w:ascii="Times New Roman" w:hAnsi="Times New Roman" w:eastAsia="宋体" w:cs="Times New Roman"/>
          <w:kern w:val="2"/>
          <w:sz w:val="21"/>
          <w:szCs w:val="44"/>
          <w:lang w:val="en-US" w:eastAsia="zh-CN" w:bidi="ar-SA"/>
        </w:rPr>
        <w:id w:val="147452485"/>
        <w15:color w:val="DBDBDB"/>
        <w:docPartObj>
          <w:docPartGallery w:val="Table of Contents"/>
          <w:docPartUnique/>
        </w:docPartObj>
      </w:sdtPr>
      <w:sdtEndPr>
        <w:rPr>
          <w:rFonts w:hint="default" w:ascii="Times New Roman" w:hAnsi="Times New Roman" w:eastAsia="宋体" w:cs="Times New Roman"/>
          <w:kern w:val="2"/>
          <w:sz w:val="21"/>
          <w:szCs w:val="44"/>
          <w:lang w:val="en-US" w:eastAsia="zh-CN" w:bidi="ar-SA"/>
        </w:rPr>
      </w:sdtEndPr>
      <w:sdtContent>
        <w:p w14:paraId="04352C3D">
          <w:pPr>
            <w:pageBreakBefore w:val="0"/>
            <w:kinsoku/>
            <w:wordWrap/>
            <w:overflowPunct/>
            <w:topLinePunct w:val="0"/>
            <w:autoSpaceDE/>
            <w:autoSpaceDN/>
            <w:bidi w:val="0"/>
            <w:spacing w:line="580" w:lineRule="exact"/>
            <w:rPr>
              <w:rFonts w:hint="default" w:ascii="Times New Roman" w:hAnsi="Times New Roman" w:cs="Times New Roman"/>
            </w:rPr>
          </w:pPr>
        </w:p>
      </w:sdtContent>
    </w:sdt>
    <w:p w14:paraId="23F94EC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608B151A">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262114DC">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1A5A2A2F">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22CAE12A">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455E1F8A">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28EC76F5">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455A0B7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7881378D">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4248D6C3">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26281086">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4EA072F8">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72DACAB1">
      <w:pPr>
        <w:keepNext w:val="0"/>
        <w:keepLines w:val="0"/>
        <w:pageBreakBefore w:val="0"/>
        <w:widowControl w:val="0"/>
        <w:kinsoku/>
        <w:wordWrap/>
        <w:overflowPunct/>
        <w:topLinePunct w:val="0"/>
        <w:autoSpaceDE/>
        <w:autoSpaceDN/>
        <w:bidi w:val="0"/>
        <w:adjustRightInd w:val="0"/>
        <w:snapToGrid w:val="0"/>
        <w:spacing w:line="580" w:lineRule="exact"/>
        <w:textAlignment w:val="auto"/>
        <w:outlineLvl w:val="0"/>
        <w:rPr>
          <w:rFonts w:hint="default" w:ascii="Times New Roman" w:hAnsi="Times New Roman" w:eastAsia="黑体" w:cs="Times New Roman"/>
          <w:sz w:val="32"/>
          <w:szCs w:val="32"/>
        </w:rPr>
      </w:pPr>
    </w:p>
    <w:p w14:paraId="1D8E5E9E">
      <w:pPr>
        <w:pageBreakBefore w:val="0"/>
        <w:kinsoku/>
        <w:wordWrap/>
        <w:overflowPunct/>
        <w:topLinePunct w:val="0"/>
        <w:autoSpaceDE/>
        <w:autoSpaceDN/>
        <w:bidi w:val="0"/>
        <w:spacing w:line="580" w:lineRule="exact"/>
        <w:rPr>
          <w:rFonts w:hint="default" w:ascii="Times New Roman" w:hAnsi="Times New Roman" w:eastAsia="方正小标宋简体" w:cs="Times New Roman"/>
          <w:b w:val="0"/>
          <w:bCs w:val="0"/>
          <w:color w:val="auto"/>
          <w:sz w:val="44"/>
          <w:szCs w:val="44"/>
          <w:highlight w:val="none"/>
          <w:u w:val="none" w:color="auto"/>
          <w:lang w:val="en-US" w:eastAsia="zh-CN"/>
        </w:rPr>
      </w:pPr>
      <w:r>
        <w:rPr>
          <w:rFonts w:hint="default" w:ascii="Times New Roman" w:hAnsi="Times New Roman" w:eastAsia="方正小标宋简体" w:cs="Times New Roman"/>
          <w:b w:val="0"/>
          <w:bCs w:val="0"/>
          <w:color w:val="auto"/>
          <w:sz w:val="44"/>
          <w:szCs w:val="44"/>
          <w:highlight w:val="none"/>
          <w:u w:val="none" w:color="auto"/>
          <w:lang w:val="en-US" w:eastAsia="zh-CN"/>
        </w:rPr>
        <w:br w:type="page"/>
      </w:r>
    </w:p>
    <w:p w14:paraId="39520D06">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Chars="200"/>
        <w:jc w:val="center"/>
        <w:textAlignment w:val="auto"/>
        <w:outlineLvl w:val="9"/>
        <w:rPr>
          <w:rFonts w:hint="default" w:ascii="Times New Roman" w:hAnsi="Times New Roman" w:eastAsia="方正小标宋简体" w:cs="Times New Roman"/>
          <w:b w:val="0"/>
          <w:bCs w:val="0"/>
          <w:color w:val="auto"/>
          <w:sz w:val="44"/>
          <w:szCs w:val="44"/>
          <w:highlight w:val="none"/>
          <w:u w:val="none" w:color="auto"/>
          <w:lang w:val="en-US" w:eastAsia="zh-CN"/>
        </w:rPr>
      </w:pPr>
      <w:r>
        <w:rPr>
          <w:rFonts w:hint="default" w:ascii="Times New Roman" w:hAnsi="Times New Roman" w:eastAsia="方正小标宋简体" w:cs="Times New Roman"/>
          <w:b w:val="0"/>
          <w:bCs w:val="0"/>
          <w:color w:val="auto"/>
          <w:sz w:val="44"/>
          <w:szCs w:val="44"/>
          <w:highlight w:val="none"/>
          <w:u w:val="none" w:color="auto"/>
          <w:lang w:val="en-US" w:eastAsia="zh-CN"/>
        </w:rPr>
        <w:t>技能人才职业能力提升支持办事指南</w:t>
      </w:r>
    </w:p>
    <w:p w14:paraId="4A41D01B">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0"/>
        <w:rPr>
          <w:rFonts w:hint="default" w:ascii="Times New Roman" w:hAnsi="Times New Roman" w:eastAsia="黑体" w:cs="Times New Roman"/>
          <w:sz w:val="32"/>
          <w:szCs w:val="32"/>
        </w:rPr>
      </w:pPr>
    </w:p>
    <w:p w14:paraId="6E0B248F">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outlineLvl w:val="0"/>
        <w:rPr>
          <w:rFonts w:hint="default" w:ascii="Times New Roman" w:hAnsi="Times New Roman" w:eastAsia="黑体" w:cs="Times New Roman"/>
          <w:sz w:val="32"/>
          <w:szCs w:val="32"/>
        </w:rPr>
      </w:pPr>
      <w:bookmarkStart w:id="0" w:name="_Toc26977"/>
      <w:r>
        <w:rPr>
          <w:rFonts w:hint="default" w:ascii="Times New Roman" w:hAnsi="Times New Roman" w:eastAsia="黑体" w:cs="Times New Roman"/>
          <w:sz w:val="32"/>
          <w:szCs w:val="32"/>
        </w:rPr>
        <w:t>一、政策依据</w:t>
      </w:r>
      <w:bookmarkEnd w:id="0"/>
    </w:p>
    <w:p w14:paraId="6C263715">
      <w:pPr>
        <w:keepNext w:val="0"/>
        <w:keepLines w:val="0"/>
        <w:pageBreakBefore w:val="0"/>
        <w:widowControl w:val="0"/>
        <w:numPr>
          <w:ilvl w:val="0"/>
          <w:numId w:val="1"/>
        </w:numPr>
        <w:kinsoku/>
        <w:wordWrap/>
        <w:overflowPunct/>
        <w:topLinePunct w:val="0"/>
        <w:autoSpaceDE/>
        <w:autoSpaceDN/>
        <w:bidi w:val="0"/>
        <w:adjustRightInd w:val="0"/>
        <w:snapToGrid w:val="0"/>
        <w:spacing w:line="580" w:lineRule="exact"/>
        <w:ind w:left="0" w:leftChars="0" w:firstLine="420" w:firstLineChars="0"/>
        <w:jc w:val="both"/>
        <w:textAlignment w:val="auto"/>
        <w:outlineLvl w:val="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《广东省人力资源和社会保障厅广东省财政厅关于印发广东省职业技能培训补贴管理办法的通知》（粤人社规〔2023〕13号）</w:t>
      </w:r>
    </w:p>
    <w:p w14:paraId="300B94F4">
      <w:pPr>
        <w:pStyle w:val="15"/>
        <w:pageBreakBefore w:val="0"/>
        <w:numPr>
          <w:ilvl w:val="0"/>
          <w:numId w:val="1"/>
        </w:numPr>
        <w:kinsoku/>
        <w:wordWrap/>
        <w:overflowPunct/>
        <w:topLinePunct w:val="0"/>
        <w:autoSpaceDE/>
        <w:autoSpaceDN/>
        <w:bidi w:val="0"/>
        <w:spacing w:line="580" w:lineRule="exact"/>
        <w:ind w:left="0" w:leftChars="0" w:firstLine="420" w:firstLineChars="0"/>
        <w:jc w:val="both"/>
        <w:rPr>
          <w:rFonts w:hint="default" w:ascii="Times New Roman" w:hAnsi="Times New Roman" w:cs="Times New Roman"/>
          <w:sz w:val="32"/>
          <w:szCs w:val="32"/>
          <w:lang w:eastAsia="zh-CN"/>
        </w:rPr>
      </w:pPr>
      <w:r>
        <w:rPr>
          <w:rFonts w:hint="default" w:ascii="Times New Roman" w:hAnsi="Times New Roman" w:eastAsia="仿宋_GB2312" w:cs="Times New Roman"/>
          <w:kern w:val="2"/>
          <w:sz w:val="32"/>
          <w:szCs w:val="32"/>
          <w:lang w:val="en-US" w:eastAsia="zh-CN" w:bidi="ar-SA"/>
        </w:rPr>
        <w:t>《广州市人力资源和社会保障局关于印发广州企业紧缺急需职业（工种）目录（2024年）的通知》（穗人社函〔2024〕122号）</w:t>
      </w:r>
    </w:p>
    <w:p w14:paraId="02B4ADB2">
      <w:pPr>
        <w:keepNext w:val="0"/>
        <w:keepLines w:val="0"/>
        <w:pageBreakBefore w:val="0"/>
        <w:widowControl w:val="0"/>
        <w:numPr>
          <w:ilvl w:val="0"/>
          <w:numId w:val="1"/>
        </w:numPr>
        <w:kinsoku/>
        <w:wordWrap/>
        <w:overflowPunct/>
        <w:topLinePunct w:val="0"/>
        <w:autoSpaceDE/>
        <w:autoSpaceDN/>
        <w:bidi w:val="0"/>
        <w:adjustRightInd w:val="0"/>
        <w:snapToGrid w:val="0"/>
        <w:spacing w:line="580" w:lineRule="exact"/>
        <w:ind w:left="0" w:leftChars="0" w:firstLine="420" w:firstLineChars="0"/>
        <w:jc w:val="both"/>
        <w:textAlignment w:val="auto"/>
        <w:outlineLvl w:val="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《广州南沙国际化人才特区集聚人才九条措施》（穗南开人发〔2023〕1号）</w:t>
      </w:r>
    </w:p>
    <w:p w14:paraId="3B40690B">
      <w:pPr>
        <w:keepNext w:val="0"/>
        <w:keepLines w:val="0"/>
        <w:pageBreakBefore w:val="0"/>
        <w:widowControl w:val="0"/>
        <w:numPr>
          <w:ilvl w:val="0"/>
          <w:numId w:val="1"/>
        </w:numPr>
        <w:kinsoku/>
        <w:wordWrap/>
        <w:overflowPunct/>
        <w:topLinePunct w:val="0"/>
        <w:autoSpaceDE/>
        <w:autoSpaceDN/>
        <w:bidi w:val="0"/>
        <w:adjustRightInd w:val="0"/>
        <w:snapToGrid w:val="0"/>
        <w:spacing w:line="580" w:lineRule="exact"/>
        <w:ind w:left="0" w:leftChars="0" w:firstLine="420" w:firstLineChars="0"/>
        <w:jc w:val="both"/>
        <w:textAlignment w:val="auto"/>
        <w:outlineLvl w:val="3"/>
        <w:rPr>
          <w:rFonts w:hint="default" w:ascii="Times New Roman" w:hAnsi="Times New Roman" w:cs="Times New Roman"/>
          <w:sz w:val="32"/>
          <w:szCs w:val="32"/>
          <w:lang w:eastAsia="zh-CN"/>
        </w:rPr>
      </w:pPr>
      <w:r>
        <w:rPr>
          <w:rFonts w:hint="default" w:ascii="Times New Roman" w:hAnsi="Times New Roman" w:eastAsia="仿宋_GB2312" w:cs="Times New Roman"/>
          <w:kern w:val="2"/>
          <w:sz w:val="32"/>
          <w:szCs w:val="32"/>
          <w:lang w:val="en-US" w:eastAsia="zh-CN" w:bidi="ar-SA"/>
        </w:rPr>
        <w:t>《关于印发&lt;广州南沙国际化人才特区集聚人才九条措施实施细则&gt;的通知》（穗南开人发〔2023〕4号）</w:t>
      </w:r>
    </w:p>
    <w:p w14:paraId="572E26DC">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outlineLvl w:val="3"/>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highlight w:val="none"/>
        </w:rPr>
        <w:t>申报时间</w:t>
      </w:r>
    </w:p>
    <w:p w14:paraId="36DDA9BD">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outlineLvl w:val="3"/>
        <w:rPr>
          <w:rFonts w:hint="default" w:ascii="Times New Roman" w:hAnsi="Times New Roman" w:cs="Times New Roman"/>
          <w:lang w:val="en-US" w:eastAsia="zh-CN"/>
        </w:rPr>
      </w:pPr>
      <w:bookmarkStart w:id="1" w:name="_Toc24514"/>
      <w:bookmarkStart w:id="2" w:name="_Toc18374"/>
      <w:r>
        <w:rPr>
          <w:rFonts w:hint="default" w:ascii="Times New Roman" w:hAnsi="Times New Roman" w:eastAsia="仿宋_GB2312" w:cs="Times New Roman"/>
          <w:b w:val="0"/>
          <w:bCs w:val="0"/>
          <w:kern w:val="2"/>
          <w:sz w:val="32"/>
          <w:szCs w:val="32"/>
          <w:lang w:val="en-US" w:eastAsia="zh-CN" w:bidi="ar-SA"/>
        </w:rPr>
        <w:t>申报时间为2024年12月2日9:00至12月31日17:00</w:t>
      </w:r>
      <w:r>
        <w:rPr>
          <w:rFonts w:hint="default" w:ascii="Times New Roman" w:hAnsi="Times New Roman" w:eastAsia="仿宋_GB2312" w:cs="Times New Roman"/>
          <w:sz w:val="32"/>
          <w:szCs w:val="32"/>
          <w:lang w:eastAsia="zh-CN"/>
        </w:rPr>
        <w:t>。</w:t>
      </w:r>
    </w:p>
    <w:p w14:paraId="0F09300E">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、补贴项目</w:t>
      </w:r>
      <w:bookmarkEnd w:id="1"/>
      <w:bookmarkEnd w:id="2"/>
    </w:p>
    <w:p w14:paraId="738382D6">
      <w:pPr>
        <w:pStyle w:val="9"/>
        <w:pageBreakBefore w:val="0"/>
        <w:shd w:val="clear" w:color="auto" w:fill="FFFFFF"/>
        <w:kinsoku/>
        <w:wordWrap/>
        <w:overflowPunct/>
        <w:topLinePunct w:val="0"/>
        <w:autoSpaceDE/>
        <w:autoSpaceDN/>
        <w:bidi w:val="0"/>
        <w:snapToGrid w:val="0"/>
        <w:spacing w:before="0" w:beforeAutospacing="0" w:after="0" w:afterAutospacing="0" w:line="580" w:lineRule="exact"/>
        <w:ind w:firstLine="640" w:firstLineChars="200"/>
        <w:jc w:val="both"/>
        <w:textAlignment w:val="baseline"/>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shd w:val="clear" w:color="auto" w:fill="FFFFFF"/>
        </w:rPr>
        <w:t>同时</w:t>
      </w:r>
      <w:r>
        <w:rPr>
          <w:rFonts w:hint="default" w:ascii="Times New Roman" w:hAnsi="Times New Roman" w:eastAsia="仿宋_GB2312" w:cs="Times New Roman"/>
          <w:color w:val="auto"/>
          <w:sz w:val="32"/>
          <w:szCs w:val="32"/>
          <w:highlight w:val="none"/>
          <w:shd w:val="clear" w:color="auto" w:fill="FFFFFF"/>
          <w:lang w:val="en-US" w:eastAsia="zh-CN"/>
        </w:rPr>
        <w:t>符合</w:t>
      </w:r>
      <w:r>
        <w:rPr>
          <w:rFonts w:hint="default" w:ascii="Times New Roman" w:hAnsi="Times New Roman" w:eastAsia="仿宋_GB2312" w:cs="Times New Roman"/>
          <w:color w:val="auto"/>
          <w:sz w:val="32"/>
          <w:szCs w:val="32"/>
          <w:highlight w:val="none"/>
          <w:shd w:val="clear" w:color="auto" w:fill="FFFFFF"/>
        </w:rPr>
        <w:t>以下条件的可以申请</w:t>
      </w:r>
      <w:r>
        <w:rPr>
          <w:rFonts w:hint="default" w:ascii="Times New Roman" w:hAnsi="Times New Roman" w:eastAsia="仿宋_GB2312" w:cs="Times New Roman"/>
          <w:color w:val="auto"/>
          <w:sz w:val="32"/>
          <w:szCs w:val="32"/>
          <w:highlight w:val="none"/>
          <w:shd w:val="clear" w:color="auto" w:fill="FFFFFF"/>
          <w:lang w:val="en-US" w:eastAsia="zh-CN"/>
        </w:rPr>
        <w:t>奖励</w:t>
      </w:r>
      <w:r>
        <w:rPr>
          <w:rFonts w:hint="default" w:ascii="Times New Roman" w:hAnsi="Times New Roman" w:eastAsia="仿宋_GB2312" w:cs="Times New Roman"/>
          <w:color w:val="auto"/>
          <w:sz w:val="32"/>
          <w:szCs w:val="32"/>
          <w:highlight w:val="none"/>
        </w:rPr>
        <w:t>：</w:t>
      </w:r>
    </w:p>
    <w:p w14:paraId="1DF3098D">
      <w:pPr>
        <w:pStyle w:val="9"/>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80" w:lineRule="exact"/>
        <w:ind w:firstLine="640" w:firstLineChars="200"/>
        <w:jc w:val="both"/>
        <w:textAlignment w:val="baseline"/>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（一）申报单位条件</w:t>
      </w:r>
    </w:p>
    <w:p w14:paraId="4E44F708">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单位的注册登记地、主管税务机关及统计关系均在南沙区范围内。</w:t>
      </w:r>
    </w:p>
    <w:p w14:paraId="5F4FFB0F">
      <w:pPr>
        <w:pStyle w:val="9"/>
        <w:keepNext w:val="0"/>
        <w:keepLines w:val="0"/>
        <w:pageBreakBefore w:val="0"/>
        <w:widowControl w:val="0"/>
        <w:numPr>
          <w:ilvl w:val="0"/>
          <w:numId w:val="2"/>
        </w:numPr>
        <w:shd w:val="clear" w:color="auto" w:fill="FFFFFF"/>
        <w:kinsoku/>
        <w:wordWrap/>
        <w:overflowPunct/>
        <w:topLinePunct w:val="0"/>
        <w:autoSpaceDE/>
        <w:autoSpaceDN/>
        <w:bidi w:val="0"/>
        <w:adjustRightInd/>
        <w:snapToGrid w:val="0"/>
        <w:spacing w:before="0" w:beforeAutospacing="0" w:after="0" w:afterAutospacing="0" w:line="580" w:lineRule="exact"/>
        <w:ind w:left="0" w:leftChars="0" w:firstLine="640" w:firstLineChars="200"/>
        <w:jc w:val="both"/>
        <w:textAlignment w:val="baseline"/>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具有独立法人资格（含经区统计局、区财政局及区司法局审核推荐的视同法人单位的专业服务机构）。</w:t>
      </w:r>
    </w:p>
    <w:p w14:paraId="0ED55A92">
      <w:pPr>
        <w:pStyle w:val="9"/>
        <w:keepNext w:val="0"/>
        <w:keepLines w:val="0"/>
        <w:pageBreakBefore w:val="0"/>
        <w:widowControl w:val="0"/>
        <w:numPr>
          <w:ilvl w:val="0"/>
          <w:numId w:val="2"/>
        </w:numPr>
        <w:shd w:val="clear" w:color="auto" w:fill="FFFFFF"/>
        <w:kinsoku/>
        <w:wordWrap/>
        <w:overflowPunct/>
        <w:topLinePunct w:val="0"/>
        <w:autoSpaceDE/>
        <w:autoSpaceDN/>
        <w:bidi w:val="0"/>
        <w:adjustRightInd/>
        <w:snapToGrid w:val="0"/>
        <w:spacing w:before="0" w:beforeAutospacing="0" w:after="0" w:afterAutospacing="0" w:line="580" w:lineRule="exact"/>
        <w:ind w:left="0" w:leftChars="0" w:firstLine="640" w:firstLineChars="200"/>
        <w:jc w:val="both"/>
        <w:textAlignment w:val="baseline"/>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在南沙区实际办公（经营场地面积按不低于单位在本区缴纳个人所得税员工人数三分之一、人均10平方米核算）。其中，高校、科研机构、机关事业单位、南沙区属国企、规上工业企业、享受南沙企业所得税优惠政策的企业、与本区签订投资协议（应经管委会或区政府审定）的重点招商引资项目，可直接确认已符合实际办公条件。</w:t>
      </w:r>
    </w:p>
    <w:p w14:paraId="3F57D9D9">
      <w:pPr>
        <w:pStyle w:val="9"/>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80" w:lineRule="exact"/>
        <w:ind w:firstLine="640" w:firstLineChars="200"/>
        <w:jc w:val="both"/>
        <w:textAlignment w:val="baseline"/>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二</w:t>
      </w:r>
      <w:r>
        <w:rPr>
          <w:rFonts w:hint="default" w:ascii="Times New Roman" w:hAnsi="Times New Roman" w:eastAsia="仿宋_GB2312" w:cs="Times New Roman"/>
          <w:color w:val="auto"/>
          <w:sz w:val="32"/>
          <w:szCs w:val="32"/>
          <w:highlight w:val="none"/>
          <w:lang w:eastAsia="zh-CN"/>
        </w:rPr>
        <w:t>）申报人条件</w:t>
      </w:r>
    </w:p>
    <w:p w14:paraId="10098AEC">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rPr>
        <w:t>各类人才应与本区用人单位建立劳动关系，依法在本区缴纳个人所得税和社会保险（中央、省属、市属驻区单位人员以及境外人员提供劳动合同，可不受在本区缴纳社会保险条件限制）</w:t>
      </w:r>
      <w:r>
        <w:rPr>
          <w:rFonts w:hint="default" w:ascii="Times New Roman" w:hAnsi="Times New Roman" w:eastAsia="仿宋_GB2312" w:cs="Times New Roman"/>
          <w:b w:val="0"/>
          <w:bCs w:val="0"/>
          <w:i w:val="0"/>
          <w:iCs w:val="0"/>
          <w:color w:val="000000"/>
          <w:sz w:val="32"/>
          <w:szCs w:val="32"/>
          <w:lang w:val="en-US" w:eastAsia="zh-CN"/>
        </w:rPr>
        <w:t>；</w:t>
      </w:r>
    </w:p>
    <w:p w14:paraId="792AA60C">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lang w:val="en-US" w:eastAsia="zh-CN"/>
        </w:rPr>
        <w:t>2023年1月1日后，</w:t>
      </w:r>
      <w:r>
        <w:rPr>
          <w:rFonts w:hint="default" w:ascii="Times New Roman" w:hAnsi="Times New Roman" w:eastAsia="仿宋_GB2312" w:cs="Times New Roman"/>
          <w:b w:val="0"/>
          <w:bCs w:val="0"/>
          <w:i w:val="0"/>
          <w:iCs w:val="0"/>
          <w:color w:val="000000"/>
          <w:sz w:val="32"/>
          <w:szCs w:val="32"/>
        </w:rPr>
        <w:t>在本区单位工作期间</w:t>
      </w:r>
      <w:r>
        <w:rPr>
          <w:rFonts w:hint="default" w:ascii="Times New Roman" w:hAnsi="Times New Roman" w:eastAsia="仿宋_GB2312" w:cs="Times New Roman"/>
          <w:b w:val="0"/>
          <w:bCs w:val="0"/>
          <w:i w:val="0"/>
          <w:iCs w:val="0"/>
          <w:color w:val="000000"/>
          <w:sz w:val="32"/>
          <w:szCs w:val="32"/>
          <w:lang w:val="en-US" w:eastAsia="zh-CN"/>
        </w:rPr>
        <w:t>新取得技师及以上国家职业资格证书或国家技能等级证书；</w:t>
      </w:r>
    </w:p>
    <w:p w14:paraId="2842F895">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lang w:val="en-US" w:eastAsia="zh-CN"/>
        </w:rPr>
        <w:t>证书职业（工种）在最新《广州企业紧缺急需职业（工种）目录》内（附件6）；</w:t>
      </w:r>
    </w:p>
    <w:p w14:paraId="47BAC06B">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lang w:val="en-US" w:eastAsia="zh-CN"/>
        </w:rPr>
        <w:t>由国家授权的行业主管部门、广东省人力资源社会保障部门公布备案社会培训评价组织（附件7）所核发的国家职业资格证书或国家技能等级证书；</w:t>
      </w:r>
    </w:p>
    <w:p w14:paraId="1264DA99">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rPr>
        <w:t>在新取得相应</w:t>
      </w:r>
      <w:r>
        <w:rPr>
          <w:rFonts w:hint="default" w:ascii="Times New Roman" w:hAnsi="Times New Roman" w:eastAsia="仿宋_GB2312" w:cs="Times New Roman"/>
          <w:b w:val="0"/>
          <w:bCs w:val="0"/>
          <w:i w:val="0"/>
          <w:iCs w:val="0"/>
          <w:color w:val="000000"/>
          <w:sz w:val="32"/>
          <w:szCs w:val="32"/>
          <w:lang w:val="en-US" w:eastAsia="zh-CN"/>
        </w:rPr>
        <w:t>国家职业资格证书或国家技能等级证书</w:t>
      </w:r>
      <w:r>
        <w:rPr>
          <w:rFonts w:hint="default" w:ascii="Times New Roman" w:hAnsi="Times New Roman" w:eastAsia="仿宋_GB2312" w:cs="Times New Roman"/>
          <w:b w:val="0"/>
          <w:bCs w:val="0"/>
          <w:i w:val="0"/>
          <w:iCs w:val="0"/>
          <w:color w:val="000000"/>
          <w:sz w:val="32"/>
          <w:szCs w:val="32"/>
        </w:rPr>
        <w:t>核发之日起2年内提出申请，逾期申请的不予受理</w:t>
      </w:r>
      <w:r>
        <w:rPr>
          <w:rFonts w:hint="default" w:ascii="Times New Roman" w:hAnsi="Times New Roman" w:eastAsia="仿宋_GB2312" w:cs="Times New Roman"/>
          <w:b w:val="0"/>
          <w:bCs w:val="0"/>
          <w:i w:val="0"/>
          <w:iCs w:val="0"/>
          <w:color w:val="000000"/>
          <w:sz w:val="32"/>
          <w:szCs w:val="32"/>
          <w:lang w:eastAsia="zh-CN"/>
        </w:rPr>
        <w:t>；</w:t>
      </w:r>
    </w:p>
    <w:p w14:paraId="43A85FD6">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rPr>
        <w:t>应与本区单位签订3年以上劳动合同，并已在本区单位连续工作满1年</w:t>
      </w:r>
      <w:r>
        <w:rPr>
          <w:rFonts w:hint="default" w:ascii="Times New Roman" w:hAnsi="Times New Roman" w:eastAsia="仿宋_GB2312" w:cs="Times New Roman"/>
          <w:b w:val="0"/>
          <w:bCs w:val="0"/>
          <w:i w:val="0"/>
          <w:iCs w:val="0"/>
          <w:color w:val="000000"/>
          <w:sz w:val="32"/>
          <w:szCs w:val="32"/>
          <w:lang w:eastAsia="zh-CN"/>
        </w:rPr>
        <w:t>，</w:t>
      </w:r>
      <w:r>
        <w:rPr>
          <w:rFonts w:hint="default" w:ascii="Times New Roman" w:hAnsi="Times New Roman" w:eastAsia="仿宋_GB2312" w:cs="Times New Roman"/>
          <w:b w:val="0"/>
          <w:bCs w:val="0"/>
          <w:i w:val="0"/>
          <w:iCs w:val="0"/>
          <w:color w:val="000000"/>
          <w:sz w:val="32"/>
          <w:szCs w:val="32"/>
        </w:rPr>
        <w:t>且取得的技能等级与现工作岗位相匹配</w:t>
      </w:r>
      <w:r>
        <w:rPr>
          <w:rFonts w:hint="default" w:ascii="Times New Roman" w:hAnsi="Times New Roman" w:eastAsia="仿宋_GB2312" w:cs="Times New Roman"/>
          <w:b w:val="0"/>
          <w:bCs w:val="0"/>
          <w:i w:val="0"/>
          <w:iCs w:val="0"/>
          <w:color w:val="000000"/>
          <w:sz w:val="32"/>
          <w:szCs w:val="32"/>
          <w:lang w:eastAsia="zh-CN"/>
        </w:rPr>
        <w:t>；</w:t>
      </w:r>
    </w:p>
    <w:p w14:paraId="0883749A">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lang w:val="en-US" w:eastAsia="zh-CN"/>
        </w:rPr>
        <w:t>本人申请时应为参保状态。</w:t>
      </w:r>
    </w:p>
    <w:p w14:paraId="6923E4E2">
      <w:pPr>
        <w:pStyle w:val="9"/>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80" w:lineRule="exact"/>
        <w:ind w:firstLine="640" w:firstLineChars="200"/>
        <w:jc w:val="both"/>
        <w:textAlignment w:val="baseline"/>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（三）特殊情形规定</w:t>
      </w:r>
    </w:p>
    <w:p w14:paraId="76430D82">
      <w:pPr>
        <w:pStyle w:val="9"/>
        <w:keepNext w:val="0"/>
        <w:keepLines w:val="0"/>
        <w:pageBreakBefore w:val="0"/>
        <w:widowControl w:val="0"/>
        <w:numPr>
          <w:ilvl w:val="0"/>
          <w:numId w:val="4"/>
        </w:numPr>
        <w:shd w:val="clear" w:color="auto" w:fill="FFFFFF"/>
        <w:kinsoku/>
        <w:wordWrap/>
        <w:overflowPunct/>
        <w:topLinePunct w:val="0"/>
        <w:autoSpaceDE/>
        <w:autoSpaceDN/>
        <w:bidi w:val="0"/>
        <w:adjustRightInd/>
        <w:snapToGrid w:val="0"/>
        <w:spacing w:before="0" w:beforeAutospacing="0" w:after="0" w:afterAutospacing="0" w:line="580" w:lineRule="exact"/>
        <w:ind w:left="0" w:leftChars="0" w:firstLine="640" w:firstLineChars="200"/>
        <w:jc w:val="both"/>
        <w:textAlignment w:val="baseline"/>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机关事业单位（科研机构除外）在编人员原则上不适用本细则。其中，在本区全职工作的教育、医疗机构在编人员，由区行业主管部门审核推荐，经区委人才工作领导小组办公室（以下简称“ 区委人才办”）审定后，可适用高层次人才支持政策，且不受本条第（二）项申报人条件第1点规定限制。</w:t>
      </w:r>
    </w:p>
    <w:p w14:paraId="71B69D42">
      <w:pPr>
        <w:pStyle w:val="9"/>
        <w:keepNext w:val="0"/>
        <w:keepLines w:val="0"/>
        <w:pageBreakBefore w:val="0"/>
        <w:widowControl w:val="0"/>
        <w:numPr>
          <w:ilvl w:val="0"/>
          <w:numId w:val="4"/>
        </w:numPr>
        <w:shd w:val="clear" w:color="auto" w:fill="FFFFFF"/>
        <w:kinsoku/>
        <w:wordWrap/>
        <w:overflowPunct/>
        <w:topLinePunct w:val="0"/>
        <w:autoSpaceDE/>
        <w:autoSpaceDN/>
        <w:bidi w:val="0"/>
        <w:adjustRightInd/>
        <w:snapToGrid w:val="0"/>
        <w:spacing w:before="0" w:beforeAutospacing="0" w:after="0" w:afterAutospacing="0" w:line="580" w:lineRule="exact"/>
        <w:ind w:left="0" w:leftChars="0" w:firstLine="640" w:firstLineChars="200"/>
        <w:jc w:val="both"/>
        <w:textAlignment w:val="baseline"/>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南沙区重点单位聘用的双聘人员（应经本区外的派出单位认可）、重点人才等，如不符合第（二）项申报人条件第1点规定的，但确在本区全职工作的，由区行业主管部门审核推荐，经区委人才办审定后，可列入支持范围。</w:t>
      </w:r>
    </w:p>
    <w:p w14:paraId="2ACAA7FF">
      <w:pPr>
        <w:pStyle w:val="9"/>
        <w:keepNext w:val="0"/>
        <w:keepLines w:val="0"/>
        <w:pageBreakBefore w:val="0"/>
        <w:widowControl w:val="0"/>
        <w:numPr>
          <w:ilvl w:val="0"/>
          <w:numId w:val="4"/>
        </w:numPr>
        <w:shd w:val="clear" w:color="auto" w:fill="FFFFFF"/>
        <w:kinsoku/>
        <w:wordWrap/>
        <w:overflowPunct/>
        <w:topLinePunct w:val="0"/>
        <w:autoSpaceDE/>
        <w:autoSpaceDN/>
        <w:bidi w:val="0"/>
        <w:adjustRightInd/>
        <w:snapToGrid w:val="0"/>
        <w:spacing w:before="0" w:beforeAutospacing="0" w:after="0" w:afterAutospacing="0" w:line="580" w:lineRule="exact"/>
        <w:ind w:left="0" w:leftChars="0" w:firstLine="640" w:firstLineChars="200"/>
        <w:jc w:val="both"/>
        <w:textAlignment w:val="baseline"/>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对于依法在南沙区缴纳个人所得税和社会保险的劳务派遣人员，其实际工作单位符合第（一）项规定的，可列入支持范围。</w:t>
      </w:r>
    </w:p>
    <w:p w14:paraId="7CA23DE6">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黑体" w:cs="Times New Roman"/>
          <w:b/>
          <w:color w:val="auto"/>
          <w:kern w:val="0"/>
          <w:sz w:val="32"/>
          <w:szCs w:val="32"/>
        </w:rPr>
      </w:pPr>
      <w:r>
        <w:rPr>
          <w:rFonts w:hint="default" w:ascii="Times New Roman" w:hAnsi="Times New Roman" w:eastAsia="黑体" w:cs="Times New Roman"/>
          <w:color w:val="auto"/>
          <w:kern w:val="0"/>
          <w:sz w:val="32"/>
          <w:szCs w:val="32"/>
          <w:lang w:val="en-US" w:eastAsia="zh-CN"/>
        </w:rPr>
        <w:t>四</w:t>
      </w:r>
      <w:r>
        <w:rPr>
          <w:rFonts w:hint="default" w:ascii="Times New Roman" w:hAnsi="Times New Roman" w:eastAsia="黑体" w:cs="Times New Roman"/>
          <w:color w:val="auto"/>
          <w:kern w:val="0"/>
          <w:sz w:val="32"/>
          <w:szCs w:val="32"/>
        </w:rPr>
        <w:t>、</w:t>
      </w:r>
      <w:r>
        <w:rPr>
          <w:rFonts w:hint="default" w:ascii="Times New Roman" w:hAnsi="Times New Roman" w:eastAsia="黑体" w:cs="Times New Roman"/>
          <w:color w:val="auto"/>
          <w:kern w:val="0"/>
          <w:sz w:val="32"/>
          <w:szCs w:val="32"/>
          <w:lang w:val="en-US" w:eastAsia="zh-CN"/>
        </w:rPr>
        <w:t>奖励</w:t>
      </w:r>
      <w:r>
        <w:rPr>
          <w:rFonts w:hint="default" w:ascii="Times New Roman" w:hAnsi="Times New Roman" w:eastAsia="黑体" w:cs="Times New Roman"/>
          <w:color w:val="auto"/>
          <w:kern w:val="0"/>
          <w:sz w:val="32"/>
          <w:szCs w:val="32"/>
        </w:rPr>
        <w:t>标准</w:t>
      </w:r>
      <w:r>
        <w:rPr>
          <w:rFonts w:hint="default" w:ascii="Times New Roman" w:hAnsi="Times New Roman" w:eastAsia="黑体" w:cs="Times New Roman"/>
          <w:color w:val="auto"/>
          <w:kern w:val="0"/>
          <w:sz w:val="32"/>
          <w:szCs w:val="32"/>
          <w:lang w:eastAsia="zh-CN"/>
        </w:rPr>
        <w:t>及注意事项</w:t>
      </w:r>
    </w:p>
    <w:p w14:paraId="4C3F0829">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3" w:firstLineChars="200"/>
        <w:jc w:val="both"/>
        <w:textAlignment w:val="auto"/>
        <w:outlineLvl w:val="3"/>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（一）</w:t>
      </w:r>
      <w:r>
        <w:rPr>
          <w:rFonts w:hint="default" w:ascii="Times New Roman" w:hAnsi="Times New Roman" w:eastAsia="仿宋_GB2312" w:cs="Times New Roman"/>
          <w:b/>
          <w:bCs/>
          <w:sz w:val="32"/>
          <w:szCs w:val="32"/>
        </w:rPr>
        <w:t>申请对象：</w:t>
      </w:r>
      <w:r>
        <w:rPr>
          <w:rFonts w:hint="default" w:ascii="Times New Roman" w:hAnsi="Times New Roman" w:eastAsia="仿宋_GB2312" w:cs="Times New Roman"/>
          <w:b w:val="0"/>
          <w:bCs w:val="0"/>
          <w:i w:val="0"/>
          <w:iCs w:val="0"/>
          <w:color w:val="000000"/>
          <w:kern w:val="0"/>
          <w:sz w:val="32"/>
          <w:szCs w:val="32"/>
          <w:lang w:val="en-US" w:eastAsia="zh-CN" w:bidi="ar"/>
        </w:rPr>
        <w:t>符合条件的人员。</w:t>
      </w:r>
    </w:p>
    <w:p w14:paraId="7E672FD7">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auto"/>
        <w:outlineLvl w:val="3"/>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（二）</w:t>
      </w:r>
      <w:r>
        <w:rPr>
          <w:rFonts w:hint="default" w:ascii="Times New Roman" w:hAnsi="Times New Roman" w:eastAsia="仿宋_GB2312" w:cs="Times New Roman"/>
          <w:b/>
          <w:bCs/>
          <w:sz w:val="32"/>
          <w:szCs w:val="32"/>
        </w:rPr>
        <w:t>奖补标准：</w:t>
      </w:r>
    </w:p>
    <w:p w14:paraId="17BD7D20">
      <w:pPr>
        <w:pStyle w:val="15"/>
        <w:pageBreakBefore w:val="0"/>
        <w:numPr>
          <w:ilvl w:val="0"/>
          <w:numId w:val="0"/>
        </w:numPr>
        <w:kinsoku/>
        <w:wordWrap/>
        <w:overflowPunct/>
        <w:topLinePunct w:val="0"/>
        <w:autoSpaceDE/>
        <w:autoSpaceDN/>
        <w:bidi w:val="0"/>
        <w:spacing w:line="580" w:lineRule="exact"/>
        <w:ind w:left="0" w:leftChars="0" w:firstLine="640" w:firstLineChars="200"/>
        <w:jc w:val="both"/>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kern w:val="2"/>
          <w:sz w:val="32"/>
          <w:szCs w:val="32"/>
          <w:lang w:val="en-US" w:eastAsia="zh-CN" w:bidi="ar-SA"/>
        </w:rPr>
        <w:t>1．</w:t>
      </w:r>
      <w:r>
        <w:rPr>
          <w:rFonts w:hint="default" w:ascii="Times New Roman" w:hAnsi="Times New Roman" w:eastAsia="仿宋_GB2312" w:cs="Times New Roman"/>
          <w:b w:val="0"/>
          <w:bCs w:val="0"/>
          <w:i w:val="0"/>
          <w:iCs w:val="0"/>
          <w:color w:val="000000"/>
          <w:sz w:val="32"/>
          <w:szCs w:val="32"/>
        </w:rPr>
        <w:t>对新取得技师技能等级的，给予5000元</w:t>
      </w:r>
      <w:r>
        <w:rPr>
          <w:rFonts w:hint="default" w:ascii="Times New Roman" w:hAnsi="Times New Roman" w:eastAsia="仿宋_GB2312" w:cs="Times New Roman"/>
          <w:b w:val="0"/>
          <w:bCs w:val="0"/>
          <w:i w:val="0"/>
          <w:iCs w:val="0"/>
          <w:color w:val="000000"/>
          <w:sz w:val="32"/>
          <w:szCs w:val="32"/>
          <w:lang w:val="en-US" w:eastAsia="zh-CN"/>
        </w:rPr>
        <w:t>;</w:t>
      </w:r>
    </w:p>
    <w:p w14:paraId="2CA38A76">
      <w:pPr>
        <w:pStyle w:val="15"/>
        <w:pageBreakBefore w:val="0"/>
        <w:numPr>
          <w:ilvl w:val="0"/>
          <w:numId w:val="0"/>
        </w:numPr>
        <w:kinsoku/>
        <w:wordWrap/>
        <w:overflowPunct/>
        <w:topLinePunct w:val="0"/>
        <w:autoSpaceDE/>
        <w:autoSpaceDN/>
        <w:bidi w:val="0"/>
        <w:spacing w:line="580" w:lineRule="exact"/>
        <w:ind w:left="0" w:leftChars="0" w:firstLine="640" w:firstLineChars="200"/>
        <w:jc w:val="both"/>
        <w:rPr>
          <w:rFonts w:hint="default" w:ascii="Times New Roman" w:hAnsi="Times New Roman" w:eastAsia="仿宋_GB2312" w:cs="Times New Roman"/>
          <w:b w:val="0"/>
          <w:bCs w:val="0"/>
          <w:i w:val="0"/>
          <w:iCs w:val="0"/>
          <w:color w:val="000000"/>
          <w:sz w:val="32"/>
          <w:szCs w:val="32"/>
        </w:rPr>
      </w:pPr>
      <w:r>
        <w:rPr>
          <w:rFonts w:hint="default" w:ascii="Times New Roman" w:hAnsi="Times New Roman" w:eastAsia="仿宋_GB2312" w:cs="Times New Roman"/>
          <w:b w:val="0"/>
          <w:bCs w:val="0"/>
          <w:i w:val="0"/>
          <w:iCs w:val="0"/>
          <w:color w:val="000000"/>
          <w:kern w:val="2"/>
          <w:sz w:val="32"/>
          <w:szCs w:val="32"/>
          <w:lang w:val="en-US" w:eastAsia="zh-CN" w:bidi="ar-SA"/>
        </w:rPr>
        <w:t>2．</w:t>
      </w:r>
      <w:r>
        <w:rPr>
          <w:rFonts w:hint="default" w:ascii="Times New Roman" w:hAnsi="Times New Roman" w:eastAsia="仿宋_GB2312" w:cs="Times New Roman"/>
          <w:b w:val="0"/>
          <w:bCs w:val="0"/>
          <w:i w:val="0"/>
          <w:iCs w:val="0"/>
          <w:color w:val="000000"/>
          <w:sz w:val="32"/>
          <w:szCs w:val="32"/>
        </w:rPr>
        <w:t>对新取得高级技师技能等级的</w:t>
      </w:r>
      <w:r>
        <w:rPr>
          <w:rFonts w:hint="default" w:ascii="Times New Roman" w:hAnsi="Times New Roman" w:eastAsia="仿宋_GB2312" w:cs="Times New Roman"/>
          <w:b w:val="0"/>
          <w:bCs w:val="0"/>
          <w:i w:val="0"/>
          <w:iCs w:val="0"/>
          <w:color w:val="000000"/>
          <w:sz w:val="32"/>
          <w:szCs w:val="32"/>
          <w:lang w:val="en-US" w:eastAsia="zh-CN"/>
        </w:rPr>
        <w:t>,</w:t>
      </w:r>
      <w:r>
        <w:rPr>
          <w:rFonts w:hint="default" w:ascii="Times New Roman" w:hAnsi="Times New Roman" w:eastAsia="仿宋_GB2312" w:cs="Times New Roman"/>
          <w:b w:val="0"/>
          <w:bCs w:val="0"/>
          <w:i w:val="0"/>
          <w:iCs w:val="0"/>
          <w:color w:val="000000"/>
          <w:sz w:val="32"/>
          <w:szCs w:val="32"/>
        </w:rPr>
        <w:t>给予</w:t>
      </w:r>
      <w:r>
        <w:rPr>
          <w:rFonts w:hint="default" w:ascii="Times New Roman" w:hAnsi="Times New Roman" w:eastAsia="仿宋_GB2312" w:cs="Times New Roman"/>
          <w:b w:val="0"/>
          <w:bCs w:val="0"/>
          <w:i w:val="0"/>
          <w:iCs w:val="0"/>
          <w:color w:val="000000"/>
          <w:sz w:val="32"/>
          <w:szCs w:val="32"/>
          <w:lang w:val="en-US" w:eastAsia="zh-CN"/>
        </w:rPr>
        <w:t>2</w:t>
      </w:r>
      <w:r>
        <w:rPr>
          <w:rFonts w:hint="default" w:ascii="Times New Roman" w:hAnsi="Times New Roman" w:eastAsia="仿宋_GB2312" w:cs="Times New Roman"/>
          <w:b w:val="0"/>
          <w:bCs w:val="0"/>
          <w:i w:val="0"/>
          <w:iCs w:val="0"/>
          <w:color w:val="000000"/>
          <w:sz w:val="32"/>
          <w:szCs w:val="32"/>
        </w:rPr>
        <w:t>万元</w:t>
      </w:r>
      <w:r>
        <w:rPr>
          <w:rFonts w:hint="default" w:ascii="Times New Roman" w:hAnsi="Times New Roman" w:eastAsia="仿宋_GB2312" w:cs="Times New Roman"/>
          <w:b w:val="0"/>
          <w:bCs w:val="0"/>
          <w:i w:val="0"/>
          <w:iCs w:val="0"/>
          <w:color w:val="000000"/>
          <w:sz w:val="32"/>
          <w:szCs w:val="32"/>
          <w:lang w:val="en-US" w:eastAsia="zh-CN"/>
        </w:rPr>
        <w:t>;</w:t>
      </w:r>
    </w:p>
    <w:p w14:paraId="0A369759">
      <w:pPr>
        <w:pStyle w:val="15"/>
        <w:pageBreakBefore w:val="0"/>
        <w:numPr>
          <w:ilvl w:val="0"/>
          <w:numId w:val="0"/>
        </w:numPr>
        <w:kinsoku/>
        <w:wordWrap/>
        <w:overflowPunct/>
        <w:topLinePunct w:val="0"/>
        <w:autoSpaceDE/>
        <w:autoSpaceDN/>
        <w:bidi w:val="0"/>
        <w:spacing w:line="580" w:lineRule="exact"/>
        <w:ind w:left="0" w:leftChars="0" w:firstLine="640" w:firstLineChars="200"/>
        <w:jc w:val="both"/>
        <w:rPr>
          <w:rFonts w:hint="default" w:ascii="Times New Roman" w:hAnsi="Times New Roman" w:eastAsia="仿宋_GB2312" w:cs="Times New Roman"/>
          <w:b w:val="0"/>
          <w:bCs w:val="0"/>
          <w:i w:val="0"/>
          <w:iCs w:val="0"/>
          <w:color w:val="000000"/>
          <w:sz w:val="32"/>
          <w:szCs w:val="32"/>
        </w:rPr>
      </w:pPr>
      <w:r>
        <w:rPr>
          <w:rFonts w:hint="default" w:ascii="Times New Roman" w:hAnsi="Times New Roman" w:eastAsia="仿宋_GB2312" w:cs="Times New Roman"/>
          <w:b w:val="0"/>
          <w:bCs w:val="0"/>
          <w:i w:val="0"/>
          <w:iCs w:val="0"/>
          <w:color w:val="000000"/>
          <w:kern w:val="2"/>
          <w:sz w:val="32"/>
          <w:szCs w:val="32"/>
          <w:lang w:val="en-US" w:eastAsia="zh-CN" w:bidi="ar-SA"/>
        </w:rPr>
        <w:t>3．</w:t>
      </w:r>
      <w:r>
        <w:rPr>
          <w:rFonts w:hint="default" w:ascii="Times New Roman" w:hAnsi="Times New Roman" w:eastAsia="仿宋_GB2312" w:cs="Times New Roman"/>
          <w:b w:val="0"/>
          <w:bCs w:val="0"/>
          <w:i w:val="0"/>
          <w:iCs w:val="0"/>
          <w:color w:val="000000"/>
          <w:sz w:val="32"/>
          <w:szCs w:val="32"/>
        </w:rPr>
        <w:t>对新取得特级技师技能等级的</w:t>
      </w:r>
      <w:r>
        <w:rPr>
          <w:rFonts w:hint="default" w:ascii="Times New Roman" w:hAnsi="Times New Roman" w:eastAsia="仿宋_GB2312" w:cs="Times New Roman"/>
          <w:b w:val="0"/>
          <w:bCs w:val="0"/>
          <w:i w:val="0"/>
          <w:iCs w:val="0"/>
          <w:color w:val="000000"/>
          <w:sz w:val="32"/>
          <w:szCs w:val="32"/>
          <w:lang w:val="en-US" w:eastAsia="zh-CN"/>
        </w:rPr>
        <w:t>,</w:t>
      </w:r>
      <w:r>
        <w:rPr>
          <w:rFonts w:hint="default" w:ascii="Times New Roman" w:hAnsi="Times New Roman" w:eastAsia="仿宋_GB2312" w:cs="Times New Roman"/>
          <w:b w:val="0"/>
          <w:bCs w:val="0"/>
          <w:i w:val="0"/>
          <w:iCs w:val="0"/>
          <w:color w:val="000000"/>
          <w:sz w:val="32"/>
          <w:szCs w:val="32"/>
        </w:rPr>
        <w:t>给予</w:t>
      </w:r>
      <w:r>
        <w:rPr>
          <w:rFonts w:hint="default" w:ascii="Times New Roman" w:hAnsi="Times New Roman" w:eastAsia="仿宋_GB2312" w:cs="Times New Roman"/>
          <w:b w:val="0"/>
          <w:bCs w:val="0"/>
          <w:i w:val="0"/>
          <w:iCs w:val="0"/>
          <w:color w:val="000000"/>
          <w:sz w:val="32"/>
          <w:szCs w:val="32"/>
          <w:lang w:val="en-US" w:eastAsia="zh-CN"/>
        </w:rPr>
        <w:t>5</w:t>
      </w:r>
      <w:r>
        <w:rPr>
          <w:rFonts w:hint="default" w:ascii="Times New Roman" w:hAnsi="Times New Roman" w:eastAsia="仿宋_GB2312" w:cs="Times New Roman"/>
          <w:b w:val="0"/>
          <w:bCs w:val="0"/>
          <w:i w:val="0"/>
          <w:iCs w:val="0"/>
          <w:color w:val="000000"/>
          <w:sz w:val="32"/>
          <w:szCs w:val="32"/>
        </w:rPr>
        <w:t xml:space="preserve">万元。 </w:t>
      </w:r>
    </w:p>
    <w:p w14:paraId="0B0563B3">
      <w:pPr>
        <w:pStyle w:val="15"/>
        <w:pageBreakBefore w:val="0"/>
        <w:numPr>
          <w:ilvl w:val="0"/>
          <w:numId w:val="0"/>
        </w:numPr>
        <w:kinsoku/>
        <w:wordWrap/>
        <w:overflowPunct/>
        <w:topLinePunct w:val="0"/>
        <w:autoSpaceDE/>
        <w:autoSpaceDN/>
        <w:bidi w:val="0"/>
        <w:spacing w:line="580" w:lineRule="exact"/>
        <w:ind w:firstLine="640" w:firstLineChars="200"/>
        <w:jc w:val="both"/>
        <w:rPr>
          <w:rFonts w:hint="default" w:ascii="Times New Roman" w:hAnsi="Times New Roman" w:eastAsia="仿宋_GB2312" w:cs="Times New Roman"/>
          <w:b w:val="0"/>
          <w:bCs w:val="0"/>
          <w:i w:val="0"/>
          <w:iCs w:val="0"/>
          <w:color w:val="000000"/>
          <w:kern w:val="0"/>
          <w:sz w:val="32"/>
          <w:szCs w:val="32"/>
          <w:lang w:val="en-US" w:eastAsia="zh-CN" w:bidi="ar"/>
        </w:rPr>
      </w:pPr>
      <w:r>
        <w:rPr>
          <w:rFonts w:hint="default" w:ascii="Times New Roman" w:hAnsi="Times New Roman" w:eastAsia="仿宋_GB2312" w:cs="Times New Roman"/>
          <w:b w:val="0"/>
          <w:bCs w:val="0"/>
          <w:i w:val="0"/>
          <w:iCs w:val="0"/>
          <w:color w:val="000000"/>
          <w:sz w:val="32"/>
          <w:szCs w:val="32"/>
          <w:lang w:val="en-US" w:eastAsia="zh-CN"/>
        </w:rPr>
        <w:t>备注：</w:t>
      </w:r>
      <w:r>
        <w:rPr>
          <w:rFonts w:hint="default" w:ascii="Times New Roman" w:hAnsi="Times New Roman" w:eastAsia="仿宋_GB2312" w:cs="Times New Roman"/>
          <w:b w:val="0"/>
          <w:bCs w:val="0"/>
          <w:i w:val="0"/>
          <w:iCs w:val="0"/>
          <w:color w:val="000000"/>
          <w:sz w:val="32"/>
          <w:szCs w:val="32"/>
          <w:lang w:eastAsia="zh-CN"/>
        </w:rPr>
        <w:t>职业能力提升支持一次性发放。</w:t>
      </w:r>
      <w:r>
        <w:rPr>
          <w:rFonts w:hint="default" w:ascii="Times New Roman" w:hAnsi="Times New Roman" w:eastAsia="仿宋_GB2312" w:cs="Times New Roman"/>
          <w:b w:val="0"/>
          <w:bCs w:val="0"/>
          <w:i w:val="0"/>
          <w:iCs w:val="0"/>
          <w:color w:val="000000"/>
          <w:sz w:val="32"/>
          <w:szCs w:val="32"/>
          <w:lang w:val="en-US" w:eastAsia="zh-CN"/>
        </w:rPr>
        <w:t>同一人才可多次申请，再次申请时，应取得高于上</w:t>
      </w:r>
      <w:r>
        <w:rPr>
          <w:rFonts w:hint="default" w:ascii="Times New Roman" w:hAnsi="Times New Roman" w:eastAsia="仿宋_GB2312" w:cs="Times New Roman"/>
          <w:color w:val="auto"/>
          <w:kern w:val="0"/>
          <w:sz w:val="32"/>
          <w:szCs w:val="32"/>
          <w:highlight w:val="none"/>
          <w:lang w:val="en-US" w:eastAsia="zh-CN"/>
        </w:rPr>
        <w:t>一次申请时的技能等级。除另有规定外，同一事项同时符合本区多个扶持政策规定（含上级部门要求区配套或承担资金的政策规定）的，按照就高不重复的原则予以支持。</w:t>
      </w:r>
    </w:p>
    <w:p w14:paraId="0B435F1E">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auto"/>
        <w:outlineLvl w:val="3"/>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（三）申请</w:t>
      </w:r>
      <w:r>
        <w:rPr>
          <w:rFonts w:hint="default" w:ascii="Times New Roman" w:hAnsi="Times New Roman" w:eastAsia="仿宋_GB2312" w:cs="Times New Roman"/>
          <w:b/>
          <w:bCs/>
          <w:sz w:val="32"/>
          <w:szCs w:val="32"/>
        </w:rPr>
        <w:t>材料：</w:t>
      </w:r>
    </w:p>
    <w:p w14:paraId="433DD977">
      <w:pPr>
        <w:pStyle w:val="15"/>
        <w:pageBreakBefore w:val="0"/>
        <w:numPr>
          <w:ilvl w:val="0"/>
          <w:numId w:val="5"/>
        </w:numPr>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cs="Times New Roman"/>
          <w:kern w:val="2"/>
          <w:sz w:val="32"/>
          <w:szCs w:val="32"/>
          <w:lang w:val="en-US" w:eastAsia="zh-CN" w:bidi="ar-SA"/>
        </w:rPr>
        <w:t>《南沙区</w:t>
      </w:r>
      <w:r>
        <w:rPr>
          <w:rFonts w:hint="default" w:ascii="Times New Roman" w:hAnsi="Times New Roman" w:eastAsia="仿宋_GB2312" w:cs="Times New Roman"/>
          <w:kern w:val="2"/>
          <w:sz w:val="32"/>
          <w:szCs w:val="32"/>
          <w:lang w:val="en-US" w:eastAsia="zh-CN" w:bidi="ar-SA"/>
        </w:rPr>
        <w:t>技能人才职业能力提升支持申请表</w:t>
      </w:r>
      <w:r>
        <w:rPr>
          <w:rFonts w:hint="default" w:ascii="Times New Roman" w:hAnsi="Times New Roman" w:cs="Times New Roman"/>
          <w:kern w:val="2"/>
          <w:sz w:val="32"/>
          <w:szCs w:val="32"/>
          <w:lang w:val="en-US" w:eastAsia="zh-CN" w:bidi="ar-SA"/>
        </w:rPr>
        <w:t>》</w:t>
      </w:r>
      <w:r>
        <w:rPr>
          <w:rStyle w:val="14"/>
          <w:rFonts w:hint="default" w:ascii="Times New Roman" w:hAnsi="Times New Roman" w:eastAsia="仿宋_GB2312" w:cs="Times New Roman"/>
          <w:color w:val="auto"/>
          <w:kern w:val="0"/>
          <w:sz w:val="32"/>
          <w:szCs w:val="32"/>
          <w:u w:val="none"/>
          <w:lang w:val="en-US" w:eastAsia="zh-CN"/>
        </w:rPr>
        <w:t>（原件，一式一份并加盖单位公</w:t>
      </w:r>
      <w:r>
        <w:rPr>
          <w:rFonts w:hint="default" w:ascii="Times New Roman" w:hAnsi="Times New Roman" w:eastAsia="仿宋_GB2312" w:cs="Times New Roman"/>
          <w:kern w:val="2"/>
          <w:sz w:val="32"/>
          <w:szCs w:val="32"/>
          <w:lang w:val="en-US" w:eastAsia="zh-CN" w:bidi="ar-SA"/>
        </w:rPr>
        <w:t>章。见附件</w:t>
      </w:r>
      <w:r>
        <w:rPr>
          <w:rFonts w:hint="default" w:ascii="Times New Roman" w:hAnsi="Times New Roman" w:cs="Times New Roman"/>
          <w:kern w:val="2"/>
          <w:sz w:val="32"/>
          <w:szCs w:val="32"/>
          <w:lang w:val="en-US" w:eastAsia="zh-CN" w:bidi="ar-SA"/>
        </w:rPr>
        <w:t>2</w:t>
      </w:r>
      <w:r>
        <w:rPr>
          <w:rFonts w:hint="default" w:ascii="Times New Roman" w:hAnsi="Times New Roman" w:eastAsia="仿宋_GB2312" w:cs="Times New Roman"/>
          <w:kern w:val="2"/>
          <w:sz w:val="32"/>
          <w:szCs w:val="32"/>
          <w:lang w:val="en-US" w:eastAsia="zh-CN" w:bidi="ar-SA"/>
        </w:rPr>
        <w:t>）；</w:t>
      </w:r>
    </w:p>
    <w:p w14:paraId="449222AE">
      <w:pPr>
        <w:keepNext w:val="0"/>
        <w:keepLines w:val="0"/>
        <w:pageBreakBefore w:val="0"/>
        <w:widowControl/>
        <w:numPr>
          <w:ilvl w:val="0"/>
          <w:numId w:val="5"/>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Style w:val="14"/>
          <w:rFonts w:hint="default" w:ascii="Times New Roman" w:hAnsi="Times New Roman" w:eastAsia="仿宋_GB2312" w:cs="Times New Roman"/>
          <w:color w:val="auto"/>
          <w:kern w:val="0"/>
          <w:sz w:val="32"/>
          <w:szCs w:val="32"/>
          <w:highlight w:val="none"/>
          <w:u w:val="none"/>
          <w:lang w:val="en-US" w:eastAsia="zh-CN"/>
        </w:rPr>
        <w:t>2024年11月单位个税申报记录查询办理流程截图（打印件，</w:t>
      </w:r>
      <w:r>
        <w:rPr>
          <w:rStyle w:val="14"/>
          <w:rFonts w:hint="default" w:ascii="Times New Roman" w:hAnsi="Times New Roman" w:eastAsia="仿宋_GB2312" w:cs="Times New Roman"/>
          <w:color w:val="auto"/>
          <w:kern w:val="0"/>
          <w:sz w:val="32"/>
          <w:szCs w:val="32"/>
          <w:u w:val="none"/>
          <w:lang w:val="en-US" w:eastAsia="zh-CN"/>
        </w:rPr>
        <w:t>一式一份并加盖单位公</w:t>
      </w:r>
      <w:r>
        <w:rPr>
          <w:rFonts w:hint="default" w:ascii="Times New Roman" w:hAnsi="Times New Roman" w:eastAsia="仿宋_GB2312" w:cs="Times New Roman"/>
          <w:kern w:val="2"/>
          <w:sz w:val="32"/>
          <w:szCs w:val="32"/>
          <w:lang w:val="en-US" w:eastAsia="zh-CN" w:bidi="ar-SA"/>
        </w:rPr>
        <w:t>章。</w:t>
      </w:r>
      <w:r>
        <w:rPr>
          <w:rStyle w:val="14"/>
          <w:rFonts w:hint="default" w:ascii="Times New Roman" w:hAnsi="Times New Roman" w:eastAsia="仿宋_GB2312" w:cs="Times New Roman"/>
          <w:color w:val="auto"/>
          <w:kern w:val="0"/>
          <w:sz w:val="32"/>
          <w:szCs w:val="32"/>
          <w:highlight w:val="none"/>
          <w:u w:val="none"/>
          <w:lang w:val="en-US" w:eastAsia="zh-CN"/>
        </w:rPr>
        <w:t>请按照附件3指引操作，可直接确认符合实际办公条件的相关单位无需提交）；</w:t>
      </w:r>
    </w:p>
    <w:p w14:paraId="6AC07364">
      <w:pPr>
        <w:pStyle w:val="15"/>
        <w:pageBreakBefore w:val="0"/>
        <w:numPr>
          <w:ilvl w:val="0"/>
          <w:numId w:val="5"/>
        </w:numPr>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cs="Times New Roman"/>
          <w:b w:val="0"/>
          <w:bCs w:val="0"/>
          <w:i w:val="0"/>
          <w:iCs w:val="0"/>
          <w:color w:val="000000"/>
          <w:sz w:val="32"/>
          <w:szCs w:val="32"/>
          <w:lang w:val="en-US" w:eastAsia="zh-CN"/>
        </w:rPr>
      </w:pPr>
      <w:r>
        <w:rPr>
          <w:rFonts w:hint="default" w:ascii="Times New Roman" w:hAnsi="Times New Roman" w:eastAsia="仿宋_GB2312" w:cs="Times New Roman"/>
          <w:color w:val="auto"/>
          <w:kern w:val="0"/>
          <w:sz w:val="32"/>
          <w:szCs w:val="32"/>
          <w:lang w:val="en-US" w:eastAsia="zh-CN"/>
        </w:rPr>
        <w:t>个人所得税缴纳清单（原件，一式一份。提供</w:t>
      </w:r>
      <w:r>
        <w:rPr>
          <w:rFonts w:hint="default" w:ascii="Times New Roman" w:hAnsi="Times New Roman" w:eastAsia="仿宋_GB2312" w:cs="Times New Roman"/>
          <w:color w:val="auto"/>
          <w:kern w:val="0"/>
          <w:sz w:val="32"/>
          <w:szCs w:val="32"/>
          <w:highlight w:val="none"/>
          <w:lang w:val="en-US" w:eastAsia="zh-CN"/>
        </w:rPr>
        <w:t>2023年1月</w:t>
      </w:r>
      <w:r>
        <w:rPr>
          <w:rFonts w:hint="default" w:ascii="Times New Roman" w:hAnsi="Times New Roman" w:eastAsia="仿宋_GB2312" w:cs="Times New Roman"/>
          <w:color w:val="auto"/>
          <w:kern w:val="0"/>
          <w:sz w:val="32"/>
          <w:szCs w:val="32"/>
          <w:lang w:val="en-US" w:eastAsia="zh-CN"/>
        </w:rPr>
        <w:t>至</w:t>
      </w:r>
      <w:r>
        <w:rPr>
          <w:rFonts w:hint="default" w:ascii="Times New Roman" w:hAnsi="Times New Roman" w:cs="Times New Roman"/>
          <w:color w:val="auto"/>
          <w:kern w:val="0"/>
          <w:sz w:val="32"/>
          <w:szCs w:val="32"/>
          <w:lang w:val="en-US" w:eastAsia="zh-CN"/>
        </w:rPr>
        <w:t>2024年11月</w:t>
      </w:r>
      <w:r>
        <w:rPr>
          <w:rFonts w:hint="default" w:ascii="Times New Roman" w:hAnsi="Times New Roman" w:eastAsia="仿宋_GB2312" w:cs="Times New Roman"/>
          <w:color w:val="auto"/>
          <w:kern w:val="0"/>
          <w:sz w:val="32"/>
          <w:szCs w:val="32"/>
          <w:lang w:val="en-US" w:eastAsia="zh-CN"/>
        </w:rPr>
        <w:t>的缴纳清单）</w:t>
      </w:r>
      <w:r>
        <w:rPr>
          <w:rFonts w:hint="default" w:ascii="Times New Roman" w:hAnsi="Times New Roman" w:cs="Times New Roman"/>
          <w:b w:val="0"/>
          <w:bCs w:val="0"/>
          <w:i w:val="0"/>
          <w:iCs w:val="0"/>
          <w:color w:val="000000"/>
          <w:sz w:val="32"/>
          <w:szCs w:val="32"/>
          <w:lang w:val="en-US" w:eastAsia="zh-CN"/>
        </w:rPr>
        <w:t>；</w:t>
      </w:r>
    </w:p>
    <w:p w14:paraId="09D5F466">
      <w:pPr>
        <w:pStyle w:val="15"/>
        <w:pageBreakBefore w:val="0"/>
        <w:numPr>
          <w:ilvl w:val="0"/>
          <w:numId w:val="5"/>
        </w:numPr>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color w:val="auto"/>
          <w:kern w:val="0"/>
          <w:sz w:val="32"/>
          <w:szCs w:val="32"/>
        </w:rPr>
        <w:t>劳动合同或建立劳动关系的相关证明</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lang w:val="en-US" w:eastAsia="zh-CN"/>
        </w:rPr>
        <w:t>复印件，一式一份并加盖单位公章，核原件</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cs="Times New Roman"/>
          <w:lang w:val="en-US" w:eastAsia="zh-CN"/>
        </w:rPr>
        <w:t>；</w:t>
      </w:r>
    </w:p>
    <w:p w14:paraId="6B62573D">
      <w:pPr>
        <w:pageBreakBefore w:val="0"/>
        <w:numPr>
          <w:ilvl w:val="0"/>
          <w:numId w:val="5"/>
        </w:numPr>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lang w:val="en-US" w:eastAsia="zh-CN"/>
        </w:rPr>
        <w:t>国家职业资格证书或国家技能等级证书</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lang w:val="en-US" w:eastAsia="zh-CN"/>
        </w:rPr>
        <w:t>复印件，</w:t>
      </w:r>
      <w:r>
        <w:rPr>
          <w:rFonts w:hint="default" w:ascii="Times New Roman" w:hAnsi="Times New Roman" w:eastAsia="仿宋_GB2312" w:cs="Times New Roman"/>
          <w:color w:val="auto"/>
          <w:kern w:val="0"/>
          <w:sz w:val="32"/>
          <w:szCs w:val="32"/>
          <w:lang w:val="en-US" w:eastAsia="zh-CN"/>
        </w:rPr>
        <w:t>一式一份并申请人本人签名</w:t>
      </w:r>
      <w:r>
        <w:rPr>
          <w:rFonts w:hint="default" w:ascii="Times New Roman" w:hAnsi="Times New Roman" w:eastAsia="仿宋_GB2312" w:cs="Times New Roman"/>
          <w:b w:val="0"/>
          <w:bCs w:val="0"/>
          <w:i w:val="0"/>
          <w:iCs w:val="0"/>
          <w:color w:val="000000"/>
          <w:sz w:val="32"/>
          <w:szCs w:val="32"/>
          <w:lang w:val="en-US" w:eastAsia="zh-CN"/>
        </w:rPr>
        <w:t>，核原件）；</w:t>
      </w:r>
    </w:p>
    <w:p w14:paraId="0151A539">
      <w:pPr>
        <w:pageBreakBefore w:val="0"/>
        <w:numPr>
          <w:ilvl w:val="0"/>
          <w:numId w:val="5"/>
        </w:numPr>
        <w:kinsoku/>
        <w:wordWrap/>
        <w:overflowPunct/>
        <w:topLinePunct w:val="0"/>
        <w:autoSpaceDE/>
        <w:autoSpaceDN/>
        <w:bidi w:val="0"/>
        <w:adjustRightInd/>
        <w:spacing w:line="580" w:lineRule="exact"/>
        <w:ind w:left="0" w:leftChars="0" w:firstLine="640" w:firstLineChars="200"/>
        <w:jc w:val="both"/>
        <w:textAlignment w:val="auto"/>
        <w:rPr>
          <w:rFonts w:hint="default" w:ascii="Times New Roman" w:hAnsi="Times New Roman" w:eastAsia="仿宋_GB2312" w:cs="Times New Roman"/>
          <w:b w:val="0"/>
          <w:bCs w:val="0"/>
          <w:i w:val="0"/>
          <w:iCs w:val="0"/>
          <w:color w:val="000000"/>
          <w:sz w:val="32"/>
          <w:szCs w:val="32"/>
          <w:lang w:val="en-US" w:eastAsia="zh-CN"/>
        </w:rPr>
      </w:pPr>
      <w:r>
        <w:rPr>
          <w:rFonts w:hint="default" w:ascii="Times New Roman" w:hAnsi="Times New Roman" w:eastAsia="仿宋_GB2312" w:cs="Times New Roman"/>
          <w:b w:val="0"/>
          <w:bCs w:val="0"/>
          <w:i w:val="0"/>
          <w:iCs w:val="0"/>
          <w:color w:val="000000"/>
          <w:sz w:val="32"/>
          <w:szCs w:val="32"/>
          <w:lang w:val="en-US" w:eastAsia="zh-CN"/>
        </w:rPr>
        <w:fldChar w:fldCharType="begin"/>
      </w:r>
      <w:r>
        <w:rPr>
          <w:rFonts w:hint="default" w:ascii="Times New Roman" w:hAnsi="Times New Roman" w:eastAsia="仿宋_GB2312" w:cs="Times New Roman"/>
          <w:b w:val="0"/>
          <w:bCs w:val="0"/>
          <w:i w:val="0"/>
          <w:iCs w:val="0"/>
          <w:color w:val="000000"/>
          <w:sz w:val="32"/>
          <w:szCs w:val="32"/>
          <w:lang w:val="en-US" w:eastAsia="zh-CN"/>
        </w:rPr>
        <w:instrText xml:space="preserve"> HYPERLINK "http://www.baidu.com/link?url=EX2bH8iNS3KT0IQiX06ncN0hlkJjZhFQCNn3s1jspJdBxEEWDBQDOJrmYuG_t-cY" \t "https://www.baidu.com/_blank" </w:instrText>
      </w:r>
      <w:r>
        <w:rPr>
          <w:rFonts w:hint="default" w:ascii="Times New Roman" w:hAnsi="Times New Roman" w:eastAsia="仿宋_GB2312" w:cs="Times New Roman"/>
          <w:b w:val="0"/>
          <w:bCs w:val="0"/>
          <w:i w:val="0"/>
          <w:iCs w:val="0"/>
          <w:color w:val="000000"/>
          <w:sz w:val="32"/>
          <w:szCs w:val="32"/>
          <w:lang w:val="en-US" w:eastAsia="zh-CN"/>
        </w:rPr>
        <w:fldChar w:fldCharType="separate"/>
      </w:r>
      <w:r>
        <w:rPr>
          <w:rFonts w:hint="default" w:ascii="Times New Roman" w:hAnsi="Times New Roman" w:eastAsia="仿宋_GB2312" w:cs="Times New Roman"/>
          <w:b w:val="0"/>
          <w:bCs w:val="0"/>
          <w:i w:val="0"/>
          <w:iCs w:val="0"/>
          <w:color w:val="000000"/>
          <w:sz w:val="32"/>
          <w:szCs w:val="32"/>
          <w:lang w:val="en-US" w:eastAsia="zh-CN"/>
        </w:rPr>
        <w:t>技能人才评价证书全国联网查询系统</w:t>
      </w:r>
      <w:r>
        <w:rPr>
          <w:rFonts w:hint="default" w:ascii="Times New Roman" w:hAnsi="Times New Roman" w:eastAsia="仿宋_GB2312" w:cs="Times New Roman"/>
          <w:b w:val="0"/>
          <w:bCs w:val="0"/>
          <w:i w:val="0"/>
          <w:iCs w:val="0"/>
          <w:color w:val="000000"/>
          <w:sz w:val="32"/>
          <w:szCs w:val="32"/>
          <w:lang w:val="en-US" w:eastAsia="zh-CN"/>
        </w:rPr>
        <w:fldChar w:fldCharType="end"/>
      </w:r>
      <w:r>
        <w:rPr>
          <w:rFonts w:hint="default" w:ascii="Times New Roman" w:hAnsi="Times New Roman" w:eastAsia="仿宋_GB2312" w:cs="Times New Roman"/>
          <w:b w:val="0"/>
          <w:bCs w:val="0"/>
          <w:i w:val="0"/>
          <w:iCs w:val="0"/>
          <w:color w:val="000000"/>
          <w:sz w:val="32"/>
          <w:szCs w:val="32"/>
          <w:lang w:val="en-US" w:eastAsia="zh-CN"/>
        </w:rPr>
        <w:t>结果截图（打印件，一式一份）；</w:t>
      </w:r>
    </w:p>
    <w:p w14:paraId="40C612A5">
      <w:pPr>
        <w:pageBreakBefore w:val="0"/>
        <w:widowControl/>
        <w:numPr>
          <w:ilvl w:val="0"/>
          <w:numId w:val="5"/>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身份证明材料（</w:t>
      </w:r>
      <w:r>
        <w:rPr>
          <w:rFonts w:hint="default" w:ascii="Times New Roman" w:hAnsi="Times New Roman" w:eastAsia="仿宋_GB2312" w:cs="Times New Roman"/>
          <w:color w:val="auto"/>
          <w:kern w:val="0"/>
          <w:sz w:val="32"/>
          <w:szCs w:val="32"/>
          <w:lang w:val="en-US" w:eastAsia="zh-CN"/>
        </w:rPr>
        <w:t>复印件，一式一份并申请人本人签名，核原件。</w:t>
      </w:r>
      <w:r>
        <w:rPr>
          <w:rFonts w:hint="default" w:ascii="Times New Roman" w:hAnsi="Times New Roman" w:eastAsia="仿宋_GB2312" w:cs="Times New Roman"/>
          <w:color w:val="auto"/>
          <w:kern w:val="0"/>
          <w:sz w:val="32"/>
          <w:szCs w:val="32"/>
        </w:rPr>
        <w:t>中国大陆人员提供身份证</w:t>
      </w:r>
      <w:r>
        <w:rPr>
          <w:rFonts w:hint="default" w:ascii="Times New Roman" w:hAnsi="Times New Roman" w:eastAsia="仿宋_GB2312" w:cs="Times New Roman"/>
          <w:color w:val="auto"/>
          <w:kern w:val="0"/>
          <w:sz w:val="32"/>
          <w:szCs w:val="32"/>
          <w:lang w:eastAsia="zh-CN"/>
        </w:rPr>
        <w:t>，港澳人员提供</w:t>
      </w:r>
      <w:r>
        <w:rPr>
          <w:rFonts w:hint="default" w:ascii="Times New Roman" w:hAnsi="Times New Roman" w:eastAsia="仿宋_GB2312" w:cs="Times New Roman"/>
          <w:color w:val="auto"/>
          <w:kern w:val="0"/>
          <w:sz w:val="32"/>
          <w:szCs w:val="32"/>
        </w:rPr>
        <w:t>港澳居民来往内地通行证</w:t>
      </w:r>
      <w:r>
        <w:rPr>
          <w:rFonts w:hint="default" w:ascii="Times New Roman" w:hAnsi="Times New Roman" w:eastAsia="仿宋_GB2312" w:cs="Times New Roman"/>
          <w:color w:val="auto"/>
          <w:kern w:val="0"/>
          <w:sz w:val="32"/>
          <w:szCs w:val="32"/>
          <w:lang w:eastAsia="zh-CN"/>
        </w:rPr>
        <w:t>，台湾人员提供台湾居民来往大陆通行证</w:t>
      </w:r>
      <w:r>
        <w:rPr>
          <w:rFonts w:hint="default" w:ascii="Times New Roman" w:hAnsi="Times New Roman" w:eastAsia="仿宋_GB2312" w:cs="Times New Roman"/>
          <w:color w:val="auto"/>
          <w:kern w:val="0"/>
          <w:sz w:val="32"/>
          <w:szCs w:val="32"/>
          <w:lang w:val="en-US" w:eastAsia="zh-CN"/>
        </w:rPr>
        <w:t>）</w:t>
      </w:r>
      <w:r>
        <w:rPr>
          <w:rFonts w:hint="default" w:ascii="Times New Roman" w:hAnsi="Times New Roman" w:eastAsia="仿宋_GB2312" w:cs="Times New Roman"/>
          <w:color w:val="auto"/>
          <w:kern w:val="0"/>
          <w:sz w:val="32"/>
          <w:szCs w:val="32"/>
        </w:rPr>
        <w:t>；</w:t>
      </w:r>
    </w:p>
    <w:p w14:paraId="392137F7">
      <w:pPr>
        <w:pageBreakBefore w:val="0"/>
        <w:widowControl/>
        <w:numPr>
          <w:ilvl w:val="0"/>
          <w:numId w:val="5"/>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rPr>
        <w:t>申请人</w:t>
      </w:r>
      <w:r>
        <w:rPr>
          <w:rFonts w:hint="default" w:ascii="Times New Roman" w:hAnsi="Times New Roman" w:eastAsia="仿宋_GB2312" w:cs="Times New Roman"/>
          <w:color w:val="auto"/>
          <w:kern w:val="0"/>
          <w:sz w:val="32"/>
          <w:szCs w:val="32"/>
          <w:lang w:val="en-US" w:eastAsia="zh-CN"/>
        </w:rPr>
        <w:t>社保卡金融功能账户</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复印件，一式一份，核原件。需申请人本人签名，注明开户支行名称、银行账号</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eastAsia="zh-CN"/>
        </w:rPr>
        <w:t>；</w:t>
      </w:r>
    </w:p>
    <w:p w14:paraId="6FB8FE8E">
      <w:pPr>
        <w:pageBreakBefore w:val="0"/>
        <w:widowControl/>
        <w:numPr>
          <w:ilvl w:val="0"/>
          <w:numId w:val="5"/>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个人承诺书（原件，一式一份并申请人本人签名。见附件4）。</w:t>
      </w:r>
    </w:p>
    <w:p w14:paraId="4C98A643">
      <w:pPr>
        <w:pageBreakBefore w:val="0"/>
        <w:widowControl/>
        <w:numPr>
          <w:ilvl w:val="0"/>
          <w:numId w:val="0"/>
        </w:numPr>
        <w:kinsoku/>
        <w:wordWrap/>
        <w:overflowPunct/>
        <w:topLinePunct w:val="0"/>
        <w:autoSpaceDE/>
        <w:autoSpaceDN/>
        <w:bidi w:val="0"/>
        <w:adjustRightInd/>
        <w:snapToGrid w:val="0"/>
        <w:spacing w:line="580" w:lineRule="exact"/>
        <w:ind w:left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（四）特殊情形需提交材料</w:t>
      </w:r>
    </w:p>
    <w:p w14:paraId="4D36DE3E">
      <w:pPr>
        <w:pageBreakBefore w:val="0"/>
        <w:widowControl/>
        <w:numPr>
          <w:ilvl w:val="0"/>
          <w:numId w:val="6"/>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lang w:val="en-US" w:eastAsia="zh-CN"/>
        </w:rPr>
        <w:t>未在我区缴纳社会保险的中央、省属、市属驻区单位人员以及境外人员提供劳动合同和个人所得税纳税记录（提供2023年1月至申请奖励当月的缴纳清单），且</w:t>
      </w:r>
      <w:r>
        <w:rPr>
          <w:rFonts w:hint="default" w:ascii="Times New Roman" w:hAnsi="Times New Roman" w:eastAsia="仿宋_GB2312" w:cs="Times New Roman"/>
          <w:color w:val="auto"/>
          <w:kern w:val="0"/>
          <w:sz w:val="32"/>
          <w:szCs w:val="32"/>
          <w:highlight w:val="none"/>
          <w:lang w:val="en-US" w:eastAsia="zh-CN"/>
        </w:rPr>
        <w:t>申报指南发布的上一月劳动合同签订单位及扣缴义务人为申报单位。</w:t>
      </w:r>
    </w:p>
    <w:p w14:paraId="4F317399">
      <w:pPr>
        <w:keepNext w:val="0"/>
        <w:keepLines w:val="0"/>
        <w:pageBreakBefore w:val="0"/>
        <w:widowControl/>
        <w:numPr>
          <w:ilvl w:val="0"/>
          <w:numId w:val="6"/>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劳务派遣人员除提供上述第四条第（三）款规定资料外，另需提供单位劳务派遣经营许可证、劳务派遣劳动合同及劳务派遣协议。</w:t>
      </w:r>
    </w:p>
    <w:p w14:paraId="77EC00F6">
      <w:pPr>
        <w:keepNext w:val="0"/>
        <w:keepLines w:val="0"/>
        <w:pageBreakBefore w:val="0"/>
        <w:widowControl/>
        <w:numPr>
          <w:ilvl w:val="0"/>
          <w:numId w:val="6"/>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楷体_GB2312" w:cs="Times New Roman"/>
          <w:b w:val="0"/>
          <w:bCs w:val="0"/>
          <w:color w:val="auto"/>
          <w:kern w:val="0"/>
          <w:sz w:val="32"/>
          <w:szCs w:val="32"/>
          <w:lang w:val="en-US" w:eastAsia="zh-CN"/>
        </w:rPr>
      </w:pPr>
      <w:r>
        <w:rPr>
          <w:rFonts w:hint="default" w:ascii="Times New Roman" w:hAnsi="Times New Roman" w:eastAsia="仿宋_GB2312" w:cs="Times New Roman"/>
          <w:color w:val="auto"/>
          <w:kern w:val="0"/>
          <w:sz w:val="32"/>
          <w:szCs w:val="32"/>
          <w:highlight w:val="none"/>
          <w:lang w:val="en-US" w:eastAsia="zh-CN"/>
        </w:rPr>
        <w:t>符合本指南第三条第（三）款特殊</w:t>
      </w:r>
      <w:r>
        <w:rPr>
          <w:rFonts w:hint="default" w:ascii="Times New Roman" w:hAnsi="Times New Roman" w:eastAsia="仿宋_GB2312" w:cs="Times New Roman"/>
          <w:color w:val="auto"/>
          <w:kern w:val="0"/>
          <w:sz w:val="32"/>
          <w:szCs w:val="32"/>
          <w:lang w:val="en-US" w:eastAsia="zh-CN"/>
        </w:rPr>
        <w:t xml:space="preserve">情形规定第2点的人才提供区委人才办审定证明材料。 </w:t>
      </w:r>
    </w:p>
    <w:p w14:paraId="1E076F2C">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auto"/>
        <w:outlineLvl w:val="3"/>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（五）材料提交要求</w:t>
      </w:r>
    </w:p>
    <w:p w14:paraId="30396803">
      <w:pPr>
        <w:keepNext w:val="0"/>
        <w:keepLines w:val="0"/>
        <w:pageBreakBefore w:val="0"/>
        <w:widowControl w:val="0"/>
        <w:numPr>
          <w:ilvl w:val="0"/>
          <w:numId w:val="7"/>
        </w:numPr>
        <w:tabs>
          <w:tab w:val="left" w:pos="958"/>
        </w:tabs>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rPr>
        <w:t>现场提交的纸质版材料均</w:t>
      </w:r>
      <w:r>
        <w:rPr>
          <w:rFonts w:hint="default" w:ascii="Times New Roman" w:hAnsi="Times New Roman" w:eastAsia="仿宋_GB2312" w:cs="Times New Roman"/>
          <w:color w:val="auto"/>
          <w:kern w:val="0"/>
          <w:sz w:val="32"/>
          <w:szCs w:val="32"/>
          <w:lang w:val="en-US" w:eastAsia="zh-CN"/>
        </w:rPr>
        <w:t>须</w:t>
      </w:r>
      <w:r>
        <w:rPr>
          <w:rFonts w:hint="default" w:ascii="Times New Roman" w:hAnsi="Times New Roman" w:eastAsia="仿宋_GB2312" w:cs="Times New Roman"/>
          <w:color w:val="auto"/>
          <w:kern w:val="0"/>
          <w:sz w:val="32"/>
          <w:szCs w:val="32"/>
        </w:rPr>
        <w:t>统一使用A4纸，按照《</w:t>
      </w:r>
      <w:r>
        <w:rPr>
          <w:rStyle w:val="14"/>
          <w:rFonts w:hint="default" w:ascii="Times New Roman" w:hAnsi="Times New Roman" w:eastAsia="仿宋_GB2312" w:cs="Times New Roman"/>
          <w:color w:val="auto"/>
          <w:kern w:val="0"/>
          <w:sz w:val="32"/>
          <w:szCs w:val="32"/>
          <w:u w:val="none"/>
          <w:lang w:val="en-US" w:eastAsia="zh-CN"/>
        </w:rPr>
        <w:t>2023-2024年南</w:t>
      </w:r>
      <w:r>
        <w:rPr>
          <w:rFonts w:hint="default" w:ascii="Times New Roman" w:hAnsi="Times New Roman" w:eastAsia="仿宋_GB2312" w:cs="Times New Roman"/>
          <w:color w:val="auto"/>
          <w:kern w:val="0"/>
          <w:sz w:val="32"/>
          <w:szCs w:val="32"/>
          <w:lang w:val="en-US" w:eastAsia="zh-CN"/>
        </w:rPr>
        <w:t>沙区技能人才职业能力提升支持送件清单</w:t>
      </w:r>
      <w:r>
        <w:rPr>
          <w:rFonts w:hint="default" w:ascii="Times New Roman" w:hAnsi="Times New Roman" w:eastAsia="仿宋_GB2312" w:cs="Times New Roman"/>
          <w:color w:val="auto"/>
          <w:kern w:val="0"/>
          <w:sz w:val="32"/>
          <w:szCs w:val="32"/>
        </w:rPr>
        <w:t>》顺序</w:t>
      </w:r>
      <w:r>
        <w:rPr>
          <w:rFonts w:hint="default" w:ascii="Times New Roman" w:hAnsi="Times New Roman" w:eastAsia="仿宋_GB2312" w:cs="Times New Roman"/>
          <w:color w:val="auto"/>
          <w:kern w:val="0"/>
          <w:sz w:val="32"/>
          <w:szCs w:val="32"/>
          <w:lang w:val="en-US" w:eastAsia="zh-CN"/>
        </w:rPr>
        <w:t>整理编排</w:t>
      </w:r>
      <w:r>
        <w:rPr>
          <w:rFonts w:hint="default" w:ascii="Times New Roman" w:hAnsi="Times New Roman" w:eastAsia="仿宋_GB2312" w:cs="Times New Roman"/>
          <w:color w:val="auto"/>
          <w:kern w:val="0"/>
          <w:sz w:val="32"/>
          <w:szCs w:val="32"/>
        </w:rPr>
        <w:t>；</w:t>
      </w:r>
    </w:p>
    <w:p w14:paraId="30D806B5">
      <w:pPr>
        <w:keepNext w:val="0"/>
        <w:keepLines w:val="0"/>
        <w:pageBreakBefore w:val="0"/>
        <w:widowControl w:val="0"/>
        <w:numPr>
          <w:ilvl w:val="0"/>
          <w:numId w:val="7"/>
        </w:numPr>
        <w:tabs>
          <w:tab w:val="left" w:pos="958"/>
        </w:tabs>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rPr>
        <w:t>现场提交的纸质版复印件材料，</w:t>
      </w:r>
      <w:r>
        <w:rPr>
          <w:rFonts w:hint="default" w:ascii="Times New Roman" w:hAnsi="Times New Roman" w:eastAsia="仿宋_GB2312" w:cs="Times New Roman"/>
          <w:color w:val="auto"/>
          <w:kern w:val="0"/>
          <w:sz w:val="32"/>
          <w:szCs w:val="32"/>
          <w:lang w:val="en-US" w:eastAsia="zh-CN"/>
        </w:rPr>
        <w:t>须</w:t>
      </w:r>
      <w:r>
        <w:rPr>
          <w:rFonts w:hint="default" w:ascii="Times New Roman" w:hAnsi="Times New Roman" w:eastAsia="仿宋_GB2312" w:cs="Times New Roman"/>
          <w:color w:val="auto"/>
          <w:kern w:val="0"/>
          <w:sz w:val="32"/>
          <w:szCs w:val="32"/>
        </w:rPr>
        <w:t>注明“与原件</w:t>
      </w:r>
      <w:r>
        <w:rPr>
          <w:rFonts w:hint="default" w:ascii="Times New Roman" w:hAnsi="Times New Roman" w:eastAsia="仿宋_GB2312" w:cs="Times New Roman"/>
          <w:color w:val="auto"/>
          <w:kern w:val="0"/>
          <w:sz w:val="32"/>
          <w:szCs w:val="32"/>
          <w:lang w:eastAsia="zh-CN"/>
        </w:rPr>
        <w:t>相</w:t>
      </w:r>
      <w:r>
        <w:rPr>
          <w:rFonts w:hint="default" w:ascii="Times New Roman" w:hAnsi="Times New Roman" w:eastAsia="仿宋_GB2312" w:cs="Times New Roman"/>
          <w:color w:val="auto"/>
          <w:kern w:val="0"/>
          <w:sz w:val="32"/>
          <w:szCs w:val="32"/>
        </w:rPr>
        <w:t>符”并</w:t>
      </w:r>
      <w:r>
        <w:rPr>
          <w:rFonts w:hint="default" w:ascii="Times New Roman" w:hAnsi="Times New Roman" w:eastAsia="仿宋_GB2312" w:cs="Times New Roman"/>
          <w:color w:val="auto"/>
          <w:kern w:val="0"/>
          <w:sz w:val="32"/>
          <w:szCs w:val="32"/>
          <w:lang w:val="en-US" w:eastAsia="zh-CN"/>
        </w:rPr>
        <w:t>按要求</w:t>
      </w:r>
      <w:r>
        <w:rPr>
          <w:rFonts w:hint="default" w:ascii="Times New Roman" w:hAnsi="Times New Roman" w:eastAsia="仿宋_GB2312" w:cs="Times New Roman"/>
          <w:color w:val="auto"/>
          <w:kern w:val="0"/>
          <w:sz w:val="32"/>
          <w:szCs w:val="32"/>
        </w:rPr>
        <w:t>加盖</w:t>
      </w:r>
      <w:r>
        <w:rPr>
          <w:rFonts w:hint="default" w:ascii="Times New Roman" w:hAnsi="Times New Roman" w:eastAsia="仿宋_GB2312" w:cs="Times New Roman"/>
          <w:color w:val="auto"/>
          <w:kern w:val="0"/>
          <w:sz w:val="32"/>
          <w:szCs w:val="32"/>
          <w:lang w:val="en-US" w:eastAsia="zh-CN"/>
        </w:rPr>
        <w:t>单位</w:t>
      </w:r>
      <w:r>
        <w:rPr>
          <w:rFonts w:hint="default" w:ascii="Times New Roman" w:hAnsi="Times New Roman" w:eastAsia="仿宋_GB2312" w:cs="Times New Roman"/>
          <w:color w:val="auto"/>
          <w:kern w:val="0"/>
          <w:sz w:val="32"/>
          <w:szCs w:val="32"/>
        </w:rPr>
        <w:t>公章</w:t>
      </w:r>
      <w:r>
        <w:rPr>
          <w:rFonts w:hint="default" w:ascii="Times New Roman" w:hAnsi="Times New Roman" w:eastAsia="仿宋_GB2312" w:cs="Times New Roman"/>
          <w:color w:val="auto"/>
          <w:kern w:val="0"/>
          <w:sz w:val="32"/>
          <w:szCs w:val="32"/>
          <w:lang w:val="en-US" w:eastAsia="zh-CN"/>
        </w:rPr>
        <w:t>或申请人本人签名</w:t>
      </w:r>
      <w:r>
        <w:rPr>
          <w:rFonts w:hint="default" w:ascii="Times New Roman" w:hAnsi="Times New Roman" w:eastAsia="仿宋_GB2312" w:cs="Times New Roman"/>
          <w:color w:val="auto"/>
          <w:kern w:val="0"/>
          <w:sz w:val="32"/>
          <w:szCs w:val="32"/>
        </w:rPr>
        <w:t>，同时提供原件进行现场核验。</w:t>
      </w:r>
    </w:p>
    <w:p w14:paraId="4B12114E">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auto"/>
        <w:outlineLvl w:val="3"/>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（六）不予奖励情形</w:t>
      </w:r>
    </w:p>
    <w:p w14:paraId="2EDCCA43">
      <w:pPr>
        <w:keepNext w:val="0"/>
        <w:keepLines w:val="0"/>
        <w:pageBreakBefore w:val="0"/>
        <w:widowControl w:val="0"/>
        <w:numPr>
          <w:ilvl w:val="0"/>
          <w:numId w:val="8"/>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单位被列入严重失信主体名单的，该单位工作人员不予奖励；个人被列入严重失信主体名单的，不予奖励。</w:t>
      </w:r>
    </w:p>
    <w:p w14:paraId="672903A8">
      <w:pPr>
        <w:pStyle w:val="2"/>
        <w:keepNext/>
        <w:keepLines/>
        <w:pageBreakBefore w:val="0"/>
        <w:widowControl w:val="0"/>
        <w:numPr>
          <w:ilvl w:val="0"/>
          <w:numId w:val="8"/>
        </w:numPr>
        <w:kinsoku/>
        <w:wordWrap/>
        <w:overflowPunct/>
        <w:topLinePunct w:val="0"/>
        <w:autoSpaceDE/>
        <w:autoSpaceDN/>
        <w:bidi w:val="0"/>
        <w:adjustRightInd/>
        <w:snapToGrid/>
        <w:spacing w:before="0" w:after="0" w:line="580" w:lineRule="exact"/>
        <w:ind w:left="0" w:leftChars="0" w:firstLine="640" w:firstLineChars="200"/>
        <w:jc w:val="both"/>
        <w:textAlignment w:val="auto"/>
        <w:rPr>
          <w:rFonts w:hint="default" w:ascii="Times New Roman" w:hAnsi="Times New Roman" w:eastAsia="仿宋_GB2312" w:cs="Times New Roman"/>
          <w:b w:val="0"/>
          <w:bCs w:val="0"/>
          <w:color w:val="auto"/>
          <w:kern w:val="0"/>
          <w:sz w:val="32"/>
          <w:szCs w:val="32"/>
          <w:highlight w:val="none"/>
          <w:lang w:val="en-US" w:eastAsia="zh-CN" w:bidi="ar-SA"/>
        </w:rPr>
      </w:pPr>
      <w:r>
        <w:rPr>
          <w:rFonts w:hint="default" w:ascii="Times New Roman" w:hAnsi="Times New Roman" w:eastAsia="仿宋_GB2312" w:cs="Times New Roman"/>
          <w:b w:val="0"/>
          <w:bCs w:val="0"/>
          <w:color w:val="auto"/>
          <w:kern w:val="0"/>
          <w:sz w:val="32"/>
          <w:szCs w:val="32"/>
          <w:highlight w:val="none"/>
          <w:lang w:val="en-US" w:eastAsia="zh-CN" w:bidi="ar-SA"/>
        </w:rPr>
        <w:t>单位近5年受过刑事处罚的，该单位工作人员不予奖励；个人近5年受过刑事处罚的，不予奖励。</w:t>
      </w:r>
    </w:p>
    <w:p w14:paraId="1C06AEEB">
      <w:pPr>
        <w:keepNext w:val="0"/>
        <w:keepLines w:val="0"/>
        <w:pageBreakBefore w:val="0"/>
        <w:widowControl w:val="0"/>
        <w:numPr>
          <w:ilvl w:val="0"/>
          <w:numId w:val="8"/>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单位因涉嫌刑事犯罪被立案查处的，如尚未结案，该单位工作人员暂缓奖励；被司法机关判定构成刑事犯罪的，该单位工作人员不予奖励。个人因涉嫌刑事犯罪被立案查处的，如尚未结案，暂缓奖励；被司法机关判定构成刑事犯罪的，不予奖励。</w:t>
      </w:r>
    </w:p>
    <w:p w14:paraId="665C79BC">
      <w:pPr>
        <w:keepNext w:val="0"/>
        <w:keepLines w:val="0"/>
        <w:pageBreakBefore w:val="0"/>
        <w:widowControl w:val="0"/>
        <w:numPr>
          <w:ilvl w:val="0"/>
          <w:numId w:val="8"/>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单位近</w:t>
      </w:r>
      <w:r>
        <w:rPr>
          <w:rFonts w:hint="default" w:ascii="Times New Roman" w:hAnsi="Times New Roman" w:eastAsia="仿宋_GB2312" w:cs="Times New Roman"/>
          <w:color w:val="auto"/>
          <w:kern w:val="0"/>
          <w:sz w:val="32"/>
          <w:szCs w:val="32"/>
          <w:highlight w:val="none"/>
          <w:lang w:val="en-US" w:eastAsia="zh-CN" w:bidi="ar-SA"/>
        </w:rPr>
        <w:t>1</w:t>
      </w:r>
      <w:r>
        <w:rPr>
          <w:rFonts w:hint="default" w:ascii="Times New Roman" w:hAnsi="Times New Roman" w:eastAsia="仿宋_GB2312" w:cs="Times New Roman"/>
          <w:color w:val="auto"/>
          <w:kern w:val="0"/>
          <w:sz w:val="32"/>
          <w:szCs w:val="32"/>
          <w:lang w:val="en-US" w:eastAsia="zh-CN"/>
        </w:rPr>
        <w:t>年受过严重行政处罚的，该单位分管相关工作的高管不予奖励；个人近</w:t>
      </w:r>
      <w:r>
        <w:rPr>
          <w:rFonts w:hint="default" w:ascii="Times New Roman" w:hAnsi="Times New Roman" w:eastAsia="仿宋_GB2312" w:cs="Times New Roman"/>
          <w:color w:val="auto"/>
          <w:kern w:val="0"/>
          <w:sz w:val="32"/>
          <w:szCs w:val="32"/>
          <w:highlight w:val="none"/>
          <w:lang w:val="en-US" w:eastAsia="zh-CN"/>
        </w:rPr>
        <w:t>1</w:t>
      </w:r>
      <w:r>
        <w:rPr>
          <w:rFonts w:hint="default" w:ascii="Times New Roman" w:hAnsi="Times New Roman" w:eastAsia="仿宋_GB2312" w:cs="Times New Roman"/>
          <w:color w:val="auto"/>
          <w:kern w:val="0"/>
          <w:sz w:val="32"/>
          <w:szCs w:val="32"/>
          <w:lang w:val="en-US" w:eastAsia="zh-CN"/>
        </w:rPr>
        <w:t>年受过严重行政处罚的，不予奖励。行政处罚违法情节轻重的划分标准为是否适用听证程序，由作出行政处罚的执法部门或行业主管部门判定。</w:t>
      </w:r>
    </w:p>
    <w:p w14:paraId="55648A13">
      <w:pPr>
        <w:pStyle w:val="2"/>
        <w:keepNext/>
        <w:keepLines/>
        <w:pageBreakBefore w:val="0"/>
        <w:widowControl w:val="0"/>
        <w:numPr>
          <w:ilvl w:val="0"/>
          <w:numId w:val="8"/>
        </w:numPr>
        <w:kinsoku/>
        <w:wordWrap/>
        <w:overflowPunct/>
        <w:topLinePunct w:val="0"/>
        <w:autoSpaceDE/>
        <w:autoSpaceDN/>
        <w:bidi w:val="0"/>
        <w:adjustRightInd/>
        <w:snapToGrid/>
        <w:spacing w:before="0" w:after="0" w:line="580" w:lineRule="exact"/>
        <w:ind w:left="0" w:leftChars="0" w:firstLine="640" w:firstLineChars="200"/>
        <w:jc w:val="both"/>
        <w:textAlignment w:val="auto"/>
        <w:rPr>
          <w:rFonts w:hint="default" w:ascii="Times New Roman" w:hAnsi="Times New Roman" w:eastAsia="仿宋_GB2312" w:cs="Times New Roman"/>
          <w:b w:val="0"/>
          <w:bCs w:val="0"/>
          <w:color w:val="auto"/>
          <w:kern w:val="0"/>
          <w:sz w:val="32"/>
          <w:szCs w:val="32"/>
          <w:lang w:val="en-US" w:eastAsia="zh-CN" w:bidi="ar-SA"/>
        </w:rPr>
      </w:pPr>
      <w:r>
        <w:rPr>
          <w:rFonts w:hint="default" w:ascii="Times New Roman" w:hAnsi="Times New Roman" w:eastAsia="仿宋_GB2312" w:cs="Times New Roman"/>
          <w:b w:val="0"/>
          <w:bCs w:val="0"/>
          <w:color w:val="auto"/>
          <w:kern w:val="0"/>
          <w:sz w:val="32"/>
          <w:szCs w:val="32"/>
          <w:lang w:val="en-US" w:eastAsia="zh-CN" w:bidi="ar-SA"/>
        </w:rPr>
        <w:t>单位或个人存在违背公序良俗、违反道德规范、损害国家和社会公共利益等行为，引发重大舆情或造成严重不良社会影响的，该单位或个人不予奖励。</w:t>
      </w:r>
    </w:p>
    <w:p w14:paraId="02A5D4AA">
      <w:pPr>
        <w:keepNext w:val="0"/>
        <w:keepLines w:val="0"/>
        <w:pageBreakBefore w:val="0"/>
        <w:widowControl w:val="0"/>
        <w:numPr>
          <w:ilvl w:val="0"/>
          <w:numId w:val="8"/>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享受与本奖励互斥的奖励或</w:t>
      </w:r>
      <w:r>
        <w:rPr>
          <w:rFonts w:hint="default" w:ascii="Times New Roman" w:hAnsi="Times New Roman" w:eastAsia="仿宋_GB2312" w:cs="Times New Roman"/>
          <w:b w:val="0"/>
          <w:bCs w:val="0"/>
          <w:color w:val="auto"/>
          <w:kern w:val="0"/>
          <w:sz w:val="32"/>
          <w:szCs w:val="32"/>
          <w:lang w:val="en-US" w:eastAsia="zh-CN" w:bidi="ar-SA"/>
        </w:rPr>
        <w:t>补贴（详见附件5）</w:t>
      </w:r>
      <w:r>
        <w:rPr>
          <w:rFonts w:hint="default" w:ascii="Times New Roman" w:hAnsi="Times New Roman" w:eastAsia="仿宋_GB2312" w:cs="Times New Roman"/>
          <w:color w:val="auto"/>
          <w:kern w:val="0"/>
          <w:sz w:val="32"/>
          <w:szCs w:val="32"/>
          <w:lang w:val="en-US" w:eastAsia="zh-CN"/>
        </w:rPr>
        <w:t>。</w:t>
      </w:r>
    </w:p>
    <w:p w14:paraId="156DFE5F">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jc w:val="both"/>
        <w:textAlignment w:val="auto"/>
        <w:outlineLvl w:val="3"/>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（七）追回奖励情形</w:t>
      </w:r>
    </w:p>
    <w:p w14:paraId="634E3439">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outlineLvl w:val="3"/>
        <w:rPr>
          <w:rFonts w:hint="default" w:ascii="Times New Roman" w:hAnsi="Times New Roman" w:eastAsia="仿宋_GB2312" w:cs="Times New Roman"/>
          <w:b w:val="0"/>
          <w:bCs w:val="0"/>
          <w:color w:val="auto"/>
          <w:kern w:val="0"/>
          <w:sz w:val="32"/>
          <w:szCs w:val="32"/>
          <w:lang w:val="en-US" w:eastAsia="zh-CN" w:bidi="ar-SA"/>
        </w:rPr>
      </w:pPr>
      <w:r>
        <w:rPr>
          <w:rFonts w:hint="default" w:ascii="Times New Roman" w:hAnsi="Times New Roman" w:eastAsia="仿宋_GB2312" w:cs="Times New Roman"/>
          <w:b w:val="0"/>
          <w:bCs w:val="0"/>
          <w:color w:val="auto"/>
          <w:kern w:val="0"/>
          <w:sz w:val="32"/>
          <w:szCs w:val="32"/>
          <w:lang w:val="en-US" w:eastAsia="zh-CN" w:bidi="ar-SA"/>
        </w:rPr>
        <w:t>申报单位或申报人如存在违反承诺、弄虚作假或以其他不正当手段获取资金的，一经发现，区人社局将追回已发放的奖励资金，并通知本区相关部门，在5年内不予受理该单位或个人新的申报；涉及违法违规违纪的，按照有关规定进行处理。已申报奖励的个人，如出现工作变动或其他不适宜继续享受奖励的情况，所在单位及个人应及时向区人社局报告停止发放或追回其奖励；若因所在单位及个人瞒报、迟报造成损失的，区人社部门有权向个人及负有责任的所在单位</w:t>
      </w:r>
    </w:p>
    <w:p w14:paraId="503918FD">
      <w:pPr>
        <w:pStyle w:val="2"/>
        <w:keepNext/>
        <w:keepLines/>
        <w:pageBreakBefore w:val="0"/>
        <w:widowControl w:val="0"/>
        <w:kinsoku/>
        <w:wordWrap/>
        <w:overflowPunct/>
        <w:topLinePunct w:val="0"/>
        <w:autoSpaceDE/>
        <w:autoSpaceDN/>
        <w:bidi w:val="0"/>
        <w:adjustRightInd/>
        <w:snapToGrid/>
        <w:spacing w:before="0" w:after="0" w:line="580" w:lineRule="exact"/>
        <w:jc w:val="both"/>
        <w:textAlignment w:val="auto"/>
        <w:rPr>
          <w:rFonts w:hint="default" w:ascii="Times New Roman" w:hAnsi="Times New Roman" w:cs="Times New Roman"/>
          <w:lang w:eastAsia="zh-CN"/>
        </w:rPr>
      </w:pPr>
      <w:r>
        <w:rPr>
          <w:rFonts w:hint="default" w:ascii="Times New Roman" w:hAnsi="Times New Roman" w:eastAsia="仿宋_GB2312" w:cs="Times New Roman"/>
          <w:b w:val="0"/>
          <w:bCs w:val="0"/>
          <w:color w:val="auto"/>
          <w:kern w:val="0"/>
          <w:sz w:val="32"/>
          <w:szCs w:val="32"/>
          <w:lang w:val="en-US" w:eastAsia="zh-CN" w:bidi="ar-SA"/>
        </w:rPr>
        <w:t>追偿。</w:t>
      </w:r>
    </w:p>
    <w:p w14:paraId="255B8CC9">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五、</w:t>
      </w:r>
      <w:r>
        <w:rPr>
          <w:rFonts w:hint="default" w:ascii="Times New Roman" w:hAnsi="Times New Roman" w:eastAsia="黑体" w:cs="Times New Roman"/>
          <w:b w:val="0"/>
          <w:bCs w:val="0"/>
          <w:color w:val="auto"/>
          <w:kern w:val="44"/>
          <w:sz w:val="32"/>
          <w:szCs w:val="32"/>
          <w:lang w:val="en-US" w:eastAsia="zh-CN" w:bidi="ar-SA"/>
        </w:rPr>
        <w:t>申报流程</w:t>
      </w:r>
    </w:p>
    <w:p w14:paraId="293AC70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b w:val="0"/>
          <w:bCs w:val="0"/>
          <w:color w:val="auto"/>
          <w:sz w:val="32"/>
          <w:szCs w:val="32"/>
          <w:lang w:val="en-US" w:eastAsia="zh-CN"/>
        </w:rPr>
        <w:t>（一）个人申报</w:t>
      </w:r>
    </w:p>
    <w:p w14:paraId="7F6CED2D">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sz w:val="32"/>
          <w:szCs w:val="32"/>
          <w:lang w:val="en-US" w:eastAsia="zh-CN"/>
        </w:rPr>
        <w:t>登穗@i企https://qyfw.gzonline.gov.cn/qyfw/home在</w:t>
      </w:r>
      <w:r>
        <w:rPr>
          <w:rFonts w:hint="eastAsia" w:ascii="Times New Roman" w:hAnsi="Times New Roman" w:eastAsia="仿宋_GB2312" w:cs="Times New Roman"/>
          <w:sz w:val="32"/>
          <w:szCs w:val="32"/>
          <w:lang w:val="en-US" w:eastAsia="zh-CN"/>
        </w:rPr>
        <w:t>穗政通栏目，</w:t>
      </w:r>
      <w:r>
        <w:rPr>
          <w:rFonts w:hint="default" w:ascii="Times New Roman" w:hAnsi="Times New Roman" w:eastAsia="仿宋_GB2312" w:cs="Times New Roman"/>
          <w:sz w:val="32"/>
          <w:szCs w:val="32"/>
          <w:lang w:val="en-US" w:eastAsia="zh-CN"/>
        </w:rPr>
        <w:t>“兑资金”版块关键字搜索“</w:t>
      </w:r>
      <w:r>
        <w:rPr>
          <w:rFonts w:hint="eastAsia" w:ascii="Times New Roman" w:hAnsi="Times New Roman" w:eastAsia="仿宋_GB2312" w:cs="Times New Roman"/>
          <w:sz w:val="32"/>
          <w:szCs w:val="32"/>
          <w:lang w:val="en-US" w:eastAsia="zh-CN"/>
        </w:rPr>
        <w:t>2023-2024年南沙区技能人才职业能力提升支持</w:t>
      </w:r>
      <w:r>
        <w:rPr>
          <w:rFonts w:hint="default" w:ascii="Times New Roman" w:hAnsi="Times New Roman" w:eastAsia="仿宋_GB2312" w:cs="Times New Roman"/>
          <w:sz w:val="32"/>
          <w:szCs w:val="32"/>
          <w:lang w:val="en-US" w:eastAsia="zh-CN"/>
        </w:rPr>
        <w:t>”了解具体</w:t>
      </w:r>
      <w:r>
        <w:rPr>
          <w:rFonts w:hint="default" w:ascii="Times New Roman" w:hAnsi="Times New Roman" w:eastAsia="仿宋_GB2312" w:cs="Times New Roman"/>
          <w:color w:val="auto"/>
          <w:sz w:val="32"/>
          <w:szCs w:val="32"/>
          <w:highlight w:val="none"/>
        </w:rPr>
        <w:t>申报要求</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z w:val="32"/>
          <w:szCs w:val="32"/>
          <w:lang w:eastAsia="zh-CN"/>
        </w:rPr>
        <w:t>并</w:t>
      </w:r>
      <w:r>
        <w:rPr>
          <w:rFonts w:hint="default" w:ascii="Times New Roman" w:hAnsi="Times New Roman" w:eastAsia="仿宋_GB2312" w:cs="Times New Roman"/>
          <w:sz w:val="32"/>
          <w:szCs w:val="32"/>
          <w:lang w:val="en-US" w:eastAsia="zh-CN"/>
        </w:rPr>
        <w:t>在规定时限内</w:t>
      </w:r>
      <w:r>
        <w:rPr>
          <w:rFonts w:hint="default" w:ascii="Times New Roman" w:hAnsi="Times New Roman" w:eastAsia="仿宋_GB2312" w:cs="Times New Roman"/>
          <w:sz w:val="32"/>
          <w:szCs w:val="32"/>
          <w:lang w:eastAsia="zh-CN"/>
        </w:rPr>
        <w:t>将纸质申请材料提交给南沙区政策兑现窗口</w:t>
      </w:r>
      <w:r>
        <w:rPr>
          <w:rFonts w:hint="default" w:ascii="Times New Roman" w:hAnsi="Times New Roman" w:eastAsia="仿宋_GB2312" w:cs="Times New Roman"/>
          <w:color w:val="auto"/>
          <w:sz w:val="32"/>
          <w:szCs w:val="32"/>
          <w:highlight w:val="none"/>
        </w:rPr>
        <w:t>，正式提出</w:t>
      </w:r>
      <w:r>
        <w:rPr>
          <w:rFonts w:hint="default" w:ascii="Times New Roman" w:hAnsi="Times New Roman" w:eastAsia="仿宋_GB2312" w:cs="Times New Roman"/>
          <w:color w:val="auto"/>
          <w:sz w:val="32"/>
          <w:szCs w:val="32"/>
          <w:highlight w:val="none"/>
          <w:lang w:eastAsia="zh-CN"/>
        </w:rPr>
        <w:t>申</w:t>
      </w:r>
      <w:r>
        <w:rPr>
          <w:rFonts w:hint="default" w:ascii="Times New Roman" w:hAnsi="Times New Roman" w:eastAsia="仿宋_GB2312" w:cs="Times New Roman"/>
          <w:color w:val="auto"/>
          <w:sz w:val="32"/>
          <w:szCs w:val="32"/>
          <w:highlight w:val="none"/>
        </w:rPr>
        <w:t>请。</w:t>
      </w:r>
    </w:p>
    <w:p w14:paraId="3BD74BF4">
      <w:pPr>
        <w:pStyle w:val="2"/>
        <w:rPr>
          <w:rFonts w:hint="default"/>
        </w:rPr>
      </w:pPr>
      <w:r>
        <w:drawing>
          <wp:inline distT="0" distB="0" distL="114300" distR="114300">
            <wp:extent cx="5265420" cy="3263265"/>
            <wp:effectExtent l="0" t="0" r="1143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65420" cy="3263265"/>
                    </a:xfrm>
                    <a:prstGeom prst="rect">
                      <a:avLst/>
                    </a:prstGeom>
                    <a:noFill/>
                    <a:ln>
                      <a:noFill/>
                    </a:ln>
                  </pic:spPr>
                </pic:pic>
              </a:graphicData>
            </a:graphic>
          </wp:inline>
        </w:drawing>
      </w:r>
    </w:p>
    <w:p w14:paraId="6FC43B06">
      <w:pPr>
        <w:pStyle w:val="2"/>
        <w:keepNext/>
        <w:keepLines/>
        <w:pageBreakBefore w:val="0"/>
        <w:widowControl w:val="0"/>
        <w:kinsoku/>
        <w:wordWrap/>
        <w:overflowPunct/>
        <w:topLinePunct w:val="0"/>
        <w:autoSpaceDE/>
        <w:autoSpaceDN/>
        <w:bidi w:val="0"/>
        <w:adjustRightInd/>
        <w:snapToGrid/>
        <w:spacing w:before="0" w:after="0" w:line="580" w:lineRule="exact"/>
        <w:ind w:left="0" w:firstLine="643"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材料提交：南沙人才一站式政务服务大厅3-8号窗口</w:t>
      </w:r>
      <w:bookmarkStart w:id="3" w:name="_GoBack"/>
      <w:bookmarkEnd w:id="3"/>
    </w:p>
    <w:p w14:paraId="3A4F9B73">
      <w:pPr>
        <w:pStyle w:val="2"/>
        <w:keepNext/>
        <w:keepLines/>
        <w:pageBreakBefore w:val="0"/>
        <w:widowControl w:val="0"/>
        <w:kinsoku/>
        <w:wordWrap/>
        <w:overflowPunct/>
        <w:topLinePunct w:val="0"/>
        <w:autoSpaceDE/>
        <w:autoSpaceDN/>
        <w:bidi w:val="0"/>
        <w:adjustRightInd/>
        <w:snapToGrid/>
        <w:spacing w:before="0" w:after="0" w:line="580" w:lineRule="exact"/>
        <w:ind w:firstLine="643" w:firstLineChars="200"/>
        <w:jc w:val="both"/>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color w:val="auto"/>
          <w:sz w:val="32"/>
          <w:szCs w:val="32"/>
          <w:lang w:val="en-US" w:eastAsia="zh-CN"/>
        </w:rPr>
        <w:t>地址：广州市南沙区海滨路167号（中国广州人力资源服务产业园、国际人才港二楼）</w:t>
      </w:r>
    </w:p>
    <w:p w14:paraId="4EF3098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bCs w:val="0"/>
          <w:color w:val="auto"/>
          <w:sz w:val="32"/>
          <w:szCs w:val="32"/>
          <w:lang w:val="en-US" w:eastAsia="zh-CN"/>
        </w:rPr>
      </w:pPr>
      <w:r>
        <w:rPr>
          <w:rFonts w:hint="default" w:ascii="Times New Roman" w:hAnsi="Times New Roman" w:eastAsia="楷体_GB2312" w:cs="Times New Roman"/>
          <w:b w:val="0"/>
          <w:bCs w:val="0"/>
          <w:color w:val="auto"/>
          <w:sz w:val="32"/>
          <w:szCs w:val="32"/>
          <w:lang w:val="en-US" w:eastAsia="zh-CN"/>
        </w:rPr>
        <w:t>（二）受理</w:t>
      </w:r>
    </w:p>
    <w:p w14:paraId="748520F9">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color w:val="auto"/>
          <w:sz w:val="32"/>
          <w:szCs w:val="32"/>
          <w:highlight w:val="none"/>
          <w:u w:val="single"/>
        </w:rPr>
      </w:pPr>
      <w:r>
        <w:rPr>
          <w:rFonts w:hint="default" w:ascii="Times New Roman" w:hAnsi="Times New Roman" w:eastAsia="仿宋_GB2312" w:cs="Times New Roman"/>
          <w:color w:val="auto"/>
          <w:sz w:val="32"/>
          <w:szCs w:val="32"/>
          <w:highlight w:val="none"/>
        </w:rPr>
        <w:t>对材料齐备无误的政策兑现申请，</w:t>
      </w:r>
      <w:r>
        <w:rPr>
          <w:rFonts w:hint="default" w:ascii="Times New Roman" w:hAnsi="Times New Roman" w:eastAsia="仿宋_GB2312" w:cs="Times New Roman"/>
          <w:color w:val="auto"/>
          <w:sz w:val="32"/>
          <w:szCs w:val="32"/>
          <w:highlight w:val="none"/>
          <w:lang w:eastAsia="zh-CN"/>
        </w:rPr>
        <w:t>服务</w:t>
      </w:r>
      <w:r>
        <w:rPr>
          <w:rFonts w:hint="default" w:ascii="Times New Roman" w:hAnsi="Times New Roman" w:eastAsia="仿宋_GB2312" w:cs="Times New Roman"/>
          <w:color w:val="auto"/>
          <w:kern w:val="0"/>
          <w:sz w:val="32"/>
          <w:szCs w:val="32"/>
          <w:highlight w:val="none"/>
        </w:rPr>
        <w:t>窗口</w:t>
      </w:r>
      <w:r>
        <w:rPr>
          <w:rFonts w:hint="default" w:ascii="Times New Roman" w:hAnsi="Times New Roman" w:eastAsia="仿宋_GB2312" w:cs="Times New Roman"/>
          <w:color w:val="auto"/>
          <w:sz w:val="32"/>
          <w:szCs w:val="32"/>
          <w:highlight w:val="none"/>
        </w:rPr>
        <w:t>形式审核通过后，转送区人社部门进行实质审核；对缺少申请材料或递交材料明显不符合规范要求的，</w:t>
      </w:r>
      <w:r>
        <w:rPr>
          <w:rFonts w:hint="default" w:ascii="Times New Roman" w:hAnsi="Times New Roman" w:eastAsia="仿宋_GB2312" w:cs="Times New Roman"/>
          <w:color w:val="auto"/>
          <w:sz w:val="32"/>
          <w:szCs w:val="32"/>
          <w:highlight w:val="none"/>
          <w:lang w:eastAsia="zh-CN"/>
        </w:rPr>
        <w:t>服务</w:t>
      </w:r>
      <w:r>
        <w:rPr>
          <w:rFonts w:hint="default" w:ascii="Times New Roman" w:hAnsi="Times New Roman" w:eastAsia="仿宋_GB2312" w:cs="Times New Roman"/>
          <w:color w:val="auto"/>
          <w:sz w:val="32"/>
          <w:szCs w:val="32"/>
          <w:highlight w:val="none"/>
        </w:rPr>
        <w:t>窗口一次性告知办事群众需要补正的全部内容；对明显不符合申请条件的，</w:t>
      </w:r>
      <w:r>
        <w:rPr>
          <w:rFonts w:hint="default" w:ascii="Times New Roman" w:hAnsi="Times New Roman" w:eastAsia="仿宋_GB2312" w:cs="Times New Roman"/>
          <w:color w:val="auto"/>
          <w:sz w:val="32"/>
          <w:szCs w:val="32"/>
          <w:highlight w:val="none"/>
          <w:lang w:eastAsia="zh-CN"/>
        </w:rPr>
        <w:t>服务</w:t>
      </w:r>
      <w:r>
        <w:rPr>
          <w:rFonts w:hint="default" w:ascii="Times New Roman" w:hAnsi="Times New Roman" w:eastAsia="仿宋_GB2312" w:cs="Times New Roman"/>
          <w:color w:val="auto"/>
          <w:sz w:val="32"/>
          <w:szCs w:val="32"/>
          <w:highlight w:val="none"/>
          <w:lang w:val="en-US" w:eastAsia="zh-CN"/>
        </w:rPr>
        <w:t>窗口</w:t>
      </w:r>
      <w:r>
        <w:rPr>
          <w:rFonts w:hint="default" w:ascii="Times New Roman" w:hAnsi="Times New Roman" w:eastAsia="仿宋_GB2312" w:cs="Times New Roman"/>
          <w:color w:val="auto"/>
          <w:sz w:val="32"/>
          <w:szCs w:val="32"/>
          <w:highlight w:val="none"/>
        </w:rPr>
        <w:t>明确告知申请者不予受理的具体原因及依据，并将申请材料退回。</w:t>
      </w:r>
    </w:p>
    <w:p w14:paraId="1F903C5F">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bCs w:val="0"/>
          <w:color w:val="auto"/>
          <w:sz w:val="32"/>
          <w:szCs w:val="32"/>
          <w:lang w:val="en-US" w:eastAsia="zh-CN"/>
        </w:rPr>
      </w:pPr>
      <w:r>
        <w:rPr>
          <w:rFonts w:hint="default" w:ascii="Times New Roman" w:hAnsi="Times New Roman" w:eastAsia="楷体_GB2312" w:cs="Times New Roman"/>
          <w:b w:val="0"/>
          <w:bCs w:val="0"/>
          <w:color w:val="auto"/>
          <w:sz w:val="32"/>
          <w:szCs w:val="32"/>
          <w:lang w:val="en-US" w:eastAsia="zh-CN"/>
        </w:rPr>
        <w:t>（三）审核</w:t>
      </w:r>
    </w:p>
    <w:p w14:paraId="35CD2CE2">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区人社部门</w:t>
      </w:r>
      <w:r>
        <w:rPr>
          <w:rFonts w:hint="default" w:ascii="Times New Roman" w:hAnsi="Times New Roman" w:eastAsia="仿宋_GB2312" w:cs="Times New Roman"/>
          <w:color w:val="auto"/>
          <w:sz w:val="32"/>
          <w:szCs w:val="32"/>
          <w:lang w:val="en-US" w:eastAsia="zh-CN"/>
        </w:rPr>
        <w:t>就申报人所在法人单位的统计关系、注册登记地、独立法人资格、违法违规情况（含申报人）等征求区有关部门意见。</w:t>
      </w:r>
    </w:p>
    <w:p w14:paraId="6E7A6C6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bCs w:val="0"/>
          <w:color w:val="auto"/>
          <w:sz w:val="32"/>
          <w:szCs w:val="32"/>
          <w:lang w:val="en-US" w:eastAsia="zh-CN"/>
        </w:rPr>
      </w:pPr>
      <w:r>
        <w:rPr>
          <w:rFonts w:hint="default" w:ascii="Times New Roman" w:hAnsi="Times New Roman" w:eastAsia="楷体_GB2312" w:cs="Times New Roman"/>
          <w:b w:val="0"/>
          <w:bCs w:val="0"/>
          <w:color w:val="auto"/>
          <w:sz w:val="32"/>
          <w:szCs w:val="32"/>
          <w:lang w:val="en-US" w:eastAsia="zh-CN"/>
        </w:rPr>
        <w:t>（四）公示</w:t>
      </w:r>
    </w:p>
    <w:p w14:paraId="15758E5B">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经</w:t>
      </w:r>
      <w:r>
        <w:rPr>
          <w:rFonts w:hint="default" w:ascii="Times New Roman" w:hAnsi="Times New Roman" w:eastAsia="仿宋_GB2312" w:cs="Times New Roman"/>
          <w:color w:val="auto"/>
          <w:sz w:val="32"/>
          <w:szCs w:val="32"/>
        </w:rPr>
        <w:t>区人才奖励工作小组</w:t>
      </w:r>
      <w:r>
        <w:rPr>
          <w:rFonts w:hint="default" w:ascii="Times New Roman" w:hAnsi="Times New Roman" w:eastAsia="仿宋_GB2312" w:cs="Times New Roman"/>
          <w:color w:val="auto"/>
          <w:sz w:val="32"/>
          <w:szCs w:val="32"/>
          <w:lang w:val="en-US" w:eastAsia="zh-CN"/>
        </w:rPr>
        <w:t>会议审议通过后</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区人社部门通过</w:t>
      </w:r>
      <w:r>
        <w:rPr>
          <w:rFonts w:hint="default" w:ascii="Times New Roman" w:hAnsi="Times New Roman" w:eastAsia="仿宋_GB2312" w:cs="Times New Roman"/>
          <w:color w:val="auto"/>
          <w:kern w:val="0"/>
          <w:sz w:val="32"/>
          <w:szCs w:val="32"/>
          <w:lang w:val="en-US" w:eastAsia="zh-CN"/>
        </w:rPr>
        <w:t>区政府官网</w:t>
      </w:r>
      <w:r>
        <w:rPr>
          <w:rFonts w:hint="default" w:ascii="Times New Roman" w:hAnsi="Times New Roman" w:eastAsia="仿宋_GB2312" w:cs="Times New Roman"/>
          <w:color w:val="auto"/>
          <w:sz w:val="32"/>
          <w:szCs w:val="32"/>
          <w:highlight w:val="none"/>
          <w:lang w:val="en-US" w:eastAsia="zh-CN"/>
        </w:rPr>
        <w:t>对拟奖励名单进行公示并接受社会监督，</w:t>
      </w:r>
      <w:r>
        <w:rPr>
          <w:rFonts w:hint="default" w:ascii="Times New Roman" w:hAnsi="Times New Roman" w:eastAsia="仿宋_GB2312" w:cs="Times New Roman"/>
          <w:color w:val="auto"/>
          <w:sz w:val="32"/>
          <w:szCs w:val="32"/>
        </w:rPr>
        <w:t>公示期为5个工作日。</w:t>
      </w:r>
    </w:p>
    <w:p w14:paraId="3ABFB08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楷体_GB2312" w:cs="Times New Roman"/>
          <w:b w:val="0"/>
          <w:bCs w:val="0"/>
          <w:color w:val="auto"/>
          <w:sz w:val="32"/>
          <w:szCs w:val="32"/>
          <w:lang w:val="en-US" w:eastAsia="zh-CN"/>
        </w:rPr>
      </w:pPr>
      <w:r>
        <w:rPr>
          <w:rFonts w:hint="default" w:ascii="Times New Roman" w:hAnsi="Times New Roman" w:eastAsia="楷体_GB2312" w:cs="Times New Roman"/>
          <w:b w:val="0"/>
          <w:bCs w:val="0"/>
          <w:color w:val="auto"/>
          <w:sz w:val="32"/>
          <w:szCs w:val="32"/>
          <w:lang w:val="en-US" w:eastAsia="zh-CN"/>
        </w:rPr>
        <w:t>（五）资金拨付</w:t>
      </w:r>
    </w:p>
    <w:p w14:paraId="2ECD568C">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cs="Times New Roman"/>
        </w:rPr>
      </w:pPr>
      <w:r>
        <w:rPr>
          <w:rFonts w:hint="default" w:ascii="Times New Roman" w:hAnsi="Times New Roman" w:eastAsia="仿宋_GB2312" w:cs="Times New Roman"/>
          <w:color w:val="auto"/>
          <w:sz w:val="32"/>
          <w:szCs w:val="32"/>
        </w:rPr>
        <w:t>公示无异议</w:t>
      </w:r>
      <w:r>
        <w:rPr>
          <w:rFonts w:hint="default" w:ascii="Times New Roman" w:hAnsi="Times New Roman" w:eastAsia="仿宋_GB2312" w:cs="Times New Roman"/>
          <w:color w:val="auto"/>
          <w:sz w:val="32"/>
          <w:szCs w:val="32"/>
          <w:lang w:val="en-US" w:eastAsia="zh-CN"/>
        </w:rPr>
        <w:t>的</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区人社部门报区财政部门申请拨付资金，并在</w:t>
      </w:r>
      <w:r>
        <w:rPr>
          <w:rFonts w:hint="default" w:ascii="Times New Roman" w:hAnsi="Times New Roman" w:eastAsia="仿宋_GB2312" w:cs="Times New Roman"/>
          <w:color w:val="auto"/>
          <w:kern w:val="0"/>
          <w:sz w:val="32"/>
          <w:szCs w:val="32"/>
          <w:highlight w:val="none"/>
          <w:lang w:val="en-US" w:eastAsia="zh-CN"/>
        </w:rPr>
        <w:t>区政府官</w:t>
      </w:r>
      <w:r>
        <w:rPr>
          <w:rFonts w:hint="default" w:ascii="Times New Roman" w:hAnsi="Times New Roman" w:eastAsia="仿宋_GB2312" w:cs="Times New Roman"/>
          <w:color w:val="auto"/>
          <w:sz w:val="32"/>
          <w:szCs w:val="32"/>
          <w:lang w:val="en-US" w:eastAsia="zh-CN"/>
        </w:rPr>
        <w:t>反馈结果。</w:t>
      </w:r>
    </w:p>
    <w:p w14:paraId="06A26003">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w:t>
      </w:r>
      <w:r>
        <w:rPr>
          <w:rFonts w:hint="default" w:ascii="Times New Roman" w:hAnsi="Times New Roman" w:eastAsia="黑体" w:cs="Times New Roman"/>
          <w:b w:val="0"/>
          <w:bCs w:val="0"/>
          <w:color w:val="auto"/>
          <w:kern w:val="44"/>
          <w:sz w:val="32"/>
          <w:szCs w:val="32"/>
          <w:lang w:val="en-US" w:eastAsia="zh-CN" w:bidi="ar-SA"/>
        </w:rPr>
        <w:t>受理部门</w:t>
      </w:r>
    </w:p>
    <w:p w14:paraId="25E04092">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color w:val="auto"/>
          <w:kern w:val="0"/>
          <w:sz w:val="32"/>
          <w:szCs w:val="32"/>
          <w:lang w:val="en-US" w:eastAsia="zh-CN"/>
        </w:rPr>
        <w:t>广州市南沙区政务服务和数据管理局</w:t>
      </w:r>
    </w:p>
    <w:p w14:paraId="2AF302F9">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 xml:space="preserve">联系电话：020-12345 </w:t>
      </w:r>
    </w:p>
    <w:p w14:paraId="6DC50512">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受理时间：</w:t>
      </w:r>
      <w:r>
        <w:rPr>
          <w:rFonts w:hint="default" w:ascii="Times New Roman" w:hAnsi="Times New Roman" w:eastAsia="仿宋_GB2312" w:cs="Times New Roman"/>
          <w:sz w:val="32"/>
          <w:szCs w:val="32"/>
          <w:lang w:val="en-US" w:eastAsia="zh-CN"/>
        </w:rPr>
        <w:t>2024年12月2日</w:t>
      </w:r>
      <w:r>
        <w:rPr>
          <w:rFonts w:hint="eastAsia" w:ascii="Times New Roman" w:hAnsi="Times New Roman" w:eastAsia="仿宋_GB2312" w:cs="Times New Roman"/>
          <w:sz w:val="32"/>
          <w:szCs w:val="32"/>
          <w:lang w:val="en-US" w:eastAsia="zh-CN"/>
        </w:rPr>
        <w:t>至</w:t>
      </w:r>
      <w:r>
        <w:rPr>
          <w:rFonts w:hint="default" w:ascii="Times New Roman" w:hAnsi="Times New Roman" w:eastAsia="仿宋_GB2312" w:cs="Times New Roman"/>
          <w:sz w:val="32"/>
          <w:szCs w:val="32"/>
          <w:lang w:val="en-US" w:eastAsia="zh-CN"/>
        </w:rPr>
        <w:t>12月31日，</w:t>
      </w:r>
      <w:r>
        <w:rPr>
          <w:rFonts w:hint="default" w:ascii="Times New Roman" w:hAnsi="Times New Roman" w:eastAsia="仿宋_GB2312" w:cs="Times New Roman"/>
          <w:color w:val="auto"/>
          <w:kern w:val="0"/>
          <w:sz w:val="32"/>
          <w:szCs w:val="32"/>
          <w:lang w:val="en-US" w:eastAsia="zh-CN"/>
        </w:rPr>
        <w:t xml:space="preserve">工作日上午9:00-12:00，下午13:00-17:00，法定节假日除外。 </w:t>
      </w:r>
    </w:p>
    <w:p w14:paraId="474DAD7B">
      <w:pPr>
        <w:keepNext/>
        <w:keepLines/>
        <w:pageBreakBefore w:val="0"/>
        <w:widowControl w:val="0"/>
        <w:kinsoku/>
        <w:wordWrap/>
        <w:overflowPunct/>
        <w:topLinePunct w:val="0"/>
        <w:autoSpaceDE/>
        <w:autoSpaceDN/>
        <w:bidi w:val="0"/>
        <w:snapToGrid w:val="0"/>
        <w:spacing w:before="0" w:after="0" w:line="580" w:lineRule="exact"/>
        <w:ind w:firstLine="640" w:firstLineChars="200"/>
        <w:jc w:val="both"/>
        <w:outlineLvl w:val="0"/>
        <w:rPr>
          <w:rFonts w:hint="default" w:ascii="Times New Roman" w:hAnsi="Times New Roman" w:eastAsia="黑体" w:cs="Times New Roman"/>
          <w:b w:val="0"/>
          <w:bCs w:val="0"/>
          <w:color w:val="auto"/>
          <w:kern w:val="44"/>
          <w:sz w:val="32"/>
          <w:szCs w:val="32"/>
          <w:lang w:val="en-US" w:eastAsia="zh-CN" w:bidi="ar-SA"/>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w:t>
      </w:r>
      <w:r>
        <w:rPr>
          <w:rFonts w:hint="default" w:ascii="Times New Roman" w:hAnsi="Times New Roman" w:eastAsia="黑体" w:cs="Times New Roman"/>
          <w:b w:val="0"/>
          <w:bCs w:val="0"/>
          <w:color w:val="auto"/>
          <w:kern w:val="44"/>
          <w:sz w:val="32"/>
          <w:szCs w:val="32"/>
          <w:lang w:val="en-US" w:eastAsia="zh-CN" w:bidi="ar-SA"/>
        </w:rPr>
        <w:t>政策制定及兑现部门</w:t>
      </w:r>
    </w:p>
    <w:p w14:paraId="75E81B73">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政策制定部门：广州南沙开发区人才发展局</w:t>
      </w:r>
    </w:p>
    <w:p w14:paraId="5D2623BC">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联系电话：020-39098863</w:t>
      </w:r>
    </w:p>
    <w:p w14:paraId="34016FE3">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兑现部门：广州市南沙区人力资源和社会保障局</w:t>
      </w:r>
    </w:p>
    <w:p w14:paraId="373E14FD">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联系电话：020-34684062</w:t>
      </w:r>
    </w:p>
    <w:p w14:paraId="40A9A313">
      <w:pPr>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咨询时间：工作日上午9:00-12:00，下午14:00-18:00，法定节假日除外。</w:t>
      </w:r>
    </w:p>
    <w:p w14:paraId="08C2C2BB">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jc w:val="both"/>
        <w:textAlignment w:val="auto"/>
        <w:rPr>
          <w:rFonts w:hint="default" w:ascii="Times New Roman" w:hAnsi="Times New Roman" w:eastAsia="黑体" w:cs="Times New Roman"/>
          <w:b w:val="0"/>
          <w:bCs w:val="0"/>
          <w:color w:val="auto"/>
          <w:sz w:val="32"/>
          <w:szCs w:val="32"/>
          <w:lang w:eastAsia="zh-CN"/>
        </w:rPr>
      </w:pPr>
      <w:r>
        <w:rPr>
          <w:rFonts w:hint="default" w:ascii="Times New Roman" w:hAnsi="Times New Roman" w:eastAsia="黑体" w:cs="Times New Roman"/>
          <w:b w:val="0"/>
          <w:bCs w:val="0"/>
          <w:color w:val="auto"/>
          <w:sz w:val="32"/>
          <w:szCs w:val="32"/>
          <w:lang w:val="en-US" w:eastAsia="zh-CN"/>
        </w:rPr>
        <w:t>七</w:t>
      </w:r>
      <w:r>
        <w:rPr>
          <w:rFonts w:hint="default" w:ascii="Times New Roman" w:hAnsi="Times New Roman" w:eastAsia="黑体" w:cs="Times New Roman"/>
          <w:b w:val="0"/>
          <w:bCs w:val="0"/>
          <w:color w:val="auto"/>
          <w:sz w:val="32"/>
          <w:szCs w:val="32"/>
          <w:lang w:eastAsia="zh-CN"/>
        </w:rPr>
        <w:t>、相关咨询电话</w:t>
      </w:r>
    </w:p>
    <w:p w14:paraId="42DA65B4">
      <w:pPr>
        <w:keepNext w:val="0"/>
        <w:keepLines w:val="0"/>
        <w:pageBreakBefore w:val="0"/>
        <w:widowControl w:val="0"/>
        <w:numPr>
          <w:ilvl w:val="0"/>
          <w:numId w:val="9"/>
        </w:numPr>
        <w:kinsoku/>
        <w:wordWrap/>
        <w:overflowPunct/>
        <w:topLinePunct w:val="0"/>
        <w:autoSpaceDE/>
        <w:autoSpaceDN/>
        <w:bidi w:val="0"/>
        <w:adjustRightInd/>
        <w:snapToGrid w:val="0"/>
        <w:spacing w:line="580" w:lineRule="exact"/>
        <w:ind w:left="0" w:leftChars="0" w:firstLine="640" w:firstLineChars="200"/>
        <w:jc w:val="both"/>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“视同法人单位”条件</w:t>
      </w:r>
    </w:p>
    <w:p w14:paraId="1E57B5FD">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区财政局：</w:t>
      </w:r>
      <w:r>
        <w:rPr>
          <w:rFonts w:hint="default" w:ascii="Times New Roman" w:hAnsi="Times New Roman" w:eastAsia="仿宋_GB2312" w:cs="Times New Roman"/>
          <w:color w:val="auto"/>
          <w:kern w:val="0"/>
          <w:sz w:val="32"/>
          <w:szCs w:val="32"/>
          <w:lang w:val="en-US" w:eastAsia="zh-CN"/>
        </w:rPr>
        <w:t>020-39910577</w:t>
      </w:r>
    </w:p>
    <w:p w14:paraId="008F37FD">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区司法局：</w:t>
      </w:r>
      <w:r>
        <w:rPr>
          <w:rFonts w:hint="default" w:ascii="Times New Roman" w:hAnsi="Times New Roman" w:eastAsia="仿宋_GB2312" w:cs="Times New Roman"/>
          <w:color w:val="auto"/>
          <w:kern w:val="0"/>
          <w:sz w:val="32"/>
          <w:szCs w:val="32"/>
          <w:lang w:val="en-US" w:eastAsia="zh-CN"/>
        </w:rPr>
        <w:t>020-39910508</w:t>
      </w:r>
    </w:p>
    <w:p w14:paraId="630894E8">
      <w:pPr>
        <w:pageBreakBefore w:val="0"/>
        <w:numPr>
          <w:ilvl w:val="0"/>
          <w:numId w:val="9"/>
        </w:numPr>
        <w:kinsoku/>
        <w:wordWrap/>
        <w:overflowPunct/>
        <w:topLinePunct w:val="0"/>
        <w:autoSpaceDE/>
        <w:autoSpaceDN/>
        <w:bidi w:val="0"/>
        <w:snapToGrid w:val="0"/>
        <w:spacing w:line="580" w:lineRule="exact"/>
        <w:ind w:left="0" w:leftChars="0"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行业主管部门</w:t>
      </w:r>
    </w:p>
    <w:p w14:paraId="26178D64">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区发改局：</w:t>
      </w:r>
      <w:r>
        <w:rPr>
          <w:rFonts w:hint="default" w:ascii="Times New Roman" w:hAnsi="Times New Roman" w:eastAsia="仿宋_GB2312" w:cs="Times New Roman"/>
          <w:color w:val="auto"/>
          <w:kern w:val="0"/>
          <w:sz w:val="32"/>
          <w:szCs w:val="32"/>
          <w:lang w:val="en-US" w:eastAsia="zh-CN"/>
        </w:rPr>
        <w:t>020-39053032</w:t>
      </w:r>
    </w:p>
    <w:p w14:paraId="3ACA565B">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highlight w:val="none"/>
          <w:lang w:eastAsia="zh-CN"/>
        </w:rPr>
        <w:t>区科技局：</w:t>
      </w:r>
      <w:r>
        <w:rPr>
          <w:rFonts w:hint="default" w:ascii="Times New Roman" w:hAnsi="Times New Roman" w:eastAsia="仿宋_GB2312" w:cs="Times New Roman"/>
          <w:color w:val="auto"/>
          <w:kern w:val="0"/>
          <w:sz w:val="32"/>
          <w:szCs w:val="32"/>
          <w:highlight w:val="none"/>
          <w:lang w:val="en-US" w:eastAsia="zh-CN"/>
        </w:rPr>
        <w:t>020-39054660</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eastAsia="zh-CN"/>
        </w:rPr>
        <w:t>核查是否为科研机构，是否为与本区签订投资协议的重点招商引资项目业务）</w:t>
      </w:r>
    </w:p>
    <w:p w14:paraId="176C8E60">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区工信局：</w:t>
      </w:r>
      <w:r>
        <w:rPr>
          <w:rFonts w:hint="default" w:ascii="Times New Roman" w:hAnsi="Times New Roman" w:eastAsia="仿宋_GB2312" w:cs="Times New Roman"/>
          <w:color w:val="auto"/>
          <w:kern w:val="0"/>
          <w:sz w:val="32"/>
          <w:szCs w:val="32"/>
          <w:lang w:val="en-US" w:eastAsia="zh-CN"/>
        </w:rPr>
        <w:t>020-39054797</w:t>
      </w:r>
      <w:r>
        <w:rPr>
          <w:rFonts w:hint="default" w:ascii="Times New Roman" w:hAnsi="Times New Roman" w:eastAsia="仿宋_GB2312" w:cs="Times New Roman"/>
          <w:b w:val="0"/>
          <w:bCs w:val="0"/>
          <w:color w:val="auto"/>
          <w:sz w:val="32"/>
          <w:szCs w:val="32"/>
          <w:lang w:eastAsia="zh-CN"/>
        </w:rPr>
        <w:t>（工业企业）、</w:t>
      </w:r>
      <w:r>
        <w:rPr>
          <w:rFonts w:hint="default" w:ascii="Times New Roman" w:hAnsi="Times New Roman" w:eastAsia="黑体" w:cs="Times New Roman"/>
          <w:b w:val="0"/>
          <w:bCs w:val="0"/>
          <w:color w:val="auto"/>
          <w:sz w:val="32"/>
          <w:szCs w:val="32"/>
          <w:lang w:eastAsia="zh-CN"/>
        </w:rPr>
        <w:t>020-39053460</w:t>
      </w:r>
      <w:r>
        <w:rPr>
          <w:rFonts w:hint="default" w:ascii="Times New Roman" w:hAnsi="Times New Roman" w:eastAsia="仿宋_GB2312" w:cs="Times New Roman"/>
          <w:b w:val="0"/>
          <w:bCs w:val="0"/>
          <w:color w:val="auto"/>
          <w:sz w:val="32"/>
          <w:szCs w:val="32"/>
          <w:lang w:eastAsia="zh-CN"/>
        </w:rPr>
        <w:t>（信息服务业）</w:t>
      </w:r>
    </w:p>
    <w:p w14:paraId="3BEA2D5D">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b w:val="0"/>
          <w:bCs w:val="0"/>
          <w:color w:val="auto"/>
          <w:sz w:val="32"/>
          <w:szCs w:val="32"/>
          <w:lang w:eastAsia="zh-CN"/>
        </w:rPr>
        <w:t>区住建局：</w:t>
      </w:r>
      <w:r>
        <w:rPr>
          <w:rFonts w:hint="default" w:ascii="Times New Roman" w:hAnsi="Times New Roman" w:eastAsia="仿宋_GB2312" w:cs="Times New Roman"/>
          <w:color w:val="auto"/>
          <w:kern w:val="0"/>
          <w:sz w:val="32"/>
          <w:szCs w:val="32"/>
          <w:lang w:val="en-US" w:eastAsia="zh-CN"/>
        </w:rPr>
        <w:t>020-39910644</w:t>
      </w:r>
    </w:p>
    <w:p w14:paraId="555FCF86">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b w:val="0"/>
          <w:bCs w:val="0"/>
          <w:color w:val="auto"/>
          <w:sz w:val="32"/>
          <w:szCs w:val="32"/>
          <w:lang w:eastAsia="zh-CN"/>
        </w:rPr>
        <w:t>区商务局：</w:t>
      </w:r>
      <w:r>
        <w:rPr>
          <w:rFonts w:hint="default" w:ascii="Times New Roman" w:hAnsi="Times New Roman" w:eastAsia="仿宋_GB2312" w:cs="Times New Roman"/>
          <w:color w:val="auto"/>
          <w:kern w:val="0"/>
          <w:sz w:val="32"/>
          <w:szCs w:val="32"/>
          <w:lang w:val="en-US" w:eastAsia="zh-CN"/>
        </w:rPr>
        <w:t>020-39053180</w:t>
      </w:r>
    </w:p>
    <w:p w14:paraId="4CB060F9">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区文广旅体局：</w:t>
      </w:r>
      <w:r>
        <w:rPr>
          <w:rFonts w:hint="default" w:ascii="Times New Roman" w:hAnsi="Times New Roman" w:eastAsia="仿宋_GB2312" w:cs="Times New Roman"/>
          <w:color w:val="auto"/>
          <w:kern w:val="0"/>
          <w:sz w:val="32"/>
          <w:szCs w:val="32"/>
          <w:lang w:val="en-US" w:eastAsia="zh-CN"/>
        </w:rPr>
        <w:t>020-39913920</w:t>
      </w:r>
    </w:p>
    <w:p w14:paraId="2EBE00D0">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区投促局：</w:t>
      </w:r>
      <w:r>
        <w:rPr>
          <w:rFonts w:hint="default" w:ascii="Times New Roman" w:hAnsi="Times New Roman" w:eastAsia="仿宋_GB2312" w:cs="Times New Roman"/>
          <w:color w:val="auto"/>
          <w:kern w:val="0"/>
          <w:sz w:val="32"/>
          <w:szCs w:val="32"/>
          <w:lang w:val="en-US" w:eastAsia="zh-CN"/>
        </w:rPr>
        <w:t>020-39053947</w:t>
      </w:r>
    </w:p>
    <w:p w14:paraId="7AFCDB4B">
      <w:pPr>
        <w:pageBreakBefore w:val="0"/>
        <w:numPr>
          <w:ilvl w:val="0"/>
          <w:numId w:val="9"/>
        </w:numPr>
        <w:kinsoku/>
        <w:wordWrap/>
        <w:overflowPunct/>
        <w:topLinePunct w:val="0"/>
        <w:autoSpaceDE/>
        <w:autoSpaceDN/>
        <w:bidi w:val="0"/>
        <w:snapToGrid w:val="0"/>
        <w:spacing w:line="580" w:lineRule="exact"/>
        <w:ind w:left="0" w:leftChars="0"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其他</w:t>
      </w:r>
    </w:p>
    <w:p w14:paraId="7E93D194">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区税务局：</w:t>
      </w:r>
      <w:r>
        <w:rPr>
          <w:rFonts w:hint="default" w:ascii="Times New Roman" w:hAnsi="Times New Roman" w:eastAsia="仿宋_GB2312" w:cs="Times New Roman"/>
          <w:color w:val="auto"/>
          <w:kern w:val="0"/>
          <w:sz w:val="32"/>
          <w:szCs w:val="32"/>
          <w:lang w:val="en-US" w:eastAsia="zh-CN"/>
        </w:rPr>
        <w:t>020-32269682</w:t>
      </w:r>
      <w:r>
        <w:rPr>
          <w:rFonts w:hint="default" w:ascii="Times New Roman" w:hAnsi="Times New Roman" w:eastAsia="仿宋_GB2312" w:cs="Times New Roman"/>
          <w:b w:val="0"/>
          <w:bCs w:val="0"/>
          <w:color w:val="auto"/>
          <w:sz w:val="32"/>
          <w:szCs w:val="32"/>
          <w:lang w:eastAsia="zh-CN"/>
        </w:rPr>
        <w:t>（南沙企业所得税优惠政策业务）</w:t>
      </w:r>
    </w:p>
    <w:p w14:paraId="631AA223">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区统计局：</w:t>
      </w:r>
      <w:r>
        <w:rPr>
          <w:rFonts w:hint="default" w:ascii="Times New Roman" w:hAnsi="Times New Roman" w:eastAsia="仿宋_GB2312" w:cs="Times New Roman"/>
          <w:color w:val="auto"/>
          <w:kern w:val="0"/>
          <w:sz w:val="32"/>
          <w:szCs w:val="32"/>
          <w:lang w:val="en-US" w:eastAsia="zh-CN"/>
        </w:rPr>
        <w:t>020-34681003、020-39053692</w:t>
      </w:r>
      <w:r>
        <w:rPr>
          <w:rFonts w:hint="default" w:ascii="Times New Roman" w:hAnsi="Times New Roman" w:eastAsia="仿宋_GB2312" w:cs="Times New Roman"/>
          <w:b w:val="0"/>
          <w:bCs w:val="0"/>
          <w:color w:val="auto"/>
          <w:sz w:val="32"/>
          <w:szCs w:val="32"/>
          <w:lang w:eastAsia="zh-CN"/>
        </w:rPr>
        <w:t>（统计关系、规上工业企业、“视同法人单位”）</w:t>
      </w:r>
    </w:p>
    <w:p w14:paraId="4AFAD380">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sz w:val="32"/>
          <w:szCs w:val="32"/>
          <w:lang w:val="en-US" w:eastAsia="zh-CN"/>
        </w:rPr>
        <w:t>八</w:t>
      </w:r>
      <w:r>
        <w:rPr>
          <w:rFonts w:hint="default" w:ascii="Times New Roman" w:hAnsi="Times New Roman" w:eastAsia="黑体" w:cs="Times New Roman"/>
          <w:color w:val="auto"/>
          <w:sz w:val="32"/>
          <w:szCs w:val="32"/>
          <w:lang w:val="en-US" w:eastAsia="zh-CN"/>
        </w:rPr>
        <w:t>、其他</w:t>
      </w:r>
    </w:p>
    <w:p w14:paraId="4F25DCD7">
      <w:pPr>
        <w:pageBreakBefore w:val="0"/>
        <w:kinsoku/>
        <w:wordWrap/>
        <w:overflowPunct/>
        <w:topLinePunct w:val="0"/>
        <w:autoSpaceDE/>
        <w:autoSpaceDN/>
        <w:bidi w:val="0"/>
        <w:snapToGrid w:val="0"/>
        <w:spacing w:line="580" w:lineRule="exact"/>
        <w:ind w:firstLine="640" w:firstLineChars="200"/>
        <w:jc w:val="both"/>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区人社部门在受理审核过程中，认为有必要作进一步核查时，申报人应主动配合并在规定时间内提交补充材料。未在规定时间内按要求补充材料的，视为放弃此次奖励申报资格。</w:t>
      </w:r>
    </w:p>
    <w:p w14:paraId="44BB77CA">
      <w:pPr>
        <w:keepNext w:val="0"/>
        <w:keepLines w:val="0"/>
        <w:pageBreakBefore w:val="0"/>
        <w:widowControl w:val="0"/>
        <w:kinsoku/>
        <w:wordWrap/>
        <w:overflowPunct/>
        <w:topLinePunct w:val="0"/>
        <w:autoSpaceDE/>
        <w:autoSpaceDN/>
        <w:bidi w:val="0"/>
        <w:adjustRightInd/>
        <w:snapToGrid/>
        <w:spacing w:line="580" w:lineRule="exact"/>
        <w:ind w:left="1700" w:leftChars="200" w:hanging="1280" w:hangingChars="400"/>
        <w:jc w:val="both"/>
        <w:textAlignment w:val="auto"/>
        <w:rPr>
          <w:rFonts w:hint="default" w:ascii="Times New Roman" w:hAnsi="Times New Roman" w:eastAsia="仿宋_GB2312" w:cs="Times New Roman"/>
          <w:kern w:val="2"/>
          <w:sz w:val="32"/>
          <w:szCs w:val="32"/>
          <w:lang w:val="en-US" w:eastAsia="zh-CN" w:bidi="ar-SA"/>
        </w:rPr>
      </w:pPr>
    </w:p>
    <w:p w14:paraId="5C95431A">
      <w:pPr>
        <w:keepNext w:val="0"/>
        <w:keepLines w:val="0"/>
        <w:pageBreakBefore w:val="0"/>
        <w:widowControl w:val="0"/>
        <w:kinsoku/>
        <w:wordWrap/>
        <w:overflowPunct/>
        <w:topLinePunct w:val="0"/>
        <w:autoSpaceDE/>
        <w:autoSpaceDN/>
        <w:bidi w:val="0"/>
        <w:adjustRightInd/>
        <w:snapToGrid/>
        <w:spacing w:line="580" w:lineRule="exact"/>
        <w:ind w:left="1699" w:leftChars="352" w:hanging="960" w:hangingChars="3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附件：1.2023-2024年南沙区技能人才职业能力提升支持送件清单</w:t>
      </w:r>
    </w:p>
    <w:p w14:paraId="0E1AEE02">
      <w:pPr>
        <w:keepNext w:val="0"/>
        <w:keepLines w:val="0"/>
        <w:pageBreakBefore w:val="0"/>
        <w:widowControl w:val="0"/>
        <w:kinsoku/>
        <w:wordWrap/>
        <w:overflowPunct/>
        <w:topLinePunct w:val="0"/>
        <w:autoSpaceDE/>
        <w:autoSpaceDN/>
        <w:bidi w:val="0"/>
        <w:adjustRightInd/>
        <w:snapToGrid/>
        <w:spacing w:line="580" w:lineRule="exact"/>
        <w:ind w:left="1697" w:leftChars="808" w:firstLine="0" w:firstLineChars="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2.技能人才职业能力提升支持申请表</w:t>
      </w:r>
    </w:p>
    <w:p w14:paraId="499041EC">
      <w:pPr>
        <w:keepNext w:val="0"/>
        <w:keepLines w:val="0"/>
        <w:pageBreakBefore w:val="0"/>
        <w:widowControl w:val="0"/>
        <w:kinsoku/>
        <w:wordWrap/>
        <w:overflowPunct/>
        <w:topLinePunct w:val="0"/>
        <w:autoSpaceDE/>
        <w:autoSpaceDN/>
        <w:bidi w:val="0"/>
        <w:adjustRightInd/>
        <w:snapToGrid/>
        <w:spacing w:line="580" w:lineRule="exact"/>
        <w:ind w:left="1697" w:leftChars="808" w:firstLine="0" w:firstLineChars="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3.2024年11月单位个税申报记录查询办理流程截图</w:t>
      </w:r>
    </w:p>
    <w:p w14:paraId="57A6470F">
      <w:pPr>
        <w:keepNext w:val="0"/>
        <w:keepLines w:val="0"/>
        <w:pageBreakBefore w:val="0"/>
        <w:widowControl w:val="0"/>
        <w:kinsoku/>
        <w:wordWrap/>
        <w:overflowPunct/>
        <w:topLinePunct w:val="0"/>
        <w:autoSpaceDE/>
        <w:autoSpaceDN/>
        <w:bidi w:val="0"/>
        <w:adjustRightInd/>
        <w:snapToGrid/>
        <w:spacing w:line="580" w:lineRule="exact"/>
        <w:ind w:left="1697" w:leftChars="808" w:firstLine="0" w:firstLineChars="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4.个人承诺书</w:t>
      </w:r>
    </w:p>
    <w:p w14:paraId="38F3754A">
      <w:pPr>
        <w:keepNext w:val="0"/>
        <w:keepLines w:val="0"/>
        <w:pageBreakBefore w:val="0"/>
        <w:widowControl w:val="0"/>
        <w:kinsoku/>
        <w:wordWrap/>
        <w:overflowPunct/>
        <w:topLinePunct w:val="0"/>
        <w:autoSpaceDE/>
        <w:autoSpaceDN/>
        <w:bidi w:val="0"/>
        <w:adjustRightInd/>
        <w:snapToGrid/>
        <w:spacing w:line="580" w:lineRule="exact"/>
        <w:ind w:left="1697" w:leftChars="808" w:firstLine="0" w:firstLineChars="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5.技能人才职业能力提升支持互斥项目</w:t>
      </w:r>
    </w:p>
    <w:p w14:paraId="529CF058">
      <w:pPr>
        <w:keepNext w:val="0"/>
        <w:keepLines w:val="0"/>
        <w:pageBreakBefore w:val="0"/>
        <w:widowControl w:val="0"/>
        <w:kinsoku/>
        <w:wordWrap/>
        <w:overflowPunct/>
        <w:topLinePunct w:val="0"/>
        <w:autoSpaceDE/>
        <w:autoSpaceDN/>
        <w:bidi w:val="0"/>
        <w:adjustRightInd/>
        <w:snapToGrid/>
        <w:spacing w:line="580" w:lineRule="exact"/>
        <w:ind w:left="1697" w:leftChars="808" w:firstLine="0" w:firstLineChars="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6.《广州市人力资源和社会保障局关于印发广州企业紧缺急需职业（工种）目录（2024年）的通知》（穗人社函〔2024〕122号）</w:t>
      </w:r>
    </w:p>
    <w:p w14:paraId="3F62085A">
      <w:pPr>
        <w:keepNext w:val="0"/>
        <w:keepLines w:val="0"/>
        <w:pageBreakBefore w:val="0"/>
        <w:widowControl w:val="0"/>
        <w:kinsoku/>
        <w:wordWrap/>
        <w:overflowPunct/>
        <w:topLinePunct w:val="0"/>
        <w:autoSpaceDE/>
        <w:autoSpaceDN/>
        <w:bidi w:val="0"/>
        <w:adjustRightInd/>
        <w:snapToGrid/>
        <w:spacing w:line="580" w:lineRule="exact"/>
        <w:ind w:left="1697" w:leftChars="808" w:firstLine="0" w:firstLineChars="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kern w:val="2"/>
          <w:sz w:val="32"/>
          <w:szCs w:val="32"/>
          <w:lang w:val="en-US" w:eastAsia="zh-CN" w:bidi="ar-SA"/>
        </w:rPr>
        <w:t>7.广东省职业技能等级认定评价机构名单（社会培训评价组织名单）</w:t>
      </w:r>
    </w:p>
    <w:p w14:paraId="77F3A09E">
      <w:pPr>
        <w:keepNext w:val="0"/>
        <w:keepLines w:val="0"/>
        <w:pageBreakBefore w:val="0"/>
        <w:widowControl w:val="0"/>
        <w:kinsoku/>
        <w:wordWrap/>
        <w:overflowPunct/>
        <w:topLinePunct w:val="0"/>
        <w:autoSpaceDE/>
        <w:autoSpaceDN/>
        <w:bidi w:val="0"/>
        <w:adjustRightInd/>
        <w:snapToGrid/>
        <w:spacing w:line="580" w:lineRule="exact"/>
        <w:ind w:left="1697" w:leftChars="808" w:firstLine="0" w:firstLineChars="0"/>
        <w:jc w:val="both"/>
        <w:textAlignment w:val="auto"/>
        <w:rPr>
          <w:rFonts w:hint="default" w:ascii="Times New Roman" w:hAnsi="Times New Roman" w:cs="Times New Roman" w:eastAsiaTheme="minorEastAsia"/>
          <w:lang w:val="en-US" w:eastAsia="zh-CN"/>
        </w:rPr>
      </w:pPr>
      <w:r>
        <w:rPr>
          <w:rFonts w:hint="default" w:ascii="Times New Roman" w:hAnsi="Times New Roman" w:eastAsia="仿宋_GB2312" w:cs="Times New Roman"/>
          <w:kern w:val="2"/>
          <w:sz w:val="32"/>
          <w:szCs w:val="32"/>
          <w:lang w:val="en-US" w:eastAsia="zh-CN" w:bidi="ar-SA"/>
        </w:rPr>
        <w:t>8.相关条款具体解释说明</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A8D0F">
    <w:pPr>
      <w:pStyle w:val="7"/>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4" name="文本框 4"/>
              <wp:cNvGraphicFramePr/>
              <a:graphic xmlns:a="http://schemas.openxmlformats.org/drawingml/2006/main">
                <a:graphicData uri="http://schemas.microsoft.com/office/word/2010/wordprocessingShape">
                  <wps:wsp>
                    <wps:cNvSpPr txBox="1"/>
                    <wps:spPr>
                      <a:xfrm>
                        <a:off x="0" y="0"/>
                        <a:ext cx="534035" cy="230505"/>
                      </a:xfrm>
                      <a:prstGeom prst="rect">
                        <a:avLst/>
                      </a:prstGeom>
                      <a:noFill/>
                      <a:ln>
                        <a:noFill/>
                      </a:ln>
                      <a:effectLst/>
                    </wps:spPr>
                    <wps:txbx>
                      <w:txbxContent>
                        <w:p w14:paraId="39FED494">
                          <w:pPr>
                            <w:pStyle w:val="7"/>
                            <w:rPr>
                              <w:rStyle w:val="13"/>
                              <w:rFonts w:ascii="宋体" w:hAnsi="宋体"/>
                              <w:sz w:val="28"/>
                              <w:szCs w:val="28"/>
                            </w:rPr>
                          </w:pPr>
                          <w:r>
                            <w:rPr>
                              <w:rFonts w:ascii="宋体" w:hAnsi="宋体"/>
                              <w:sz w:val="28"/>
                              <w:szCs w:val="28"/>
                            </w:rPr>
                            <w:fldChar w:fldCharType="begin"/>
                          </w:r>
                          <w:r>
                            <w:rPr>
                              <w:rStyle w:val="13"/>
                              <w:rFonts w:ascii="宋体" w:hAnsi="宋体"/>
                              <w:sz w:val="28"/>
                              <w:szCs w:val="28"/>
                            </w:rPr>
                            <w:instrText xml:space="preserve">PAGE  </w:instrText>
                          </w:r>
                          <w:r>
                            <w:rPr>
                              <w:rFonts w:ascii="宋体" w:hAnsi="宋体"/>
                              <w:sz w:val="28"/>
                              <w:szCs w:val="28"/>
                            </w:rPr>
                            <w:fldChar w:fldCharType="separate"/>
                          </w:r>
                          <w:r>
                            <w:rPr>
                              <w:rStyle w:val="13"/>
                              <w:rFonts w:ascii="宋体" w:hAnsi="宋体"/>
                              <w:sz w:val="28"/>
                              <w:szCs w:val="28"/>
                            </w:rPr>
                            <w:t>- 74 -</w:t>
                          </w:r>
                          <w:r>
                            <w:rPr>
                              <w:rFonts w:ascii="宋体" w:hAnsi="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w9kx90QAAAAMBAAAPAAAAAAAAAAEAIAAAACIAAABkcnMvZG93bnJl&#10;di54bWxQSwECFAAUAAAACACHTuJAJdXxJcsBAACZAwAADgAAAAAAAAABACAAAAAgAQAAZHJzL2Uy&#10;b0RvYy54bWxQSwUGAAAAAAYABgBZAQAAXQUAAAAA&#10;">
              <v:fill on="f" focussize="0,0"/>
              <v:stroke on="f"/>
              <v:imagedata o:title=""/>
              <o:lock v:ext="edit" aspectratio="f"/>
              <v:textbox inset="0mm,0mm,0mm,0mm" style="mso-fit-shape-to-text:t;">
                <w:txbxContent>
                  <w:p w14:paraId="39FED494">
                    <w:pPr>
                      <w:pStyle w:val="7"/>
                      <w:rPr>
                        <w:rStyle w:val="13"/>
                        <w:rFonts w:ascii="宋体" w:hAnsi="宋体"/>
                        <w:sz w:val="28"/>
                        <w:szCs w:val="28"/>
                      </w:rPr>
                    </w:pPr>
                    <w:r>
                      <w:rPr>
                        <w:rFonts w:ascii="宋体" w:hAnsi="宋体"/>
                        <w:sz w:val="28"/>
                        <w:szCs w:val="28"/>
                      </w:rPr>
                      <w:fldChar w:fldCharType="begin"/>
                    </w:r>
                    <w:r>
                      <w:rPr>
                        <w:rStyle w:val="13"/>
                        <w:rFonts w:ascii="宋体" w:hAnsi="宋体"/>
                        <w:sz w:val="28"/>
                        <w:szCs w:val="28"/>
                      </w:rPr>
                      <w:instrText xml:space="preserve">PAGE  </w:instrText>
                    </w:r>
                    <w:r>
                      <w:rPr>
                        <w:rFonts w:ascii="宋体" w:hAnsi="宋体"/>
                        <w:sz w:val="28"/>
                        <w:szCs w:val="28"/>
                      </w:rPr>
                      <w:fldChar w:fldCharType="separate"/>
                    </w:r>
                    <w:r>
                      <w:rPr>
                        <w:rStyle w:val="13"/>
                        <w:rFonts w:ascii="宋体" w:hAnsi="宋体"/>
                        <w:sz w:val="28"/>
                        <w:szCs w:val="28"/>
                      </w:rPr>
                      <w:t>- 74 -</w:t>
                    </w:r>
                    <w:r>
                      <w:rPr>
                        <w:rFonts w:ascii="宋体" w:hAnsi="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BEE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232BE"/>
    <w:multiLevelType w:val="singleLevel"/>
    <w:tmpl w:val="810232BE"/>
    <w:lvl w:ilvl="0" w:tentative="0">
      <w:start w:val="1"/>
      <w:numFmt w:val="decimal"/>
      <w:suff w:val="nothing"/>
      <w:lvlText w:val="%1．"/>
      <w:lvlJc w:val="left"/>
      <w:pPr>
        <w:ind w:left="0" w:firstLine="400"/>
      </w:pPr>
      <w:rPr>
        <w:rFonts w:hint="default"/>
      </w:rPr>
    </w:lvl>
  </w:abstractNum>
  <w:abstractNum w:abstractNumId="1">
    <w:nsid w:val="835FE37D"/>
    <w:multiLevelType w:val="singleLevel"/>
    <w:tmpl w:val="835FE37D"/>
    <w:lvl w:ilvl="0" w:tentative="0">
      <w:start w:val="1"/>
      <w:numFmt w:val="decimal"/>
      <w:suff w:val="nothing"/>
      <w:lvlText w:val="%1．"/>
      <w:lvlJc w:val="left"/>
      <w:pPr>
        <w:ind w:left="0" w:firstLine="400"/>
      </w:pPr>
      <w:rPr>
        <w:rFonts w:hint="default"/>
      </w:rPr>
    </w:lvl>
  </w:abstractNum>
  <w:abstractNum w:abstractNumId="2">
    <w:nsid w:val="A3FB68EF"/>
    <w:multiLevelType w:val="singleLevel"/>
    <w:tmpl w:val="A3FB68EF"/>
    <w:lvl w:ilvl="0" w:tentative="0">
      <w:start w:val="1"/>
      <w:numFmt w:val="decimal"/>
      <w:suff w:val="nothing"/>
      <w:lvlText w:val="%1．"/>
      <w:lvlJc w:val="left"/>
      <w:pPr>
        <w:ind w:left="0" w:firstLine="400"/>
      </w:pPr>
      <w:rPr>
        <w:rFonts w:hint="default"/>
      </w:rPr>
    </w:lvl>
  </w:abstractNum>
  <w:abstractNum w:abstractNumId="3">
    <w:nsid w:val="DA251497"/>
    <w:multiLevelType w:val="singleLevel"/>
    <w:tmpl w:val="DA251497"/>
    <w:lvl w:ilvl="0" w:tentative="0">
      <w:start w:val="1"/>
      <w:numFmt w:val="decimal"/>
      <w:suff w:val="nothing"/>
      <w:lvlText w:val="%1．"/>
      <w:lvlJc w:val="left"/>
      <w:pPr>
        <w:ind w:left="0" w:firstLine="400"/>
      </w:pPr>
      <w:rPr>
        <w:rFonts w:hint="default"/>
      </w:rPr>
    </w:lvl>
  </w:abstractNum>
  <w:abstractNum w:abstractNumId="4">
    <w:nsid w:val="09479915"/>
    <w:multiLevelType w:val="singleLevel"/>
    <w:tmpl w:val="09479915"/>
    <w:lvl w:ilvl="0" w:tentative="0">
      <w:start w:val="1"/>
      <w:numFmt w:val="decimal"/>
      <w:suff w:val="nothing"/>
      <w:lvlText w:val="%1．"/>
      <w:lvlJc w:val="left"/>
      <w:pPr>
        <w:ind w:left="0" w:firstLine="400"/>
      </w:pPr>
      <w:rPr>
        <w:rFonts w:hint="default"/>
      </w:rPr>
    </w:lvl>
  </w:abstractNum>
  <w:abstractNum w:abstractNumId="5">
    <w:nsid w:val="0F84924A"/>
    <w:multiLevelType w:val="singleLevel"/>
    <w:tmpl w:val="0F84924A"/>
    <w:lvl w:ilvl="0" w:tentative="0">
      <w:start w:val="1"/>
      <w:numFmt w:val="decimal"/>
      <w:suff w:val="nothing"/>
      <w:lvlText w:val="%1．"/>
      <w:lvlJc w:val="left"/>
      <w:pPr>
        <w:ind w:left="0" w:firstLine="400"/>
      </w:pPr>
      <w:rPr>
        <w:rFonts w:hint="default"/>
      </w:rPr>
    </w:lvl>
  </w:abstractNum>
  <w:abstractNum w:abstractNumId="6">
    <w:nsid w:val="22CD94D2"/>
    <w:multiLevelType w:val="singleLevel"/>
    <w:tmpl w:val="22CD94D2"/>
    <w:lvl w:ilvl="0" w:tentative="0">
      <w:start w:val="1"/>
      <w:numFmt w:val="decimal"/>
      <w:suff w:val="nothing"/>
      <w:lvlText w:val="%1．"/>
      <w:lvlJc w:val="left"/>
      <w:pPr>
        <w:ind w:left="0" w:firstLine="400"/>
      </w:pPr>
      <w:rPr>
        <w:rFonts w:hint="default"/>
      </w:rPr>
    </w:lvl>
  </w:abstractNum>
  <w:abstractNum w:abstractNumId="7">
    <w:nsid w:val="7091EA97"/>
    <w:multiLevelType w:val="singleLevel"/>
    <w:tmpl w:val="7091EA97"/>
    <w:lvl w:ilvl="0" w:tentative="0">
      <w:start w:val="1"/>
      <w:numFmt w:val="chineseCounting"/>
      <w:suff w:val="nothing"/>
      <w:lvlText w:val="（%1）"/>
      <w:lvlJc w:val="left"/>
      <w:pPr>
        <w:ind w:left="0" w:firstLine="420"/>
      </w:pPr>
      <w:rPr>
        <w:rFonts w:hint="eastAsia" w:ascii="仿宋_GB2312" w:hAnsi="仿宋_GB2312" w:eastAsia="仿宋_GB2312" w:cs="仿宋_GB2312"/>
      </w:rPr>
    </w:lvl>
  </w:abstractNum>
  <w:abstractNum w:abstractNumId="8">
    <w:nsid w:val="7CCECCE2"/>
    <w:multiLevelType w:val="singleLevel"/>
    <w:tmpl w:val="7CCECCE2"/>
    <w:lvl w:ilvl="0" w:tentative="0">
      <w:start w:val="1"/>
      <w:numFmt w:val="decimal"/>
      <w:suff w:val="nothing"/>
      <w:lvlText w:val="%1．"/>
      <w:lvlJc w:val="left"/>
      <w:pPr>
        <w:ind w:left="0" w:firstLine="400"/>
      </w:pPr>
      <w:rPr>
        <w:rFonts w:hint="default"/>
      </w:rPr>
    </w:lvl>
  </w:abstractNum>
  <w:num w:numId="1">
    <w:abstractNumId w:val="7"/>
  </w:num>
  <w:num w:numId="2">
    <w:abstractNumId w:val="2"/>
  </w:num>
  <w:num w:numId="3">
    <w:abstractNumId w:val="3"/>
  </w:num>
  <w:num w:numId="4">
    <w:abstractNumId w:val="8"/>
  </w:num>
  <w:num w:numId="5">
    <w:abstractNumId w:val="5"/>
  </w:num>
  <w:num w:numId="6">
    <w:abstractNumId w:val="1"/>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5NmM2ZjMzMTVkNDBhZjA2OTc5YmIyZjMxNTU4YzUifQ=="/>
  </w:docVars>
  <w:rsids>
    <w:rsidRoot w:val="766E3435"/>
    <w:rsid w:val="001C68A6"/>
    <w:rsid w:val="00694990"/>
    <w:rsid w:val="02700E87"/>
    <w:rsid w:val="030403C1"/>
    <w:rsid w:val="03652ECE"/>
    <w:rsid w:val="072C73D4"/>
    <w:rsid w:val="07ED4390"/>
    <w:rsid w:val="09B515FF"/>
    <w:rsid w:val="0A4E3ADE"/>
    <w:rsid w:val="0E7874C2"/>
    <w:rsid w:val="101F4C3F"/>
    <w:rsid w:val="103537DF"/>
    <w:rsid w:val="11D6683A"/>
    <w:rsid w:val="12E55E8C"/>
    <w:rsid w:val="15E9057E"/>
    <w:rsid w:val="1C2F3D21"/>
    <w:rsid w:val="1C861E7F"/>
    <w:rsid w:val="1D2129B7"/>
    <w:rsid w:val="1D372782"/>
    <w:rsid w:val="1DBC69B5"/>
    <w:rsid w:val="1E845724"/>
    <w:rsid w:val="1F647304"/>
    <w:rsid w:val="21C904FD"/>
    <w:rsid w:val="23190E75"/>
    <w:rsid w:val="233011F7"/>
    <w:rsid w:val="236F7CD9"/>
    <w:rsid w:val="26D5340A"/>
    <w:rsid w:val="29FD282F"/>
    <w:rsid w:val="2A527CD0"/>
    <w:rsid w:val="2F1C1DF8"/>
    <w:rsid w:val="31D31D86"/>
    <w:rsid w:val="327F0285"/>
    <w:rsid w:val="3304078A"/>
    <w:rsid w:val="336920F9"/>
    <w:rsid w:val="33B61ED2"/>
    <w:rsid w:val="35A95619"/>
    <w:rsid w:val="36AB5D5A"/>
    <w:rsid w:val="36E32CDA"/>
    <w:rsid w:val="38D155B2"/>
    <w:rsid w:val="391A473D"/>
    <w:rsid w:val="3A2F6D7D"/>
    <w:rsid w:val="3ABE049A"/>
    <w:rsid w:val="3AE7497A"/>
    <w:rsid w:val="414601C0"/>
    <w:rsid w:val="422665B0"/>
    <w:rsid w:val="43EE48A0"/>
    <w:rsid w:val="45623A56"/>
    <w:rsid w:val="46285AD8"/>
    <w:rsid w:val="46CE2B3F"/>
    <w:rsid w:val="48D3748B"/>
    <w:rsid w:val="4B7B52E4"/>
    <w:rsid w:val="4DCC1CD7"/>
    <w:rsid w:val="4E006E4C"/>
    <w:rsid w:val="4E29318C"/>
    <w:rsid w:val="4E983E24"/>
    <w:rsid w:val="4F9B20DF"/>
    <w:rsid w:val="51E750B2"/>
    <w:rsid w:val="53065FF0"/>
    <w:rsid w:val="54B357B8"/>
    <w:rsid w:val="54E827F1"/>
    <w:rsid w:val="560613A4"/>
    <w:rsid w:val="5643318C"/>
    <w:rsid w:val="5BD07DD6"/>
    <w:rsid w:val="5C8307D5"/>
    <w:rsid w:val="5D1D3180"/>
    <w:rsid w:val="5D9E1657"/>
    <w:rsid w:val="5DDB1F64"/>
    <w:rsid w:val="606C4B9E"/>
    <w:rsid w:val="60746228"/>
    <w:rsid w:val="60CD7453"/>
    <w:rsid w:val="62AA0157"/>
    <w:rsid w:val="63D9762D"/>
    <w:rsid w:val="644B6FE9"/>
    <w:rsid w:val="65780FD7"/>
    <w:rsid w:val="65885A5E"/>
    <w:rsid w:val="65B56DC1"/>
    <w:rsid w:val="6A8C5E32"/>
    <w:rsid w:val="6B27650C"/>
    <w:rsid w:val="6C7054F9"/>
    <w:rsid w:val="6D30394E"/>
    <w:rsid w:val="6E197C5D"/>
    <w:rsid w:val="6E3609E6"/>
    <w:rsid w:val="70491E09"/>
    <w:rsid w:val="71E90B0C"/>
    <w:rsid w:val="724959A7"/>
    <w:rsid w:val="73314150"/>
    <w:rsid w:val="74343D24"/>
    <w:rsid w:val="74EA0572"/>
    <w:rsid w:val="76472434"/>
    <w:rsid w:val="766E3435"/>
    <w:rsid w:val="77CA243D"/>
    <w:rsid w:val="783604E1"/>
    <w:rsid w:val="7AE63EBE"/>
    <w:rsid w:val="7C776EA4"/>
    <w:rsid w:val="7C8941A6"/>
    <w:rsid w:val="7DFA110B"/>
    <w:rsid w:val="7E7357A3"/>
    <w:rsid w:val="7F017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Times New Roman"/>
      <w:b/>
      <w:bCs/>
      <w:kern w:val="0"/>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Normal Indent"/>
    <w:autoRedefine/>
    <w:unhideWhenUsed/>
    <w:qFormat/>
    <w:uiPriority w:val="99"/>
    <w:pPr>
      <w:widowControl w:val="0"/>
      <w:ind w:firstLine="420" w:firstLineChars="200"/>
      <w:jc w:val="both"/>
    </w:pPr>
    <w:rPr>
      <w:rFonts w:ascii="Times New Roman" w:hAnsi="Times New Roman" w:eastAsia="仿宋_GB2312" w:cstheme="minorBidi"/>
      <w:kern w:val="2"/>
      <w:sz w:val="32"/>
      <w:szCs w:val="24"/>
      <w:lang w:val="en-US" w:eastAsia="zh-CN" w:bidi="ar-SA"/>
    </w:rPr>
  </w:style>
  <w:style w:type="paragraph" w:styleId="5">
    <w:name w:val="Body Text Indent"/>
    <w:basedOn w:val="1"/>
    <w:autoRedefine/>
    <w:qFormat/>
    <w:uiPriority w:val="99"/>
    <w:pPr>
      <w:widowControl/>
      <w:spacing w:before="100" w:beforeAutospacing="1" w:after="100" w:afterAutospacing="1"/>
      <w:jc w:val="left"/>
    </w:pPr>
    <w:rPr>
      <w:rFonts w:ascii="宋体" w:hAnsi="宋体" w:cs="Times New Roman"/>
      <w:kern w:val="0"/>
      <w:sz w:val="24"/>
    </w:rPr>
  </w:style>
  <w:style w:type="paragraph" w:styleId="6">
    <w:name w:val="Plain Text"/>
    <w:basedOn w:val="1"/>
    <w:autoRedefine/>
    <w:qFormat/>
    <w:uiPriority w:val="0"/>
    <w:rPr>
      <w:rFonts w:ascii="宋体" w:hAnsi="Courier New"/>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toc 2"/>
    <w:basedOn w:val="1"/>
    <w:next w:val="1"/>
    <w:autoRedefine/>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autoRedefine/>
    <w:qFormat/>
    <w:uiPriority w:val="0"/>
    <w:rPr>
      <w:rFonts w:ascii="Times New Roman" w:hAnsi="Times New Roman" w:eastAsia="宋体" w:cs="Times New Roman"/>
    </w:rPr>
  </w:style>
  <w:style w:type="character" w:styleId="14">
    <w:name w:val="Hyperlink"/>
    <w:basedOn w:val="12"/>
    <w:qFormat/>
    <w:uiPriority w:val="0"/>
    <w:rPr>
      <w:color w:val="0000FF"/>
      <w:u w:val="single"/>
    </w:rPr>
  </w:style>
  <w:style w:type="paragraph" w:customStyle="1" w:styleId="15">
    <w:name w:val="引文目录1"/>
    <w:next w:val="1"/>
    <w:autoRedefine/>
    <w:qFormat/>
    <w:uiPriority w:val="99"/>
    <w:pPr>
      <w:widowControl w:val="0"/>
      <w:ind w:left="420" w:leftChars="200"/>
      <w:jc w:val="both"/>
    </w:pPr>
    <w:rPr>
      <w:rFonts w:ascii="Times New Roman" w:hAnsi="Times New Roman" w:eastAsia="仿宋_GB2312" w:cs="Times New Roman"/>
      <w:kern w:val="2"/>
      <w:sz w:val="32"/>
      <w:szCs w:val="32"/>
      <w:lang w:val="en-US" w:eastAsia="zh-CN" w:bidi="ar-SA"/>
    </w:rPr>
  </w:style>
  <w:style w:type="paragraph" w:customStyle="1" w:styleId="16">
    <w:name w:val="正文 New"/>
    <w:autoRedefine/>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7">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
    <w:name w:val="fontstyle01"/>
    <w:basedOn w:val="12"/>
    <w:qFormat/>
    <w:uiPriority w:val="0"/>
    <w:rPr>
      <w:rFonts w:ascii="仿宋_GB2312" w:hAnsi="仿宋_GB2312" w:eastAsia="仿宋_GB2312" w:cs="仿宋_GB2312"/>
      <w:color w:val="000000"/>
      <w:sz w:val="32"/>
      <w:szCs w:val="32"/>
    </w:rPr>
  </w:style>
  <w:style w:type="character" w:customStyle="1" w:styleId="19">
    <w:name w:val="fontstyle21"/>
    <w:basedOn w:val="12"/>
    <w:qFormat/>
    <w:uiPriority w:val="0"/>
    <w:rPr>
      <w:rFonts w:ascii="TimesNewRomanPSMT" w:hAnsi="TimesNewRomanPSMT" w:eastAsia="TimesNewRomanPSMT" w:cs="TimesNewRomanPSMT"/>
      <w:color w:val="000000"/>
      <w:sz w:val="32"/>
      <w:szCs w:val="32"/>
    </w:rPr>
  </w:style>
  <w:style w:type="paragraph" w:customStyle="1" w:styleId="20">
    <w:name w:val="Char Char Char Char"/>
    <w:basedOn w:val="1"/>
    <w:qFormat/>
    <w:uiPriority w:val="0"/>
    <w:rPr>
      <w:rFonts w:ascii="Tahoma" w:hAnsi="Tahoma"/>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3757</Words>
  <Characters>4171</Characters>
  <Lines>0</Lines>
  <Paragraphs>0</Paragraphs>
  <TotalTime>2</TotalTime>
  <ScaleCrop>false</ScaleCrop>
  <LinksUpToDate>false</LinksUpToDate>
  <CharactersWithSpaces>4176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2023-03-27T04:49:00Z</dcterms:created>
  <dc:creator>Kate.</dc:creator>
  <cp:lastModifiedBy>狂笑天1388465880</cp:lastModifiedBy>
  <dcterms:modified xsi:type="dcterms:W3CDTF">2024-11-27T02:14:05Z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F8E8A54877A9443590F419067A85B266_13</vt:lpwstr>
  </property>
</Properties>
</file>