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625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sz w:val="44"/>
          <w:szCs w:val="44"/>
        </w:rPr>
      </w:pP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涉外法律服务业成长进步奖</w:t>
      </w:r>
      <w:r>
        <w:rPr>
          <w:rFonts w:hint="eastAsia" w:ascii="方正小标宋简体" w:hAnsi="Times New Roman" w:eastAsia="方正小标宋简体" w:cs="Times New Roman"/>
          <w:b w:val="0"/>
          <w:sz w:val="44"/>
          <w:szCs w:val="44"/>
          <w:lang w:eastAsia="zh-CN"/>
        </w:rPr>
        <w:t>申报</w:t>
      </w:r>
      <w:r>
        <w:rPr>
          <w:rFonts w:hint="eastAsia" w:ascii="方正小标宋简体" w:hAnsi="Times New Roman" w:eastAsia="方正小标宋简体" w:cs="Times New Roman"/>
          <w:b w:val="0"/>
          <w:sz w:val="44"/>
          <w:szCs w:val="44"/>
        </w:rPr>
        <w:t>办事指南</w:t>
      </w:r>
    </w:p>
    <w:p w14:paraId="7BD6BA76">
      <w:pPr>
        <w:pStyle w:val="3"/>
        <w:pageBreakBefore w:val="0"/>
        <w:widowControl w:val="0"/>
        <w:kinsoku/>
        <w:wordWrap/>
        <w:overflowPunct/>
        <w:topLinePunct w:val="0"/>
        <w:autoSpaceDE/>
        <w:autoSpaceDN/>
        <w:bidi w:val="0"/>
        <w:adjustRightInd/>
        <w:snapToGrid/>
        <w:spacing w:before="0" w:after="0" w:line="560" w:lineRule="exact"/>
        <w:jc w:val="left"/>
        <w:textAlignment w:val="auto"/>
        <w:rPr>
          <w:rFonts w:ascii="Times New Roman" w:hAnsi="Times New Roman" w:eastAsia="黑体" w:cs="Times New Roman"/>
          <w:b w:val="0"/>
          <w:sz w:val="32"/>
          <w:szCs w:val="32"/>
        </w:rPr>
      </w:pPr>
    </w:p>
    <w:p w14:paraId="5141B2CE">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一、政策依据</w:t>
      </w:r>
    </w:p>
    <w:p w14:paraId="2AE8592E">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《广州南沙新区（自贸片区）支持涉外法律服务业发展八条措施》(穗南开管办规〔2023〕2号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以下简称《八条措施》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w:t>
      </w:r>
    </w:p>
    <w:p w14:paraId="1CE57DA3">
      <w:pPr>
        <w:spacing w:line="50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2.《广州南沙新区（自贸片区）支持涉外法律服务业发展八条措施实施细则》</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color w:val="auto"/>
          <w:sz w:val="32"/>
          <w:szCs w:val="32"/>
          <w:lang w:val="en-US" w:eastAsia="zh-CN"/>
        </w:rPr>
        <w:t>以下简称《实施细则》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AD249C3">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二、申请条件</w:t>
      </w:r>
    </w:p>
    <w:p w14:paraId="1FE089F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符合《八条措施》第二条、第八条第二款，以及《实施细则》第二条、第三条、第十一条、第十二条、第十三条规定的法律服务机构。</w:t>
      </w:r>
    </w:p>
    <w:p w14:paraId="1BDC469A">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三、申请时间</w:t>
      </w:r>
    </w:p>
    <w:p w14:paraId="1C7F2361">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sz w:val="32"/>
          <w:lang w:eastAsia="zh-CN"/>
        </w:rPr>
      </w:pPr>
      <w:r>
        <w:rPr>
          <w:rFonts w:hint="eastAsia" w:ascii="仿宋_GB2312" w:hAnsi="黑体" w:eastAsia="仿宋_GB2312"/>
          <w:sz w:val="32"/>
          <w:lang w:val="en-US" w:eastAsia="zh-CN"/>
        </w:rPr>
        <w:t>符合条件的法律服务机构</w:t>
      </w:r>
      <w:r>
        <w:rPr>
          <w:rFonts w:hint="eastAsia" w:ascii="仿宋_GB2312" w:hAnsi="黑体" w:eastAsia="仿宋_GB2312"/>
          <w:sz w:val="32"/>
        </w:rPr>
        <w:t>应在</w:t>
      </w:r>
      <w:r>
        <w:rPr>
          <w:rFonts w:hint="eastAsia" w:ascii="仿宋_GB2312" w:hAnsi="黑体" w:eastAsia="仿宋_GB2312"/>
          <w:sz w:val="32"/>
          <w:lang w:val="en-US" w:eastAsia="zh-CN"/>
        </w:rPr>
        <w:t>通知确定的申报期内</w:t>
      </w:r>
      <w:r>
        <w:rPr>
          <w:rFonts w:hint="eastAsia" w:ascii="仿宋_GB2312" w:hAnsi="黑体" w:eastAsia="仿宋_GB2312"/>
          <w:sz w:val="32"/>
        </w:rPr>
        <w:t>，登</w:t>
      </w:r>
      <w:r>
        <w:rPr>
          <w:rFonts w:hint="eastAsia" w:ascii="仿宋_GB2312" w:hAnsi="黑体" w:eastAsia="仿宋_GB2312"/>
          <w:sz w:val="32"/>
          <w:lang w:eastAsia="zh-CN"/>
        </w:rPr>
        <w:t>录</w:t>
      </w:r>
      <w:r>
        <w:rPr>
          <w:rFonts w:hint="eastAsia" w:ascii="仿宋_GB2312" w:hAnsi="仿宋_GB2312" w:eastAsia="仿宋_GB2312" w:cs="仿宋_GB2312"/>
          <w:b w:val="0"/>
          <w:bCs w:val="0"/>
          <w:kern w:val="2"/>
          <w:sz w:val="32"/>
          <w:szCs w:val="32"/>
          <w:lang w:val="en-US" w:eastAsia="zh-CN" w:bidi="ar-SA"/>
        </w:rPr>
        <w:t>广东政务服务网</w:t>
      </w:r>
      <w:r>
        <w:rPr>
          <w:rFonts w:hint="eastAsia" w:ascii="仿宋_GB2312" w:hAnsi="仿宋_GB2312" w:eastAsia="仿宋_GB2312" w:cs="仿宋_GB2312"/>
          <w:b w:val="0"/>
          <w:bCs w:val="0"/>
          <w:color w:val="auto"/>
          <w:kern w:val="2"/>
          <w:sz w:val="32"/>
          <w:szCs w:val="32"/>
          <w:u w:val="none"/>
          <w:lang w:val="en-US" w:eastAsia="zh-CN" w:bidi="ar-SA"/>
        </w:rPr>
        <w:t>（https://www.gdzwfw.gov.cn/）</w:t>
      </w:r>
      <w:r>
        <w:rPr>
          <w:rFonts w:hint="eastAsia" w:ascii="仿宋_GB2312" w:hAnsi="黑体" w:eastAsia="仿宋_GB2312"/>
          <w:color w:val="auto"/>
          <w:sz w:val="32"/>
          <w:u w:val="none"/>
        </w:rPr>
        <w:t>提出申请</w:t>
      </w:r>
      <w:r>
        <w:rPr>
          <w:rFonts w:hint="eastAsia" w:ascii="仿宋_GB2312" w:hAnsi="黑体" w:eastAsia="仿宋_GB2312"/>
          <w:color w:val="auto"/>
          <w:sz w:val="32"/>
          <w:u w:val="none"/>
          <w:lang w:eastAsia="zh-CN"/>
        </w:rPr>
        <w:t>，</w:t>
      </w:r>
      <w:r>
        <w:rPr>
          <w:rFonts w:hint="eastAsia" w:ascii="仿宋_GB2312" w:hAnsi="黑体" w:eastAsia="仿宋_GB2312"/>
          <w:color w:val="auto"/>
          <w:sz w:val="32"/>
          <w:u w:val="none"/>
        </w:rPr>
        <w:t>逾期不申请</w:t>
      </w:r>
      <w:r>
        <w:rPr>
          <w:rFonts w:hint="eastAsia" w:ascii="仿宋_GB2312" w:hAnsi="黑体" w:eastAsia="仿宋_GB2312"/>
          <w:sz w:val="32"/>
          <w:lang w:val="en-US" w:eastAsia="zh-CN"/>
        </w:rPr>
        <w:t>的，</w:t>
      </w:r>
      <w:r>
        <w:rPr>
          <w:rFonts w:hint="eastAsia" w:ascii="仿宋_GB2312" w:hAnsi="黑体" w:eastAsia="仿宋_GB2312"/>
          <w:sz w:val="32"/>
        </w:rPr>
        <w:t>视同自动放弃</w:t>
      </w:r>
      <w:r>
        <w:rPr>
          <w:rFonts w:hint="eastAsia" w:ascii="仿宋_GB2312" w:hAnsi="黑体" w:eastAsia="仿宋_GB2312"/>
          <w:sz w:val="32"/>
          <w:lang w:eastAsia="zh-CN"/>
        </w:rPr>
        <w:t>。</w:t>
      </w:r>
    </w:p>
    <w:p w14:paraId="7214D314">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sz w:val="32"/>
          <w:szCs w:val="32"/>
          <w:lang w:val="en-US" w:eastAsia="zh-CN"/>
        </w:rPr>
      </w:pPr>
      <w:r>
        <w:rPr>
          <w:rFonts w:hint="eastAsia" w:ascii="Times New Roman" w:hAnsi="Times New Roman" w:eastAsia="黑体" w:cs="Times New Roman"/>
          <w:b w:val="0"/>
          <w:sz w:val="32"/>
          <w:szCs w:val="32"/>
          <w:lang w:val="en-US" w:eastAsia="zh-CN"/>
        </w:rPr>
        <w:t>四、补贴</w:t>
      </w:r>
      <w:r>
        <w:rPr>
          <w:rFonts w:ascii="Times New Roman" w:hAnsi="Times New Roman" w:eastAsia="黑体" w:cs="Times New Roman"/>
          <w:b w:val="0"/>
          <w:sz w:val="32"/>
          <w:szCs w:val="32"/>
        </w:rPr>
        <w:t>标准</w:t>
      </w:r>
      <w:r>
        <w:rPr>
          <w:rFonts w:hint="eastAsia" w:ascii="Times New Roman" w:hAnsi="Times New Roman" w:eastAsia="黑体" w:cs="Times New Roman"/>
          <w:b w:val="0"/>
          <w:sz w:val="32"/>
          <w:szCs w:val="32"/>
          <w:lang w:val="en-US" w:eastAsia="zh-CN"/>
        </w:rPr>
        <w:t>及情形</w:t>
      </w:r>
    </w:p>
    <w:p w14:paraId="5805BB7C">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南沙</w:t>
      </w: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含已设立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法律服务机构（不含企业）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符合</w:t>
      </w:r>
      <w:r>
        <w:rPr>
          <w:rFonts w:hint="eastAsia" w:ascii="仿宋_GB2312" w:hAnsi="仿宋_GB2312" w:eastAsia="仿宋_GB2312" w:cs="仿宋_GB2312"/>
          <w:color w:val="auto"/>
          <w:sz w:val="32"/>
          <w:szCs w:val="32"/>
        </w:rPr>
        <w:t>以下情形之一的，可以申请100万元的成长进步奖：</w:t>
      </w:r>
    </w:p>
    <w:p w14:paraId="3F13A889">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内地</w:t>
      </w:r>
      <w:r>
        <w:rPr>
          <w:rFonts w:hint="eastAsia" w:ascii="仿宋_GB2312" w:hAnsi="仿宋_GB2312" w:eastAsia="仿宋_GB2312" w:cs="仿宋_GB2312"/>
          <w:color w:val="auto"/>
          <w:sz w:val="32"/>
          <w:szCs w:val="32"/>
        </w:rPr>
        <w:t>律师事务所首次符合知名法律服务机构认定条件的</w:t>
      </w:r>
      <w:r>
        <w:rPr>
          <w:rFonts w:hint="eastAsia" w:ascii="仿宋_GB2312" w:hAnsi="仿宋_GB2312" w:eastAsia="仿宋_GB2312" w:cs="仿宋_GB2312"/>
          <w:color w:val="auto"/>
          <w:sz w:val="32"/>
          <w:szCs w:val="32"/>
          <w:lang w:eastAsia="zh-CN"/>
        </w:rPr>
        <w:t>；</w:t>
      </w:r>
    </w:p>
    <w:p w14:paraId="3D79F13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二）内地律师事务所分所及其设立方首次</w:t>
      </w:r>
      <w:r>
        <w:rPr>
          <w:rFonts w:hint="eastAsia" w:ascii="仿宋_GB2312" w:hAnsi="仿宋_GB2312" w:eastAsia="仿宋_GB2312" w:cs="仿宋_GB2312"/>
          <w:color w:val="auto"/>
          <w:sz w:val="32"/>
          <w:szCs w:val="32"/>
        </w:rPr>
        <w:t>符合知名法律服务机构认定条件的</w:t>
      </w:r>
      <w:r>
        <w:rPr>
          <w:rFonts w:hint="eastAsia" w:ascii="仿宋_GB2312" w:hAnsi="仿宋_GB2312" w:eastAsia="仿宋_GB2312" w:cs="仿宋_GB2312"/>
          <w:color w:val="auto"/>
          <w:sz w:val="32"/>
          <w:szCs w:val="32"/>
          <w:lang w:eastAsia="zh-CN"/>
        </w:rPr>
        <w:t>；</w:t>
      </w:r>
    </w:p>
    <w:p w14:paraId="2B464F3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（三）粤港澳（含粤港、粤澳）</w:t>
      </w:r>
      <w:r>
        <w:rPr>
          <w:rFonts w:hint="eastAsia" w:ascii="仿宋_GB2312" w:hAnsi="仿宋_GB2312" w:eastAsia="仿宋_GB2312" w:cs="仿宋_GB2312"/>
          <w:color w:val="auto"/>
          <w:sz w:val="32"/>
          <w:szCs w:val="32"/>
        </w:rPr>
        <w:t>合伙联营律师事务所</w:t>
      </w:r>
      <w:r>
        <w:rPr>
          <w:rFonts w:hint="eastAsia" w:ascii="仿宋_GB2312" w:hAnsi="仿宋_GB2312" w:eastAsia="仿宋_GB2312" w:cs="仿宋_GB2312"/>
          <w:color w:val="auto"/>
          <w:sz w:val="32"/>
          <w:szCs w:val="32"/>
          <w:lang w:val="en-US" w:eastAsia="zh-CN"/>
        </w:rPr>
        <w:t>及其</w:t>
      </w:r>
      <w:r>
        <w:rPr>
          <w:rFonts w:hint="eastAsia" w:ascii="仿宋_GB2312" w:hAnsi="仿宋_GB2312" w:eastAsia="仿宋_GB2312" w:cs="仿宋_GB2312"/>
          <w:color w:val="auto"/>
          <w:sz w:val="32"/>
          <w:szCs w:val="32"/>
        </w:rPr>
        <w:t>合伙联营方任一方首次符合知名法律服务机构认定条件的；</w:t>
      </w:r>
    </w:p>
    <w:p w14:paraId="2E62BD32">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香港、澳门律师事务所驻内地代表处</w:t>
      </w:r>
      <w:r>
        <w:rPr>
          <w:rFonts w:hint="eastAsia" w:ascii="仿宋_GB2312" w:hAnsi="仿宋_GB2312" w:eastAsia="仿宋_GB2312" w:cs="仿宋_GB2312"/>
          <w:color w:val="auto"/>
          <w:sz w:val="32"/>
          <w:szCs w:val="32"/>
          <w:lang w:val="en-US" w:eastAsia="zh-CN"/>
        </w:rPr>
        <w:t>及其</w:t>
      </w:r>
      <w:r>
        <w:rPr>
          <w:rFonts w:hint="eastAsia" w:ascii="仿宋_GB2312" w:hAnsi="仿宋_GB2312" w:eastAsia="仿宋_GB2312" w:cs="仿宋_GB2312"/>
          <w:color w:val="auto"/>
          <w:sz w:val="32"/>
          <w:szCs w:val="32"/>
        </w:rPr>
        <w:t>设立方首次符合知名法律服务机构认定条件的；</w:t>
      </w:r>
    </w:p>
    <w:p w14:paraId="59F75D47">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外国律师事务所驻华代表机构</w:t>
      </w:r>
      <w:r>
        <w:rPr>
          <w:rFonts w:hint="eastAsia" w:ascii="仿宋_GB2312" w:hAnsi="仿宋_GB2312" w:eastAsia="仿宋_GB2312" w:cs="仿宋_GB2312"/>
          <w:color w:val="auto"/>
          <w:sz w:val="32"/>
          <w:szCs w:val="32"/>
          <w:lang w:val="en-US" w:eastAsia="zh-CN"/>
        </w:rPr>
        <w:t>及其</w:t>
      </w:r>
      <w:r>
        <w:rPr>
          <w:rFonts w:hint="eastAsia" w:ascii="仿宋_GB2312" w:hAnsi="仿宋_GB2312" w:eastAsia="仿宋_GB2312" w:cs="仿宋_GB2312"/>
          <w:color w:val="auto"/>
          <w:sz w:val="32"/>
          <w:szCs w:val="32"/>
        </w:rPr>
        <w:t>设立方首次符合知名法律服务机构认定条件的；</w:t>
      </w:r>
    </w:p>
    <w:p w14:paraId="55C2379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公证、司法鉴定、商事仲裁、商事调解、域外法律查明等</w:t>
      </w:r>
      <w:r>
        <w:rPr>
          <w:rFonts w:hint="eastAsia" w:ascii="仿宋_GB2312" w:hAnsi="仿宋_GB2312" w:eastAsia="仿宋_GB2312" w:cs="仿宋_GB2312"/>
          <w:color w:val="auto"/>
          <w:sz w:val="32"/>
          <w:szCs w:val="32"/>
          <w:lang w:eastAsia="zh-CN"/>
        </w:rPr>
        <w:t>机构或组织</w:t>
      </w:r>
      <w:r>
        <w:rPr>
          <w:rFonts w:hint="eastAsia" w:ascii="仿宋_GB2312" w:hAnsi="仿宋_GB2312" w:eastAsia="仿宋_GB2312" w:cs="仿宋_GB2312"/>
          <w:color w:val="auto"/>
          <w:sz w:val="32"/>
          <w:szCs w:val="32"/>
          <w:lang w:val="en-US" w:eastAsia="zh-CN"/>
        </w:rPr>
        <w:t>及其设立方首次符合知名法律服务机构认定条件的</w:t>
      </w:r>
      <w:r>
        <w:rPr>
          <w:rFonts w:hint="eastAsia" w:ascii="仿宋_GB2312" w:hAnsi="仿宋_GB2312" w:eastAsia="仿宋_GB2312" w:cs="仿宋_GB2312"/>
          <w:b w:val="0"/>
          <w:bCs w:val="0"/>
          <w:sz w:val="32"/>
          <w:szCs w:val="32"/>
          <w:lang w:val="en-US" w:eastAsia="zh-CN"/>
        </w:rPr>
        <w:t>。</w:t>
      </w:r>
    </w:p>
    <w:p w14:paraId="1DF0EA6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南沙</w:t>
      </w: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含已设立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法律服务机构（不含企业）</w:t>
      </w:r>
      <w:r>
        <w:rPr>
          <w:rFonts w:hint="eastAsia" w:ascii="仿宋_GB2312" w:hAnsi="仿宋_GB2312" w:eastAsia="仿宋_GB2312" w:cs="仿宋_GB2312"/>
          <w:color w:val="auto"/>
          <w:sz w:val="32"/>
          <w:szCs w:val="32"/>
        </w:rPr>
        <w:t>，符合以下</w:t>
      </w:r>
      <w:r>
        <w:rPr>
          <w:rFonts w:hint="eastAsia" w:ascii="仿宋_GB2312" w:hAnsi="仿宋_GB2312" w:eastAsia="仿宋_GB2312" w:cs="仿宋_GB2312"/>
          <w:color w:val="auto"/>
          <w:sz w:val="32"/>
          <w:szCs w:val="32"/>
          <w:lang w:val="en-US" w:eastAsia="zh-CN"/>
        </w:rPr>
        <w:t>情形</w:t>
      </w:r>
      <w:r>
        <w:rPr>
          <w:rFonts w:hint="eastAsia" w:ascii="仿宋_GB2312" w:hAnsi="仿宋_GB2312" w:eastAsia="仿宋_GB2312" w:cs="仿宋_GB2312"/>
          <w:color w:val="auto"/>
          <w:sz w:val="32"/>
          <w:szCs w:val="32"/>
        </w:rPr>
        <w:t>之一</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南沙区</w:t>
      </w:r>
      <w:r>
        <w:rPr>
          <w:rFonts w:hint="eastAsia" w:ascii="仿宋_GB2312" w:hAnsi="仿宋_GB2312" w:eastAsia="仿宋_GB2312" w:cs="仿宋_GB2312"/>
          <w:color w:val="auto"/>
          <w:sz w:val="32"/>
          <w:szCs w:val="32"/>
        </w:rPr>
        <w:t>法律服务政策扶持评审小组</w:t>
      </w:r>
      <w:r>
        <w:rPr>
          <w:rFonts w:hint="eastAsia" w:ascii="仿宋_GB2312" w:hAnsi="仿宋_GB2312" w:eastAsia="仿宋_GB2312" w:cs="仿宋_GB2312"/>
          <w:color w:val="auto"/>
          <w:sz w:val="32"/>
          <w:szCs w:val="32"/>
          <w:lang w:val="en-US" w:eastAsia="zh-CN"/>
        </w:rPr>
        <w:t>审定</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可认定为在广州市法律服务领域具有首创性、稀缺性、有带动引领作用，</w:t>
      </w:r>
      <w:r>
        <w:rPr>
          <w:rFonts w:hint="eastAsia" w:ascii="仿宋_GB2312" w:hAnsi="仿宋_GB2312" w:eastAsia="仿宋_GB2312" w:cs="仿宋_GB2312"/>
          <w:color w:val="auto"/>
          <w:sz w:val="32"/>
          <w:szCs w:val="32"/>
        </w:rPr>
        <w:t>可以申请100万元的成长进步奖：</w:t>
      </w:r>
    </w:p>
    <w:p w14:paraId="3857259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涉外</w:t>
      </w:r>
      <w:r>
        <w:rPr>
          <w:rFonts w:hint="eastAsia" w:ascii="仿宋_GB2312" w:hAnsi="仿宋_GB2312" w:eastAsia="仿宋_GB2312" w:cs="仿宋_GB2312"/>
          <w:color w:val="auto"/>
          <w:sz w:val="32"/>
          <w:szCs w:val="32"/>
        </w:rPr>
        <w:t>法律服务领域创新</w:t>
      </w:r>
      <w:r>
        <w:rPr>
          <w:rFonts w:hint="eastAsia" w:ascii="仿宋_GB2312" w:hAnsi="仿宋_GB2312" w:eastAsia="仿宋_GB2312" w:cs="仿宋_GB2312"/>
          <w:color w:val="auto"/>
          <w:sz w:val="32"/>
          <w:szCs w:val="32"/>
          <w:lang w:eastAsia="zh-CN"/>
        </w:rPr>
        <w:t>实践</w:t>
      </w:r>
      <w:r>
        <w:rPr>
          <w:rFonts w:hint="eastAsia" w:ascii="仿宋_GB2312" w:hAnsi="仿宋_GB2312" w:eastAsia="仿宋_GB2312" w:cs="仿宋_GB2312"/>
          <w:color w:val="auto"/>
          <w:sz w:val="32"/>
          <w:szCs w:val="32"/>
        </w:rPr>
        <w:t>被市级以上机关单位通过印发文件、举办现场会等形式在</w:t>
      </w:r>
      <w:r>
        <w:rPr>
          <w:rFonts w:hint="eastAsia" w:ascii="仿宋_GB2312" w:hAnsi="仿宋_GB2312" w:eastAsia="仿宋_GB2312" w:cs="仿宋_GB2312"/>
          <w:color w:val="auto"/>
          <w:sz w:val="32"/>
          <w:szCs w:val="32"/>
          <w:lang w:eastAsia="zh-CN"/>
        </w:rPr>
        <w:t>广州</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广东</w:t>
      </w:r>
      <w:r>
        <w:rPr>
          <w:rFonts w:hint="eastAsia" w:ascii="仿宋_GB2312" w:hAnsi="仿宋_GB2312" w:eastAsia="仿宋_GB2312" w:cs="仿宋_GB2312"/>
          <w:color w:val="auto"/>
          <w:sz w:val="32"/>
          <w:szCs w:val="32"/>
        </w:rPr>
        <w:t>省、全国复制推广</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p>
    <w:p w14:paraId="4F7187F5">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rPr>
      </w:pPr>
      <w:r>
        <w:rPr>
          <w:rFonts w:hint="eastAsia" w:ascii="仿宋_GB2312" w:hAnsi="仿宋_GB2312" w:eastAsia="仿宋_GB2312" w:cs="仿宋_GB2312"/>
          <w:color w:val="auto"/>
          <w:sz w:val="32"/>
          <w:szCs w:val="32"/>
        </w:rPr>
        <w:t>（二）因涉外</w:t>
      </w:r>
      <w:r>
        <w:rPr>
          <w:rFonts w:hint="eastAsia" w:ascii="仿宋_GB2312" w:hAnsi="仿宋_GB2312" w:eastAsia="仿宋_GB2312" w:cs="仿宋_GB2312"/>
          <w:color w:val="auto"/>
          <w:sz w:val="32"/>
          <w:szCs w:val="32"/>
          <w:lang w:val="en-US" w:eastAsia="zh-CN"/>
        </w:rPr>
        <w:t>法律服务</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涉外</w:t>
      </w:r>
      <w:r>
        <w:rPr>
          <w:rFonts w:hint="default" w:ascii="仿宋_GB2312" w:hAnsi="仿宋_GB2312" w:eastAsia="仿宋_GB2312" w:cs="仿宋_GB2312"/>
          <w:color w:val="auto"/>
          <w:sz w:val="32"/>
          <w:szCs w:val="32"/>
        </w:rPr>
        <w:t>知识产权保护</w:t>
      </w:r>
      <w:r>
        <w:rPr>
          <w:rFonts w:hint="eastAsia" w:ascii="仿宋_GB2312" w:hAnsi="仿宋_GB2312" w:eastAsia="仿宋_GB2312" w:cs="仿宋_GB2312"/>
          <w:color w:val="auto"/>
          <w:sz w:val="32"/>
          <w:szCs w:val="32"/>
          <w:lang w:val="en-US" w:eastAsia="zh-CN"/>
        </w:rPr>
        <w:t>工作成效</w:t>
      </w: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val="en-US" w:eastAsia="zh-CN"/>
        </w:rPr>
        <w:t>国家及</w:t>
      </w:r>
      <w:r>
        <w:rPr>
          <w:rFonts w:hint="eastAsia" w:ascii="仿宋_GB2312" w:hAnsi="仿宋_GB2312" w:eastAsia="仿宋_GB2312" w:cs="仿宋_GB2312"/>
          <w:color w:val="auto"/>
          <w:sz w:val="32"/>
          <w:szCs w:val="32"/>
        </w:rPr>
        <w:t>广东省</w:t>
      </w:r>
      <w:r>
        <w:rPr>
          <w:rFonts w:hint="eastAsia" w:ascii="仿宋_GB2312" w:hAnsi="仿宋_GB2312" w:eastAsia="仿宋_GB2312" w:cs="仿宋_GB2312"/>
          <w:color w:val="auto"/>
          <w:sz w:val="32"/>
          <w:szCs w:val="32"/>
          <w:lang w:val="en-US" w:eastAsia="zh-CN"/>
        </w:rPr>
        <w:t>机关单位</w:t>
      </w:r>
      <w:r>
        <w:rPr>
          <w:rFonts w:hint="eastAsia" w:ascii="仿宋_GB2312" w:hAnsi="仿宋_GB2312" w:eastAsia="仿宋_GB2312" w:cs="仿宋_GB2312"/>
          <w:color w:val="auto"/>
          <w:sz w:val="32"/>
          <w:szCs w:val="32"/>
          <w:lang w:eastAsia="zh-CN"/>
        </w:rPr>
        <w:t>、行业协会</w:t>
      </w:r>
      <w:r>
        <w:rPr>
          <w:rFonts w:hint="eastAsia" w:ascii="仿宋_GB2312" w:hAnsi="仿宋_GB2312" w:eastAsia="仿宋_GB2312" w:cs="仿宋_GB2312"/>
          <w:color w:val="auto"/>
          <w:sz w:val="32"/>
          <w:szCs w:val="32"/>
          <w:lang w:val="en-US" w:eastAsia="zh-CN"/>
        </w:rPr>
        <w:t>或广州市委、市政府、</w:t>
      </w:r>
      <w:r>
        <w:rPr>
          <w:rFonts w:hint="eastAsia" w:ascii="仿宋_GB2312" w:hAnsi="仿宋_GB2312" w:eastAsia="仿宋_GB2312" w:cs="仿宋_GB2312"/>
          <w:color w:val="auto"/>
          <w:sz w:val="32"/>
          <w:szCs w:val="32"/>
          <w:lang w:eastAsia="zh-CN"/>
        </w:rPr>
        <w:t>市委办公厅、市政府办公厅、</w:t>
      </w:r>
      <w:r>
        <w:rPr>
          <w:rFonts w:hint="eastAsia" w:ascii="仿宋_GB2312" w:hAnsi="仿宋_GB2312" w:eastAsia="仿宋_GB2312" w:cs="仿宋_GB2312"/>
          <w:color w:val="auto"/>
          <w:sz w:val="32"/>
          <w:szCs w:val="32"/>
          <w:lang w:val="en-US" w:eastAsia="zh-CN"/>
        </w:rPr>
        <w:t>市委全面依法治市委员会及其办公室、市委政法委</w:t>
      </w:r>
      <w:r>
        <w:rPr>
          <w:rFonts w:hint="eastAsia" w:ascii="仿宋_GB2312" w:hAnsi="仿宋_GB2312" w:eastAsia="仿宋_GB2312" w:cs="仿宋_GB2312"/>
          <w:color w:val="auto"/>
          <w:sz w:val="32"/>
          <w:szCs w:val="32"/>
          <w:lang w:eastAsia="zh-CN"/>
        </w:rPr>
        <w:t>表彰</w:t>
      </w:r>
      <w:r>
        <w:rPr>
          <w:rFonts w:hint="eastAsia" w:ascii="仿宋_GB2312" w:hAnsi="仿宋_GB2312" w:eastAsia="仿宋_GB2312" w:cs="仿宋_GB2312"/>
          <w:color w:val="auto"/>
          <w:sz w:val="32"/>
          <w:szCs w:val="32"/>
          <w:lang w:val="en-US" w:eastAsia="zh-CN"/>
        </w:rPr>
        <w:t>或通报表扬的</w:t>
      </w:r>
      <w:r>
        <w:rPr>
          <w:rFonts w:hint="eastAsia" w:ascii="仿宋_GB2312" w:hAnsi="仿宋_GB2312" w:eastAsia="仿宋_GB2312" w:cs="仿宋_GB2312"/>
          <w:color w:val="auto"/>
          <w:sz w:val="32"/>
          <w:szCs w:val="32"/>
        </w:rPr>
        <w:t>；</w:t>
      </w:r>
    </w:p>
    <w:p w14:paraId="55320F1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）纳入广州市委、市政府及市</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lang w:val="en-US" w:eastAsia="zh-CN"/>
        </w:rPr>
        <w:t>机构、市相关</w:t>
      </w:r>
      <w:r>
        <w:rPr>
          <w:rFonts w:hint="eastAsia" w:ascii="仿宋_GB2312" w:hAnsi="仿宋_GB2312" w:eastAsia="仿宋_GB2312" w:cs="仿宋_GB2312"/>
          <w:color w:val="auto"/>
          <w:sz w:val="32"/>
          <w:szCs w:val="32"/>
          <w:lang w:eastAsia="zh-CN"/>
        </w:rPr>
        <w:t>机关单位的重点工作事项</w:t>
      </w:r>
      <w:r>
        <w:rPr>
          <w:rFonts w:hint="eastAsia" w:ascii="仿宋_GB2312" w:hAnsi="仿宋_GB2312" w:eastAsia="仿宋_GB2312" w:cs="仿宋_GB2312"/>
          <w:color w:val="auto"/>
          <w:sz w:val="32"/>
          <w:szCs w:val="32"/>
          <w:lang w:val="en-US" w:eastAsia="zh-CN"/>
        </w:rPr>
        <w:t>支持发展的；</w:t>
      </w:r>
    </w:p>
    <w:p w14:paraId="16E66CDC">
      <w:pPr>
        <w:ind w:firstLine="640" w:firstLineChars="200"/>
        <w:rPr>
          <w:rFonts w:hint="eastAsia" w:ascii="Times New Roman" w:hAnsi="Times New Roman" w:eastAsia="黑体" w:cs="Times New Roman"/>
          <w:b w:val="0"/>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广州</w:t>
      </w:r>
      <w:r>
        <w:rPr>
          <w:rFonts w:hint="eastAsia" w:ascii="仿宋_GB2312" w:hAnsi="仿宋_GB2312" w:eastAsia="仿宋_GB2312" w:cs="仿宋_GB2312"/>
          <w:color w:val="auto"/>
          <w:sz w:val="32"/>
          <w:szCs w:val="32"/>
        </w:rPr>
        <w:t>市法律服务领域具有区域首创性、稀缺性、带动引领作用的其他情形。</w:t>
      </w:r>
    </w:p>
    <w:p w14:paraId="2EEEC8DC">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仿宋_GB2312" w:eastAsia="黑体" w:cs="仿宋_GB2312"/>
          <w:b w:val="0"/>
          <w:bCs w:val="0"/>
          <w:sz w:val="32"/>
          <w:szCs w:val="32"/>
          <w:lang w:val="en-US" w:eastAsia="zh-CN"/>
        </w:rPr>
      </w:pPr>
      <w:r>
        <w:rPr>
          <w:rFonts w:hint="eastAsia" w:ascii="Times New Roman" w:hAnsi="Times New Roman" w:eastAsia="黑体" w:cs="Times New Roman"/>
          <w:b w:val="0"/>
          <w:sz w:val="32"/>
          <w:szCs w:val="32"/>
          <w:lang w:val="en-US" w:eastAsia="zh-CN"/>
        </w:rPr>
        <w:t>五、补贴比例及发放期限</w:t>
      </w:r>
    </w:p>
    <w:p w14:paraId="75B6A5DF">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从支持年度起，按照30%、30%、40%的比例，分三年兑现。同一法律服务机构限申报一次。</w:t>
      </w:r>
    </w:p>
    <w:p w14:paraId="7F353A9D">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六</w:t>
      </w:r>
      <w:r>
        <w:rPr>
          <w:rFonts w:ascii="Times New Roman" w:hAnsi="Times New Roman" w:eastAsia="黑体" w:cs="Times New Roman"/>
          <w:b w:val="0"/>
          <w:sz w:val="32"/>
          <w:szCs w:val="32"/>
        </w:rPr>
        <w:t>、申请材料</w:t>
      </w:r>
    </w:p>
    <w:p w14:paraId="321612A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材料清单</w:t>
      </w:r>
    </w:p>
    <w:p w14:paraId="11356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1.广州南沙新区（自贸片区）涉外法律服务业成长进步奖申报材料清单</w:t>
      </w:r>
      <w:r>
        <w:rPr>
          <w:rFonts w:hint="eastAsia" w:ascii="仿宋_GB2312" w:eastAsia="仿宋_GB2312"/>
          <w:sz w:val="32"/>
          <w:szCs w:val="32"/>
        </w:rPr>
        <w:t>（附件1，原件并加盖</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lang w:val="en-US" w:eastAsia="zh-CN"/>
        </w:rPr>
        <w:t>负责人</w:t>
      </w:r>
      <w:r>
        <w:rPr>
          <w:rFonts w:hint="eastAsia" w:ascii="仿宋_GB2312" w:eastAsia="仿宋_GB2312"/>
          <w:sz w:val="32"/>
          <w:szCs w:val="32"/>
        </w:rPr>
        <w:t>签名）</w:t>
      </w:r>
      <w:r>
        <w:rPr>
          <w:rFonts w:hint="eastAsia" w:ascii="仿宋_GB2312" w:eastAsia="仿宋_GB2312"/>
          <w:sz w:val="32"/>
          <w:szCs w:val="32"/>
          <w:lang w:eastAsia="zh-CN"/>
        </w:rPr>
        <w:t>。</w:t>
      </w:r>
    </w:p>
    <w:p w14:paraId="1945DD25">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仿宋_GB2312" w:eastAsia="仿宋_GB2312" w:cs="仿宋_GB2312"/>
          <w:b w:val="0"/>
          <w:bCs w:val="0"/>
          <w:sz w:val="32"/>
          <w:szCs w:val="32"/>
          <w:lang w:val="en-US" w:eastAsia="zh-CN"/>
        </w:rPr>
        <w:t>广州南沙新区（自贸片区）涉外法律服务业成长进步奖</w:t>
      </w:r>
      <w:r>
        <w:rPr>
          <w:rFonts w:hint="eastAsia" w:ascii="仿宋_GB2312" w:eastAsia="仿宋_GB2312"/>
          <w:sz w:val="32"/>
          <w:szCs w:val="32"/>
        </w:rPr>
        <w:t>申请表（附件2，原件并加盖单位公章）</w:t>
      </w:r>
      <w:r>
        <w:rPr>
          <w:rFonts w:hint="eastAsia" w:ascii="仿宋_GB2312" w:eastAsia="仿宋_GB2312"/>
          <w:sz w:val="32"/>
          <w:szCs w:val="32"/>
          <w:lang w:eastAsia="zh-CN"/>
        </w:rPr>
        <w:t>。</w:t>
      </w:r>
    </w:p>
    <w:p w14:paraId="6EAA9989">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广州南沙新区（自贸片区）涉外法律服务业成长进步奖</w:t>
      </w:r>
      <w:r>
        <w:rPr>
          <w:rFonts w:hint="eastAsia" w:ascii="仿宋_GB2312" w:eastAsia="仿宋_GB2312"/>
          <w:sz w:val="32"/>
          <w:szCs w:val="32"/>
        </w:rPr>
        <w:t>申请书（附件3，原件并加盖单位公章）</w:t>
      </w:r>
      <w:r>
        <w:rPr>
          <w:rFonts w:hint="eastAsia" w:ascii="仿宋_GB2312" w:eastAsia="仿宋_GB2312"/>
          <w:sz w:val="32"/>
          <w:szCs w:val="32"/>
          <w:lang w:eastAsia="zh-CN"/>
        </w:rPr>
        <w:t>。</w:t>
      </w:r>
    </w:p>
    <w:p w14:paraId="0B10097D">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身份</w:t>
      </w:r>
      <w:r>
        <w:rPr>
          <w:rFonts w:hint="eastAsia" w:ascii="仿宋_GB2312" w:eastAsia="仿宋_GB2312"/>
          <w:sz w:val="32"/>
          <w:szCs w:val="32"/>
          <w:lang w:eastAsia="zh-CN"/>
        </w:rPr>
        <w:t>情况，</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签字字样（附件4，</w:t>
      </w:r>
      <w:r>
        <w:rPr>
          <w:rFonts w:hint="eastAsia" w:ascii="仿宋_GB2312" w:eastAsia="仿宋_GB2312"/>
          <w:sz w:val="32"/>
          <w:szCs w:val="32"/>
          <w:lang w:val="en-US" w:eastAsia="zh-CN"/>
        </w:rPr>
        <w:t>原件并</w:t>
      </w:r>
      <w:r>
        <w:rPr>
          <w:rFonts w:hint="eastAsia" w:ascii="仿宋_GB2312" w:eastAsia="仿宋_GB2312"/>
          <w:sz w:val="32"/>
          <w:szCs w:val="32"/>
        </w:rPr>
        <w:t>加盖单位公章）、授权</w:t>
      </w:r>
      <w:r>
        <w:rPr>
          <w:rFonts w:hint="eastAsia" w:ascii="仿宋_GB2312" w:eastAsia="仿宋_GB2312"/>
          <w:sz w:val="32"/>
          <w:szCs w:val="32"/>
          <w:lang w:val="en-US" w:eastAsia="zh-CN"/>
        </w:rPr>
        <w:t>委托</w:t>
      </w:r>
      <w:r>
        <w:rPr>
          <w:rFonts w:hint="eastAsia" w:ascii="仿宋_GB2312" w:eastAsia="仿宋_GB2312"/>
          <w:sz w:val="32"/>
          <w:szCs w:val="32"/>
        </w:rPr>
        <w:t>书（附件5，</w:t>
      </w:r>
      <w:r>
        <w:rPr>
          <w:rFonts w:hint="eastAsia" w:ascii="仿宋_GB2312" w:eastAsia="仿宋_GB2312"/>
          <w:sz w:val="32"/>
          <w:szCs w:val="32"/>
          <w:lang w:val="en-US" w:eastAsia="zh-CN"/>
        </w:rPr>
        <w:t>原件并</w:t>
      </w:r>
      <w:r>
        <w:rPr>
          <w:rFonts w:hint="eastAsia" w:ascii="仿宋_GB2312" w:eastAsia="仿宋_GB2312"/>
          <w:sz w:val="32"/>
          <w:szCs w:val="32"/>
        </w:rPr>
        <w:t>加盖单位公章）</w:t>
      </w:r>
      <w:r>
        <w:rPr>
          <w:rFonts w:hint="eastAsia" w:ascii="仿宋_GB2312" w:eastAsia="仿宋_GB2312"/>
          <w:sz w:val="32"/>
          <w:szCs w:val="32"/>
          <w:lang w:eastAsia="zh-CN"/>
        </w:rPr>
        <w:t>。</w:t>
      </w:r>
    </w:p>
    <w:p w14:paraId="5B2028D1">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.申请单位（人）已获得南沙区扶持政策情况</w:t>
      </w:r>
      <w:r>
        <w:rPr>
          <w:rFonts w:hint="eastAsia" w:ascii="仿宋_GB2312" w:eastAsia="仿宋_GB2312"/>
          <w:sz w:val="32"/>
          <w:szCs w:val="32"/>
          <w:lang w:val="en-US" w:eastAsia="zh-CN"/>
        </w:rPr>
        <w:t>申报表</w:t>
      </w:r>
      <w:r>
        <w:rPr>
          <w:rFonts w:hint="eastAsia" w:ascii="仿宋_GB2312" w:eastAsia="仿宋_GB2312"/>
          <w:sz w:val="32"/>
          <w:szCs w:val="32"/>
          <w:lang w:eastAsia="zh-CN"/>
        </w:rPr>
        <w:t>（</w:t>
      </w: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5EEC1CD0">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承诺书（附件</w:t>
      </w:r>
      <w:r>
        <w:rPr>
          <w:rFonts w:hint="eastAsia" w:ascii="仿宋_GB2312" w:eastAsia="仿宋_GB2312"/>
          <w:sz w:val="32"/>
          <w:szCs w:val="32"/>
          <w:lang w:val="en-US" w:eastAsia="zh-CN"/>
        </w:rPr>
        <w:t>7</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6C2F1210">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7.单位</w:t>
      </w:r>
      <w:r>
        <w:rPr>
          <w:rFonts w:hint="eastAsia" w:ascii="仿宋_GB2312" w:eastAsia="仿宋_GB2312"/>
          <w:sz w:val="32"/>
          <w:szCs w:val="32"/>
        </w:rPr>
        <w:t>基本户开户许可证（复印件并加盖单位公章，一式两份）或开立银行结算账户申请书和基本存款账户（</w:t>
      </w:r>
      <w:r>
        <w:rPr>
          <w:rFonts w:hint="eastAsia" w:ascii="仿宋_GB2312" w:hAnsi="仿宋_GB2312" w:eastAsia="仿宋_GB2312" w:cs="仿宋_GB2312"/>
          <w:color w:val="auto"/>
          <w:sz w:val="32"/>
          <w:szCs w:val="32"/>
        </w:rPr>
        <w:t>复印件</w:t>
      </w:r>
      <w:r>
        <w:rPr>
          <w:rFonts w:hint="eastAsia" w:ascii="仿宋_GB2312" w:eastAsia="仿宋_GB2312"/>
          <w:sz w:val="32"/>
          <w:szCs w:val="32"/>
        </w:rPr>
        <w:t>加盖银行公章和单位公章）</w:t>
      </w:r>
      <w:r>
        <w:rPr>
          <w:rFonts w:hint="eastAsia" w:ascii="仿宋_GB2312" w:eastAsia="仿宋_GB2312"/>
          <w:sz w:val="32"/>
          <w:szCs w:val="32"/>
          <w:lang w:eastAsia="zh-CN"/>
        </w:rPr>
        <w:t>。</w:t>
      </w:r>
    </w:p>
    <w:p w14:paraId="78FE259E">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8.首次成为知名法律服务机构的证明材料或者</w:t>
      </w:r>
      <w:r>
        <w:rPr>
          <w:rFonts w:hint="eastAsia" w:ascii="仿宋_GB2312" w:hAnsi="仿宋_GB2312" w:eastAsia="仿宋_GB2312" w:cs="仿宋_GB2312"/>
          <w:color w:val="auto"/>
          <w:sz w:val="32"/>
          <w:szCs w:val="32"/>
        </w:rPr>
        <w:t>在本市法律服务领域具有首创性、稀缺性、有带动引领作用</w:t>
      </w:r>
      <w:r>
        <w:rPr>
          <w:rFonts w:hint="eastAsia" w:ascii="仿宋_GB2312" w:hAnsi="仿宋_GB2312" w:eastAsia="仿宋_GB2312" w:cs="仿宋_GB2312"/>
          <w:color w:val="auto"/>
          <w:sz w:val="32"/>
          <w:szCs w:val="32"/>
          <w:lang w:val="en-US" w:eastAsia="zh-CN"/>
        </w:rPr>
        <w:t>的证明材料</w:t>
      </w:r>
      <w:r>
        <w:rPr>
          <w:rFonts w:hint="eastAsia" w:ascii="仿宋_GB2312" w:eastAsia="仿宋_GB2312"/>
          <w:sz w:val="32"/>
          <w:szCs w:val="32"/>
          <w:lang w:val="en-US" w:eastAsia="zh-CN"/>
        </w:rPr>
        <w:t>，具体分为以下情形：</w:t>
      </w:r>
    </w:p>
    <w:p w14:paraId="2EBCDCA0">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sz w:val="32"/>
          <w:szCs w:val="32"/>
          <w:lang w:val="en-US" w:eastAsia="zh-CN"/>
        </w:rPr>
        <w:t>按《实施细则》第四条第（一）项、第十一条第一款第（一）项、第（二）项、第（三）项、第（四）项、第（五）项认定法律服务机构首次符合知名法律服务机构认定条件并申请成长进步奖的，需提交</w:t>
      </w:r>
      <w:r>
        <w:rPr>
          <w:rFonts w:hint="eastAsia" w:ascii="仿宋_GB2312" w:hAnsi="仿宋_GB2312" w:eastAsia="仿宋_GB2312" w:cs="仿宋_GB2312"/>
          <w:color w:val="auto"/>
          <w:sz w:val="32"/>
          <w:szCs w:val="32"/>
          <w:lang w:val="en-US" w:eastAsia="zh-CN"/>
        </w:rPr>
        <w:t>2021年1月1日起登上国际法律评级机构《钱伯斯法律指南》(Chambers and Partners)或《法律500》(The Legal 500）榜单</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官方网站截图及官网网址</w:t>
      </w:r>
      <w:r>
        <w:rPr>
          <w:rFonts w:hint="eastAsia" w:ascii="仿宋_GB2312" w:hAnsi="仿宋_GB2312" w:eastAsia="仿宋_GB2312" w:cs="仿宋_GB2312"/>
          <w:sz w:val="32"/>
          <w:szCs w:val="32"/>
          <w:lang w:val="en-US" w:eastAsia="zh-CN"/>
        </w:rPr>
        <w:t>（请同步提供中文译文版本，复印件并加盖单位公章）。</w:t>
      </w:r>
    </w:p>
    <w:p w14:paraId="20C6E0D0">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按《实施细则》第四条第（二）项第1点、第十一条第一款第（一）项、第（二）项、第（三）项认定法律服务机构首次符合知名法律服务机构认定条件并申请成长进步奖的</w:t>
      </w:r>
      <w:r>
        <w:rPr>
          <w:rFonts w:hint="eastAsia" w:ascii="仿宋_GB2312" w:hAnsi="仿宋_GB2312" w:eastAsia="仿宋_GB2312" w:cs="仿宋_GB2312"/>
          <w:color w:val="auto"/>
          <w:sz w:val="32"/>
          <w:szCs w:val="32"/>
          <w:lang w:val="en-US" w:eastAsia="zh-CN"/>
        </w:rPr>
        <w:t>，需提交：2021年1月1日起</w:t>
      </w:r>
      <w:r>
        <w:rPr>
          <w:rFonts w:hint="eastAsia" w:ascii="仿宋_GB2312" w:hAnsi="仿宋_GB2312" w:eastAsia="仿宋_GB2312" w:cs="仿宋_GB2312"/>
          <w:color w:val="auto"/>
          <w:sz w:val="32"/>
          <w:szCs w:val="32"/>
        </w:rPr>
        <w:t>中央依法治国办、国家司法</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val="en-US" w:eastAsia="zh-CN"/>
        </w:rPr>
        <w:t>、商务等国家机关及</w:t>
      </w:r>
      <w:r>
        <w:rPr>
          <w:rFonts w:hint="eastAsia" w:ascii="仿宋_GB2312" w:hAnsi="仿宋_GB2312" w:eastAsia="仿宋_GB2312" w:cs="仿宋_GB2312"/>
          <w:color w:val="auto"/>
          <w:sz w:val="32"/>
          <w:szCs w:val="32"/>
        </w:rPr>
        <w:t>中国法学会、中华全国律师协会</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全国性行业协会单独或联合授予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评选的综合性荣誉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或荣获</w:t>
      </w:r>
      <w:r>
        <w:rPr>
          <w:rFonts w:hint="eastAsia" w:ascii="仿宋_GB2312" w:hAnsi="仿宋_GB2312" w:eastAsia="仿宋_GB2312" w:cs="仿宋_GB2312"/>
          <w:color w:val="auto"/>
          <w:sz w:val="32"/>
          <w:szCs w:val="32"/>
        </w:rPr>
        <w:t>涉外法治、</w:t>
      </w:r>
      <w:r>
        <w:rPr>
          <w:rFonts w:hint="eastAsia" w:ascii="仿宋_GB2312" w:hAnsi="仿宋_GB2312" w:eastAsia="仿宋_GB2312" w:cs="仿宋_GB2312"/>
          <w:color w:val="auto"/>
          <w:sz w:val="32"/>
          <w:szCs w:val="32"/>
          <w:lang w:val="en-US" w:eastAsia="zh-CN"/>
        </w:rPr>
        <w:t>涉外</w:t>
      </w:r>
      <w:r>
        <w:rPr>
          <w:rFonts w:hint="eastAsia" w:ascii="仿宋_GB2312" w:hAnsi="仿宋_GB2312" w:eastAsia="仿宋_GB2312" w:cs="仿宋_GB2312"/>
          <w:color w:val="auto"/>
          <w:sz w:val="32"/>
          <w:szCs w:val="32"/>
        </w:rPr>
        <w:t>知识产权保护</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方面的荣誉</w:t>
      </w:r>
      <w:r>
        <w:rPr>
          <w:rFonts w:hint="eastAsia" w:ascii="仿宋_GB2312" w:hAnsi="仿宋_GB2312" w:eastAsia="仿宋_GB2312" w:cs="仿宋_GB2312"/>
          <w:sz w:val="32"/>
          <w:szCs w:val="32"/>
          <w:lang w:val="en-US" w:eastAsia="zh-CN"/>
        </w:rPr>
        <w:t>的证书、证明文件（复印件并加盖单位公章）。</w:t>
      </w:r>
    </w:p>
    <w:p w14:paraId="324D753A">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按《实施细则》第四条第（二）项第2点、第十一条第一款第（一）项、第（二）项、第（三）项认定法律服务机构首次符合知名法律服务机构认定条件并申请成长进步奖的</w:t>
      </w:r>
      <w:r>
        <w:rPr>
          <w:rFonts w:hint="eastAsia" w:ascii="仿宋_GB2312" w:hAnsi="仿宋_GB2312" w:eastAsia="仿宋_GB2312" w:cs="仿宋_GB2312"/>
          <w:color w:val="auto"/>
          <w:sz w:val="32"/>
          <w:szCs w:val="32"/>
          <w:lang w:val="en-US" w:eastAsia="zh-CN"/>
        </w:rPr>
        <w:t>，需提交：①</w:t>
      </w:r>
      <w:r>
        <w:rPr>
          <w:rFonts w:hint="eastAsia" w:ascii="仿宋_GB2312" w:hAnsi="仿宋_GB2312" w:eastAsia="仿宋_GB2312" w:cs="仿宋_GB2312"/>
          <w:color w:val="auto"/>
          <w:sz w:val="32"/>
          <w:szCs w:val="32"/>
          <w:lang w:eastAsia="zh-CN"/>
        </w:rPr>
        <w:t>获得扶持</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两个年度</w:t>
      </w:r>
      <w:r>
        <w:rPr>
          <w:rFonts w:hint="eastAsia" w:ascii="仿宋_GB2312" w:hAnsi="仿宋_GB2312" w:eastAsia="仿宋_GB2312" w:cs="仿宋_GB2312"/>
          <w:color w:val="auto"/>
          <w:sz w:val="32"/>
          <w:szCs w:val="32"/>
          <w:lang w:val="en-US" w:eastAsia="zh-CN"/>
        </w:rPr>
        <w:t>有资质的会计师事务所出具的审计报告（证明</w:t>
      </w:r>
      <w:r>
        <w:rPr>
          <w:rFonts w:hint="eastAsia" w:ascii="仿宋_GB2312" w:hAnsi="仿宋_GB2312" w:eastAsia="仿宋_GB2312" w:cs="仿宋_GB2312"/>
          <w:color w:val="auto"/>
          <w:sz w:val="32"/>
          <w:szCs w:val="32"/>
          <w:lang w:eastAsia="zh-CN"/>
        </w:rPr>
        <w:t>获得扶持</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两个年度</w:t>
      </w:r>
      <w:r>
        <w:rPr>
          <w:rFonts w:hint="eastAsia" w:ascii="仿宋_GB2312" w:hAnsi="仿宋_GB2312" w:eastAsia="仿宋_GB2312" w:cs="仿宋_GB2312"/>
          <w:color w:val="auto"/>
          <w:sz w:val="32"/>
          <w:szCs w:val="32"/>
        </w:rPr>
        <w:t>营业收入达1500万元以上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color w:val="auto"/>
          <w:sz w:val="32"/>
          <w:szCs w:val="32"/>
          <w:lang w:val="en-US" w:eastAsia="zh-CN"/>
        </w:rPr>
        <w:t>）；</w:t>
      </w:r>
    </w:p>
    <w:p w14:paraId="43F04E27">
      <w:pPr>
        <w:pageBreakBefore w:val="0"/>
        <w:kinsoku/>
        <w:wordWrap/>
        <w:overflowPunct/>
        <w:topLinePunct w:val="0"/>
        <w:autoSpaceDE w:val="0"/>
        <w:bidi w:val="0"/>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②获得扶持前两个年度每年具有专职律师30名以上的社保记录、律师执业证（</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color w:val="auto"/>
          <w:sz w:val="32"/>
          <w:szCs w:val="32"/>
          <w:lang w:val="en-US" w:eastAsia="zh-CN"/>
        </w:rPr>
        <w:t>）。</w:t>
      </w:r>
    </w:p>
    <w:p w14:paraId="2AA25966">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③2021年1月1日起，获得省级依法治省（区、市）办、</w:t>
      </w:r>
      <w:r>
        <w:rPr>
          <w:rFonts w:hint="eastAsia" w:ascii="仿宋_GB2312" w:hAnsi="仿宋_GB2312" w:eastAsia="仿宋_GB2312" w:cs="仿宋_GB2312"/>
          <w:color w:val="auto"/>
          <w:sz w:val="32"/>
          <w:szCs w:val="32"/>
        </w:rPr>
        <w:t>司法</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val="en-US" w:eastAsia="zh-CN"/>
        </w:rPr>
        <w:t>商务等省级机关及省级法学会、律师协会等行业协会单独或联合授予、评选的综合性荣誉，或荣获涉外法治、涉外知识产权保护等方面的荣誉的证书、证明文件（</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color w:val="auto"/>
          <w:sz w:val="32"/>
          <w:szCs w:val="32"/>
          <w:lang w:val="en-US" w:eastAsia="zh-CN"/>
        </w:rPr>
        <w:t>）。</w:t>
      </w:r>
    </w:p>
    <w:p w14:paraId="04B0B4F5">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按《实施细则》第四条第（四）项、第十一条第一款第（六）项认定法律服务机构首次符合知名法律服务机构认定条件并申请成长进步奖的，需提交</w:t>
      </w:r>
      <w:r>
        <w:rPr>
          <w:rFonts w:hint="eastAsia" w:ascii="仿宋_GB2312" w:hAnsi="仿宋_GB2312" w:eastAsia="仿宋_GB2312" w:cs="仿宋_GB2312"/>
          <w:color w:val="auto"/>
          <w:sz w:val="32"/>
          <w:szCs w:val="32"/>
          <w:lang w:val="en-US" w:eastAsia="zh-CN"/>
        </w:rPr>
        <w:t>2021年1月1日起，获得省级以上依法治省（区、市）办、</w:t>
      </w:r>
      <w:r>
        <w:rPr>
          <w:rFonts w:hint="eastAsia" w:ascii="仿宋_GB2312" w:hAnsi="仿宋_GB2312" w:eastAsia="仿宋_GB2312" w:cs="仿宋_GB2312"/>
          <w:color w:val="auto"/>
          <w:sz w:val="32"/>
          <w:szCs w:val="32"/>
        </w:rPr>
        <w:t>司法</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商务等省级以上机关以及省级以上法学会、公证协会等行业协会</w:t>
      </w:r>
      <w:r>
        <w:rPr>
          <w:rFonts w:hint="eastAsia" w:ascii="仿宋_GB2312" w:hAnsi="仿宋_GB2312" w:eastAsia="仿宋_GB2312" w:cs="仿宋_GB2312"/>
          <w:color w:val="auto"/>
          <w:sz w:val="32"/>
          <w:szCs w:val="32"/>
        </w:rPr>
        <w:t>单独或联合授予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评选的综合性荣誉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或荣获</w:t>
      </w:r>
      <w:r>
        <w:rPr>
          <w:rFonts w:hint="eastAsia" w:ascii="仿宋_GB2312" w:hAnsi="仿宋_GB2312" w:eastAsia="仿宋_GB2312" w:cs="仿宋_GB2312"/>
          <w:color w:val="auto"/>
          <w:sz w:val="32"/>
          <w:szCs w:val="32"/>
        </w:rPr>
        <w:t>涉外法治、</w:t>
      </w:r>
      <w:r>
        <w:rPr>
          <w:rFonts w:hint="eastAsia" w:ascii="仿宋_GB2312" w:hAnsi="仿宋_GB2312" w:eastAsia="仿宋_GB2312" w:cs="仿宋_GB2312"/>
          <w:color w:val="auto"/>
          <w:sz w:val="32"/>
          <w:szCs w:val="32"/>
          <w:lang w:val="en-US" w:eastAsia="zh-CN"/>
        </w:rPr>
        <w:t>涉外</w:t>
      </w:r>
      <w:r>
        <w:rPr>
          <w:rFonts w:hint="eastAsia" w:ascii="仿宋_GB2312" w:hAnsi="仿宋_GB2312" w:eastAsia="仿宋_GB2312" w:cs="仿宋_GB2312"/>
          <w:color w:val="auto"/>
          <w:sz w:val="32"/>
          <w:szCs w:val="32"/>
        </w:rPr>
        <w:t>知识产权保护</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方面</w:t>
      </w:r>
      <w:r>
        <w:rPr>
          <w:rFonts w:hint="eastAsia" w:ascii="仿宋_GB2312" w:hAnsi="仿宋_GB2312" w:eastAsia="仿宋_GB2312" w:cs="仿宋_GB2312"/>
          <w:color w:val="auto"/>
          <w:sz w:val="32"/>
          <w:szCs w:val="32"/>
          <w:lang w:val="en-US" w:eastAsia="zh-CN"/>
        </w:rPr>
        <w:t>荣誉的证书、证明文件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sz w:val="32"/>
          <w:szCs w:val="32"/>
          <w:lang w:val="en-US" w:eastAsia="zh-CN"/>
        </w:rPr>
        <w:t>）。</w:t>
      </w:r>
    </w:p>
    <w:p w14:paraId="420AA235">
      <w:pPr>
        <w:pageBreakBefore w:val="0"/>
        <w:kinsoku/>
        <w:wordWrap/>
        <w:overflowPunct/>
        <w:topLinePunct w:val="0"/>
        <w:autoSpaceDE w:val="0"/>
        <w:bidi w:val="0"/>
        <w:spacing w:line="560" w:lineRule="exact"/>
        <w:ind w:left="0"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color w:val="auto"/>
          <w:sz w:val="32"/>
          <w:szCs w:val="32"/>
          <w:lang w:val="en-US" w:eastAsia="zh-CN"/>
        </w:rPr>
        <w:t>《实施细则》第十二条第一款第（一）项</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color w:val="auto"/>
          <w:sz w:val="32"/>
          <w:szCs w:val="32"/>
        </w:rPr>
        <w:t>法律服务机构在本市法律服务领域</w:t>
      </w:r>
      <w:r>
        <w:rPr>
          <w:rFonts w:hint="eastAsia" w:ascii="仿宋_GB2312" w:hAnsi="仿宋_GB2312" w:eastAsia="仿宋_GB2312" w:cs="仿宋_GB2312"/>
          <w:sz w:val="32"/>
          <w:szCs w:val="32"/>
          <w:lang w:val="en-US" w:eastAsia="zh-CN"/>
        </w:rPr>
        <w:t>具有首创性、稀缺性、带动引领作用并申请成长进步奖的，应提交</w:t>
      </w:r>
      <w:r>
        <w:rPr>
          <w:rFonts w:hint="eastAsia" w:ascii="仿宋_GB2312" w:hAnsi="仿宋_GB2312" w:eastAsia="仿宋_GB2312" w:cs="仿宋_GB2312"/>
          <w:color w:val="auto"/>
          <w:sz w:val="32"/>
          <w:szCs w:val="32"/>
        </w:rPr>
        <w:t>2023年2月10日以后（含当</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市级以上机关单位印发的文件复印件或市级以上官方媒体对举办现场会的报道（</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sz w:val="32"/>
          <w:szCs w:val="32"/>
          <w:lang w:val="en-US" w:eastAsia="zh-CN"/>
        </w:rPr>
        <w:t>）。</w:t>
      </w:r>
    </w:p>
    <w:p w14:paraId="3C7917A4">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color w:val="auto"/>
          <w:sz w:val="32"/>
          <w:szCs w:val="32"/>
          <w:lang w:val="en-US" w:eastAsia="zh-CN"/>
        </w:rPr>
        <w:t>《实施细则》第十二条第一款第（二）项</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color w:val="auto"/>
          <w:sz w:val="32"/>
          <w:szCs w:val="32"/>
        </w:rPr>
        <w:t>法律服务机构在本市法律服务领域</w:t>
      </w:r>
      <w:r>
        <w:rPr>
          <w:rFonts w:hint="eastAsia" w:ascii="仿宋_GB2312" w:hAnsi="仿宋_GB2312" w:eastAsia="仿宋_GB2312" w:cs="仿宋_GB2312"/>
          <w:sz w:val="32"/>
          <w:szCs w:val="32"/>
          <w:lang w:val="en-US" w:eastAsia="zh-CN"/>
        </w:rPr>
        <w:t>具有首创性、稀缺性、带动引领作用并申请成长进步奖的，</w:t>
      </w:r>
      <w:r>
        <w:rPr>
          <w:rFonts w:hint="eastAsia" w:ascii="仿宋_GB2312" w:hAnsi="仿宋_GB2312" w:eastAsia="仿宋_GB2312" w:cs="仿宋_GB2312"/>
          <w:color w:val="auto"/>
          <w:sz w:val="32"/>
          <w:szCs w:val="32"/>
          <w:lang w:val="en-US" w:eastAsia="zh-CN"/>
        </w:rPr>
        <w:t>需提交</w:t>
      </w:r>
      <w:r>
        <w:rPr>
          <w:rFonts w:hint="eastAsia" w:ascii="仿宋_GB2312" w:hAnsi="仿宋_GB2312" w:eastAsia="仿宋_GB2312" w:cs="仿宋_GB2312"/>
          <w:color w:val="auto"/>
          <w:sz w:val="32"/>
          <w:szCs w:val="32"/>
        </w:rPr>
        <w:t>2023年2月10日以后（含当</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国家及</w:t>
      </w:r>
      <w:r>
        <w:rPr>
          <w:rFonts w:hint="eastAsia" w:ascii="仿宋_GB2312" w:hAnsi="仿宋_GB2312" w:eastAsia="仿宋_GB2312" w:cs="仿宋_GB2312"/>
          <w:color w:val="auto"/>
          <w:sz w:val="32"/>
          <w:szCs w:val="32"/>
        </w:rPr>
        <w:t>广东省</w:t>
      </w:r>
      <w:r>
        <w:rPr>
          <w:rFonts w:hint="eastAsia" w:ascii="仿宋_GB2312" w:hAnsi="仿宋_GB2312" w:eastAsia="仿宋_GB2312" w:cs="仿宋_GB2312"/>
          <w:color w:val="auto"/>
          <w:sz w:val="32"/>
          <w:szCs w:val="32"/>
          <w:lang w:val="en-US" w:eastAsia="zh-CN"/>
        </w:rPr>
        <w:t>机关单位</w:t>
      </w:r>
      <w:r>
        <w:rPr>
          <w:rFonts w:hint="eastAsia" w:ascii="仿宋_GB2312" w:hAnsi="仿宋_GB2312" w:eastAsia="仿宋_GB2312" w:cs="仿宋_GB2312"/>
          <w:color w:val="auto"/>
          <w:sz w:val="32"/>
          <w:szCs w:val="32"/>
          <w:lang w:eastAsia="zh-CN"/>
        </w:rPr>
        <w:t>、行业协会</w:t>
      </w:r>
      <w:r>
        <w:rPr>
          <w:rFonts w:hint="eastAsia" w:ascii="仿宋_GB2312" w:hAnsi="仿宋_GB2312" w:eastAsia="仿宋_GB2312" w:cs="仿宋_GB2312"/>
          <w:color w:val="auto"/>
          <w:sz w:val="32"/>
          <w:szCs w:val="32"/>
          <w:lang w:val="en-US" w:eastAsia="zh-CN"/>
        </w:rPr>
        <w:t>或广州市委、市政府、</w:t>
      </w:r>
      <w:r>
        <w:rPr>
          <w:rFonts w:hint="eastAsia" w:ascii="仿宋_GB2312" w:hAnsi="仿宋_GB2312" w:eastAsia="仿宋_GB2312" w:cs="仿宋_GB2312"/>
          <w:color w:val="auto"/>
          <w:sz w:val="32"/>
          <w:szCs w:val="32"/>
          <w:lang w:eastAsia="zh-CN"/>
        </w:rPr>
        <w:t>市委办公厅、市政府办公厅、</w:t>
      </w:r>
      <w:r>
        <w:rPr>
          <w:rFonts w:hint="eastAsia" w:ascii="仿宋_GB2312" w:hAnsi="仿宋_GB2312" w:eastAsia="仿宋_GB2312" w:cs="仿宋_GB2312"/>
          <w:color w:val="auto"/>
          <w:sz w:val="32"/>
          <w:szCs w:val="32"/>
          <w:lang w:val="en-US" w:eastAsia="zh-CN"/>
        </w:rPr>
        <w:t>市委全面依法治市委员会及其办公室、市委政法委印发的</w:t>
      </w:r>
      <w:r>
        <w:rPr>
          <w:rFonts w:hint="eastAsia" w:ascii="仿宋_GB2312" w:hAnsi="仿宋_GB2312" w:eastAsia="仿宋_GB2312" w:cs="仿宋_GB2312"/>
          <w:color w:val="auto"/>
          <w:sz w:val="32"/>
          <w:szCs w:val="32"/>
        </w:rPr>
        <w:t>表彰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通报表扬文件、证书或官网、官方公众号的表彰、通报表扬截图及网址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sz w:val="32"/>
          <w:szCs w:val="32"/>
          <w:lang w:val="en-US" w:eastAsia="zh-CN"/>
        </w:rPr>
        <w:t>）。</w:t>
      </w:r>
    </w:p>
    <w:p w14:paraId="49557A46">
      <w:pPr>
        <w:pageBreakBefore w:val="0"/>
        <w:kinsoku/>
        <w:wordWrap/>
        <w:overflowPunct/>
        <w:topLinePunct w:val="0"/>
        <w:autoSpaceDE w:val="0"/>
        <w:bidi w:val="0"/>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（7）按《实施细则》第十二条第一款第（三）项</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color w:val="auto"/>
          <w:sz w:val="32"/>
          <w:szCs w:val="32"/>
        </w:rPr>
        <w:t>法律服务机构在本市法律服务领域</w:t>
      </w:r>
      <w:r>
        <w:rPr>
          <w:rFonts w:hint="eastAsia" w:ascii="仿宋_GB2312" w:hAnsi="仿宋_GB2312" w:eastAsia="仿宋_GB2312" w:cs="仿宋_GB2312"/>
          <w:sz w:val="32"/>
          <w:szCs w:val="32"/>
          <w:lang w:val="en-US" w:eastAsia="zh-CN"/>
        </w:rPr>
        <w:t>具有首创性、稀缺性、带动引领作用并申请成长进步奖的，</w:t>
      </w:r>
      <w:r>
        <w:rPr>
          <w:rFonts w:hint="eastAsia" w:ascii="仿宋_GB2312" w:hAnsi="仿宋_GB2312" w:eastAsia="仿宋_GB2312" w:cs="仿宋_GB2312"/>
          <w:color w:val="auto"/>
          <w:sz w:val="32"/>
          <w:szCs w:val="32"/>
          <w:lang w:val="en-US" w:eastAsia="zh-CN"/>
        </w:rPr>
        <w:t>需提交</w:t>
      </w:r>
      <w:r>
        <w:rPr>
          <w:rFonts w:hint="eastAsia" w:ascii="仿宋_GB2312" w:hAnsi="仿宋_GB2312" w:eastAsia="仿宋_GB2312" w:cs="仿宋_GB2312"/>
          <w:color w:val="auto"/>
          <w:sz w:val="32"/>
          <w:szCs w:val="32"/>
        </w:rPr>
        <w:t>2023年2月10日以后（含当</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纳入广州市委、市政府及市</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lang w:val="en-US" w:eastAsia="zh-CN"/>
        </w:rPr>
        <w:t>机构、市相关</w:t>
      </w:r>
      <w:r>
        <w:rPr>
          <w:rFonts w:hint="eastAsia" w:ascii="仿宋_GB2312" w:hAnsi="仿宋_GB2312" w:eastAsia="仿宋_GB2312" w:cs="仿宋_GB2312"/>
          <w:color w:val="auto"/>
          <w:sz w:val="32"/>
          <w:szCs w:val="32"/>
          <w:lang w:eastAsia="zh-CN"/>
        </w:rPr>
        <w:t>机关单位的重点工作事项</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盖章版文件（</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color w:val="auto"/>
          <w:sz w:val="32"/>
          <w:szCs w:val="32"/>
          <w:lang w:val="en-US" w:eastAsia="zh-CN"/>
        </w:rPr>
        <w:t>）。</w:t>
      </w:r>
    </w:p>
    <w:p w14:paraId="318FD576">
      <w:pPr>
        <w:pageBreakBefore w:val="0"/>
        <w:kinsoku/>
        <w:wordWrap/>
        <w:overflowPunct/>
        <w:topLinePunct w:val="0"/>
        <w:autoSpaceDE w:val="0"/>
        <w:bidi w:val="0"/>
        <w:spacing w:line="560" w:lineRule="exact"/>
        <w:ind w:left="0" w:firstLine="640" w:firstLineChars="200"/>
        <w:textAlignment w:val="auto"/>
        <w:rPr>
          <w:rFonts w:hint="default" w:ascii="楷体" w:hAnsi="楷体" w:eastAsia="楷体" w:cs="楷体"/>
          <w:sz w:val="32"/>
          <w:szCs w:val="32"/>
          <w:lang w:val="en-US" w:eastAsia="zh-CN"/>
        </w:rPr>
      </w:pPr>
      <w:r>
        <w:rPr>
          <w:rFonts w:hint="eastAsia" w:ascii="仿宋_GB2312" w:hAnsi="仿宋_GB2312" w:eastAsia="仿宋_GB2312" w:cs="仿宋_GB2312"/>
          <w:color w:val="auto"/>
          <w:sz w:val="32"/>
          <w:szCs w:val="32"/>
          <w:lang w:val="en-US" w:eastAsia="zh-CN"/>
        </w:rPr>
        <w:t>（8）按《实施细则》第十二条第一款第（四）项</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color w:val="auto"/>
          <w:sz w:val="32"/>
          <w:szCs w:val="32"/>
        </w:rPr>
        <w:t>法律服务机构在本市法律服务领域</w:t>
      </w:r>
      <w:r>
        <w:rPr>
          <w:rFonts w:hint="eastAsia" w:ascii="仿宋_GB2312" w:hAnsi="仿宋_GB2312" w:eastAsia="仿宋_GB2312" w:cs="仿宋_GB2312"/>
          <w:sz w:val="32"/>
          <w:szCs w:val="32"/>
          <w:lang w:val="en-US" w:eastAsia="zh-CN"/>
        </w:rPr>
        <w:t>具有首创性、稀缺性、带动引领作用并申请成长进步奖的，</w:t>
      </w:r>
      <w:r>
        <w:rPr>
          <w:rFonts w:hint="eastAsia" w:ascii="仿宋_GB2312" w:hAnsi="仿宋_GB2312" w:eastAsia="仿宋_GB2312" w:cs="仿宋_GB2312"/>
          <w:color w:val="auto"/>
          <w:sz w:val="32"/>
          <w:szCs w:val="32"/>
          <w:lang w:val="en-US" w:eastAsia="zh-CN"/>
        </w:rPr>
        <w:t>需提交</w:t>
      </w:r>
      <w:r>
        <w:rPr>
          <w:rFonts w:hint="eastAsia" w:ascii="仿宋_GB2312" w:hAnsi="仿宋_GB2312" w:eastAsia="仿宋_GB2312" w:cs="仿宋_GB2312"/>
          <w:color w:val="auto"/>
          <w:sz w:val="32"/>
          <w:szCs w:val="32"/>
        </w:rPr>
        <w:t>2023年2月10日以后（含当</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auto"/>
          <w:sz w:val="32"/>
          <w:szCs w:val="32"/>
        </w:rPr>
        <w:t>）在本市法律服务领域具有区域首创性、稀缺性、有带动引领作用</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sz w:val="32"/>
          <w:szCs w:val="32"/>
          <w:lang w:val="en-US" w:eastAsia="zh-CN"/>
        </w:rPr>
        <w:t>论证材料。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color w:val="auto"/>
          <w:sz w:val="32"/>
          <w:szCs w:val="32"/>
          <w:lang w:val="en-US" w:eastAsia="zh-CN"/>
        </w:rPr>
        <w:t>）。</w:t>
      </w:r>
    </w:p>
    <w:p w14:paraId="5FA38AB3">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七</w:t>
      </w:r>
      <w:r>
        <w:rPr>
          <w:rFonts w:ascii="Times New Roman" w:hAnsi="Times New Roman" w:eastAsia="黑体" w:cs="Times New Roman"/>
          <w:b w:val="0"/>
          <w:sz w:val="32"/>
          <w:szCs w:val="32"/>
        </w:rPr>
        <w:t>、业务主管部门</w:t>
      </w:r>
    </w:p>
    <w:p w14:paraId="472E7018">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司法局。</w:t>
      </w:r>
    </w:p>
    <w:p w14:paraId="14C5A7DE">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cs="Times New Roman" w:eastAsiaTheme="minorEastAsia"/>
          <w:sz w:val="32"/>
          <w:szCs w:val="32"/>
          <w:lang w:eastAsia="zh-CN"/>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020-</w:t>
      </w:r>
      <w:r>
        <w:rPr>
          <w:rFonts w:hint="eastAsia" w:ascii="Times New Roman" w:hAnsi="Times New Roman" w:eastAsia="仿宋_GB2312" w:cs="Times New Roman"/>
          <w:sz w:val="32"/>
          <w:szCs w:val="32"/>
          <w:lang w:val="en-US" w:eastAsia="zh-CN"/>
        </w:rPr>
        <w:t>84986612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邮箱地址：</w:t>
      </w:r>
      <w:r>
        <w:rPr>
          <w:rFonts w:hint="eastAsia" w:ascii="Times New Roman" w:hAnsi="Times New Roman" w:eastAsia="仿宋_GB2312" w:cs="Times New Roman"/>
          <w:sz w:val="32"/>
          <w:szCs w:val="32"/>
        </w:rPr>
        <w:t>ns</w:t>
      </w:r>
      <w:r>
        <w:rPr>
          <w:rFonts w:hint="eastAsia" w:ascii="Times New Roman" w:hAnsi="Times New Roman" w:eastAsia="仿宋_GB2312" w:cs="Times New Roman"/>
          <w:sz w:val="32"/>
          <w:szCs w:val="32"/>
          <w:lang w:val="en-US" w:eastAsia="zh-CN"/>
        </w:rPr>
        <w:t>sfjgfk</w:t>
      </w:r>
      <w:r>
        <w:rPr>
          <w:rFonts w:hint="eastAsia" w:ascii="Times New Roman" w:hAnsi="Times New Roman" w:eastAsia="仿宋_GB2312" w:cs="Times New Roman"/>
          <w:sz w:val="32"/>
          <w:szCs w:val="32"/>
        </w:rPr>
        <w:t>@gz.gov.cn</w:t>
      </w:r>
      <w:r>
        <w:t xml:space="preserve"> </w:t>
      </w:r>
      <w:r>
        <w:rPr>
          <w:rFonts w:hint="eastAsia"/>
          <w:lang w:eastAsia="zh-CN"/>
        </w:rPr>
        <w:t>。</w:t>
      </w:r>
    </w:p>
    <w:p w14:paraId="3F68048F">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八</w:t>
      </w:r>
      <w:r>
        <w:rPr>
          <w:rFonts w:ascii="Times New Roman" w:hAnsi="Times New Roman" w:eastAsia="黑体" w:cs="Times New Roman"/>
          <w:b w:val="0"/>
          <w:sz w:val="32"/>
          <w:szCs w:val="32"/>
        </w:rPr>
        <w:t>、受理时间</w:t>
      </w:r>
    </w:p>
    <w:p w14:paraId="2B7BC386">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周一</w:t>
      </w:r>
      <w:r>
        <w:rPr>
          <w:rFonts w:hint="eastAsia" w:ascii="Times New Roman" w:hAnsi="Times New Roman" w:eastAsia="仿宋_GB2312" w:cs="Times New Roman"/>
          <w:color w:val="000000"/>
          <w:sz w:val="32"/>
          <w:szCs w:val="32"/>
          <w:highlight w:val="none"/>
          <w:lang w:val="en-US" w:eastAsia="zh-CN"/>
        </w:rPr>
        <w:t>至周五9:00-12:00，13:00-17:00（法定节假日除外）</w:t>
      </w:r>
    </w:p>
    <w:p w14:paraId="4318D03D">
      <w:pPr>
        <w:pStyle w:val="3"/>
        <w:pageBreakBefore w:val="0"/>
        <w:numPr>
          <w:ilvl w:val="0"/>
          <w:numId w:val="0"/>
        </w:numPr>
        <w:kinsoku/>
        <w:wordWrap/>
        <w:overflowPunct/>
        <w:topLinePunct w:val="0"/>
        <w:bidi w:val="0"/>
        <w:spacing w:before="0" w:after="0" w:line="560" w:lineRule="exact"/>
        <w:ind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九、申报</w:t>
      </w:r>
      <w:r>
        <w:rPr>
          <w:rFonts w:ascii="Times New Roman" w:hAnsi="Times New Roman" w:eastAsia="黑体" w:cs="Times New Roman"/>
          <w:b w:val="0"/>
          <w:sz w:val="32"/>
          <w:szCs w:val="32"/>
        </w:rPr>
        <w:t>流程</w:t>
      </w:r>
      <w:r>
        <w:rPr>
          <w:rFonts w:hint="eastAsia" w:ascii="Times New Roman" w:hAnsi="Times New Roman" w:eastAsia="黑体" w:cs="Times New Roman"/>
          <w:b w:val="0"/>
          <w:sz w:val="32"/>
          <w:szCs w:val="32"/>
        </w:rPr>
        <w:t>说明</w:t>
      </w:r>
    </w:p>
    <w:p w14:paraId="5AE3D8D2">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申请人</w:t>
      </w:r>
      <w:r>
        <w:rPr>
          <w:rFonts w:hint="eastAsia" w:ascii="楷体" w:hAnsi="楷体" w:eastAsia="楷体" w:cs="楷体"/>
          <w:sz w:val="32"/>
          <w:szCs w:val="32"/>
        </w:rPr>
        <w:t>申报</w:t>
      </w:r>
    </w:p>
    <w:p w14:paraId="694A4640">
      <w:pPr>
        <w:pageBreakBefore w:val="0"/>
        <w:kinsoku/>
        <w:wordWrap/>
        <w:overflowPunct/>
        <w:topLinePunct w:val="0"/>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申请人访问</w:t>
      </w:r>
      <w:r>
        <w:rPr>
          <w:rFonts w:hint="eastAsia" w:ascii="仿宋_GB2312" w:hAnsi="仿宋_GB2312" w:eastAsia="仿宋_GB2312" w:cs="仿宋_GB2312"/>
          <w:b w:val="0"/>
          <w:bCs w:val="0"/>
          <w:kern w:val="2"/>
          <w:sz w:val="32"/>
          <w:szCs w:val="32"/>
          <w:lang w:val="en-US" w:eastAsia="zh-CN" w:bidi="ar-SA"/>
        </w:rPr>
        <w:t>https://www.gdzwfw.gov.cn/</w:t>
      </w:r>
      <w:r>
        <w:rPr>
          <w:rFonts w:hint="eastAsia" w:ascii="仿宋_GB2312" w:eastAsia="仿宋_GB2312"/>
          <w:sz w:val="32"/>
          <w:szCs w:val="32"/>
        </w:rPr>
        <w:t>，登录</w:t>
      </w:r>
      <w:r>
        <w:rPr>
          <w:rFonts w:hint="eastAsia" w:ascii="仿宋_GB2312" w:hAnsi="黑体" w:eastAsia="仿宋_GB2312"/>
          <w:sz w:val="32"/>
          <w:lang w:val="en-US" w:eastAsia="zh-CN"/>
        </w:rPr>
        <w:t>广东政务服务网</w:t>
      </w:r>
      <w:r>
        <w:rPr>
          <w:rFonts w:hint="eastAsia" w:ascii="仿宋_GB2312" w:eastAsia="仿宋_GB2312"/>
          <w:sz w:val="32"/>
          <w:szCs w:val="32"/>
        </w:rPr>
        <w:t>进行注册</w:t>
      </w:r>
      <w:r>
        <w:rPr>
          <w:rFonts w:hint="eastAsia" w:ascii="仿宋_GB2312" w:eastAsia="仿宋_GB2312"/>
          <w:sz w:val="32"/>
          <w:szCs w:val="32"/>
          <w:lang w:eastAsia="zh-CN"/>
        </w:rPr>
        <w:t>，</w:t>
      </w:r>
      <w:r>
        <w:rPr>
          <w:rFonts w:hint="eastAsia" w:ascii="仿宋_GB2312" w:eastAsia="仿宋_GB2312"/>
          <w:sz w:val="32"/>
          <w:szCs w:val="32"/>
        </w:rPr>
        <w:t>注册通过后申请事项。区政务服务中心负责</w:t>
      </w:r>
      <w:r>
        <w:rPr>
          <w:rFonts w:hint="eastAsia" w:ascii="仿宋_GB2312" w:eastAsia="仿宋_GB2312"/>
          <w:sz w:val="32"/>
          <w:szCs w:val="32"/>
          <w:lang w:val="en-US" w:eastAsia="zh-CN"/>
        </w:rPr>
        <w:t>对线上提交的材料进行</w:t>
      </w:r>
      <w:r>
        <w:rPr>
          <w:rFonts w:hint="eastAsia" w:ascii="仿宋_GB2312" w:eastAsia="仿宋_GB2312"/>
          <w:sz w:val="32"/>
          <w:szCs w:val="32"/>
        </w:rPr>
        <w:t>形式审查，符合条件且提交的申请资料齐全的，予以受理，并移交</w:t>
      </w:r>
      <w:r>
        <w:rPr>
          <w:rFonts w:hint="eastAsia" w:ascii="仿宋_GB2312" w:eastAsia="仿宋_GB2312"/>
          <w:sz w:val="32"/>
          <w:szCs w:val="32"/>
          <w:lang w:val="en-US" w:eastAsia="zh-CN"/>
        </w:rPr>
        <w:t>区司法局</w:t>
      </w:r>
      <w:r>
        <w:rPr>
          <w:rFonts w:hint="eastAsia" w:ascii="仿宋_GB2312" w:eastAsia="仿宋_GB2312"/>
          <w:sz w:val="32"/>
          <w:szCs w:val="32"/>
        </w:rPr>
        <w:t>；符合条件但材料不齐全的，一次性告知限期补正材料；不符合条件的，不予受理。</w:t>
      </w:r>
    </w:p>
    <w:p w14:paraId="564BB7FF">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部门核查</w:t>
      </w:r>
    </w:p>
    <w:p w14:paraId="0B35D3FF">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区司法局负责</w:t>
      </w:r>
      <w:r>
        <w:rPr>
          <w:rFonts w:hint="eastAsia" w:ascii="仿宋_GB2312" w:hAnsi="黑体" w:eastAsia="仿宋_GB2312"/>
          <w:sz w:val="32"/>
          <w:szCs w:val="32"/>
        </w:rPr>
        <w:t>对申报材料进行真实性审查，必要时委托第三方机构进行评审并提出评估意见，形成</w:t>
      </w:r>
      <w:r>
        <w:rPr>
          <w:rFonts w:hint="eastAsia" w:ascii="仿宋_GB2312" w:hAnsi="黑体" w:eastAsia="仿宋_GB2312"/>
          <w:sz w:val="32"/>
          <w:szCs w:val="32"/>
          <w:lang w:eastAsia="zh-CN"/>
        </w:rPr>
        <w:t>扶持</w:t>
      </w:r>
      <w:r>
        <w:rPr>
          <w:rFonts w:hint="eastAsia" w:ascii="仿宋_GB2312" w:hAnsi="黑体" w:eastAsia="仿宋_GB2312"/>
          <w:sz w:val="32"/>
          <w:szCs w:val="32"/>
        </w:rPr>
        <w:t>资金安排方案。</w:t>
      </w:r>
    </w:p>
    <w:p w14:paraId="2B6C1217">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依规审定 </w:t>
      </w:r>
    </w:p>
    <w:p w14:paraId="05BFA9DE">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根据经费额度和审批权限提请评审小组对扶持对象的</w:t>
      </w:r>
      <w:r>
        <w:rPr>
          <w:rFonts w:hint="eastAsia" w:ascii="仿宋_GB2312" w:hAnsi="黑体" w:eastAsia="仿宋_GB2312"/>
          <w:sz w:val="32"/>
          <w:szCs w:val="32"/>
          <w:lang w:eastAsia="zh-CN"/>
        </w:rPr>
        <w:t>扶持</w:t>
      </w:r>
      <w:r>
        <w:rPr>
          <w:rFonts w:hint="eastAsia" w:ascii="仿宋_GB2312" w:hAnsi="黑体" w:eastAsia="仿宋_GB2312"/>
          <w:sz w:val="32"/>
          <w:szCs w:val="32"/>
        </w:rPr>
        <w:t>资金进行审定。</w:t>
      </w:r>
    </w:p>
    <w:p w14:paraId="1DA5FF0E">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公示与拨付 </w:t>
      </w:r>
    </w:p>
    <w:p w14:paraId="1EDBBD5C">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1.评审小组通过后，</w:t>
      </w: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将通过审定的</w:t>
      </w:r>
      <w:r>
        <w:rPr>
          <w:rFonts w:hint="eastAsia" w:ascii="仿宋_GB2312" w:hAnsi="黑体" w:eastAsia="仿宋_GB2312"/>
          <w:sz w:val="32"/>
          <w:szCs w:val="32"/>
          <w:lang w:eastAsia="zh-CN"/>
        </w:rPr>
        <w:t>扶持</w:t>
      </w:r>
      <w:r>
        <w:rPr>
          <w:rFonts w:hint="eastAsia" w:ascii="仿宋_GB2312" w:hAnsi="黑体" w:eastAsia="仿宋_GB2312"/>
          <w:sz w:val="32"/>
          <w:szCs w:val="32"/>
          <w:lang w:val="en-US" w:eastAsia="zh-CN"/>
        </w:rPr>
        <w:t>名单</w:t>
      </w:r>
      <w:r>
        <w:rPr>
          <w:rFonts w:hint="eastAsia" w:ascii="仿宋_GB2312" w:hAnsi="黑体" w:eastAsia="仿宋_GB2312"/>
          <w:sz w:val="32"/>
          <w:szCs w:val="32"/>
        </w:rPr>
        <w:t>在南沙官方网站上公示，公示期为5个工作日。</w:t>
      </w:r>
    </w:p>
    <w:p w14:paraId="2178FCB8">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2.公示期满无异议的，</w:t>
      </w:r>
      <w:r>
        <w:rPr>
          <w:rFonts w:hint="eastAsia" w:ascii="仿宋_GB2312" w:hAnsi="仿宋_GB2312" w:eastAsia="仿宋_GB2312" w:cs="仿宋_GB2312"/>
          <w:color w:val="auto"/>
          <w:sz w:val="32"/>
          <w:szCs w:val="32"/>
        </w:rPr>
        <w:t>区司法</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根据《广州南沙本级部门预算管理办法》</w:t>
      </w:r>
      <w:r>
        <w:rPr>
          <w:rFonts w:hint="eastAsia" w:ascii="仿宋_GB2312" w:hAnsi="仿宋_GB2312" w:eastAsia="仿宋_GB2312" w:cs="仿宋_GB2312"/>
          <w:color w:val="auto"/>
          <w:sz w:val="32"/>
          <w:szCs w:val="32"/>
          <w:lang w:eastAsia="zh-CN"/>
        </w:rPr>
        <w:t>（穗南开管办函〔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〕4号）</w:t>
      </w:r>
      <w:r>
        <w:rPr>
          <w:rFonts w:hint="eastAsia" w:ascii="仿宋_GB2312" w:hAnsi="仿宋_GB2312" w:eastAsia="仿宋_GB2312" w:cs="仿宋_GB2312"/>
          <w:color w:val="auto"/>
          <w:sz w:val="32"/>
          <w:szCs w:val="32"/>
        </w:rPr>
        <w:t>等规定程序申请办理拨付</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rPr>
        <w:t>。</w:t>
      </w:r>
    </w:p>
    <w:p w14:paraId="0667BE23">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对公示内容提出异议的，由区司法局会同有关部门进行复核，复核认定异议初步成立或者确有其他情况，不符合扶持条件的，提出处理意见，提请评审小组复审确定，并在5个工作日内，将有关情况反馈给申请人。经复核认定异议不成立的，按评审小组原审定意见执行，并同下一批次扶持项目一起公告。</w:t>
      </w:r>
    </w:p>
    <w:p w14:paraId="1943049B">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事后抽查 </w:t>
      </w:r>
    </w:p>
    <w:p w14:paraId="06737FDF">
      <w:pPr>
        <w:pageBreakBefore w:val="0"/>
        <w:kinsoku/>
        <w:wordWrap/>
        <w:overflowPunct/>
        <w:topLinePunct w:val="0"/>
        <w:autoSpaceDE w:val="0"/>
        <w:bidi w:val="0"/>
        <w:spacing w:line="560" w:lineRule="exact"/>
        <w:ind w:left="0" w:firstLine="640" w:firstLineChars="200"/>
        <w:textAlignment w:val="auto"/>
        <w:rPr>
          <w:rFonts w:hint="eastAsia" w:ascii="黑体" w:hAnsi="黑体" w:eastAsia="黑体" w:cs="黑体"/>
          <w:sz w:val="32"/>
          <w:szCs w:val="32"/>
        </w:rPr>
      </w:pPr>
      <w:r>
        <w:rPr>
          <w:rFonts w:hint="eastAsia" w:ascii="仿宋_GB2312" w:hAnsi="黑体" w:eastAsia="仿宋_GB2312"/>
          <w:sz w:val="32"/>
          <w:szCs w:val="32"/>
          <w:lang w:val="en-US" w:eastAsia="zh-CN"/>
        </w:rPr>
        <w:t>区司法行政部门会同民政、税务、统计、政务服务数据管理部门对法律服务机构注册、税务关系、统计关系情况进行抽查。经抽查，不符合申报条件的，按照《实施细则》第十一章有关规定执行</w:t>
      </w:r>
      <w:r>
        <w:rPr>
          <w:rFonts w:hint="eastAsia" w:ascii="仿宋_GB2312" w:hAnsi="黑体" w:eastAsia="仿宋_GB2312"/>
          <w:sz w:val="32"/>
          <w:szCs w:val="32"/>
        </w:rPr>
        <w:t>。</w:t>
      </w:r>
    </w:p>
    <w:p w14:paraId="659E71D7">
      <w:pPr>
        <w:pageBreakBefore w:val="0"/>
        <w:widowControl/>
        <w:kinsoku/>
        <w:wordWrap/>
        <w:overflowPunct/>
        <w:topLinePunct w:val="0"/>
        <w:autoSpaceDE w:val="0"/>
        <w:bidi w:val="0"/>
        <w:spacing w:line="560" w:lineRule="exact"/>
        <w:ind w:left="1918" w:leftChars="304" w:hanging="1280" w:hangingChars="400"/>
        <w:textAlignment w:val="auto"/>
        <w:rPr>
          <w:rFonts w:ascii="仿宋_GB2312" w:hAnsi="宋体" w:eastAsia="仿宋_GB2312"/>
          <w:sz w:val="32"/>
          <w:szCs w:val="32"/>
        </w:rPr>
      </w:pPr>
      <w:r>
        <w:rPr>
          <w:rFonts w:hint="eastAsia" w:ascii="黑体" w:hAnsi="黑体" w:eastAsia="黑体" w:cs="黑体"/>
          <w:sz w:val="32"/>
          <w:szCs w:val="32"/>
        </w:rPr>
        <w:t xml:space="preserve">附件: </w:t>
      </w:r>
      <w:r>
        <w:rPr>
          <w:rFonts w:hint="eastAsia" w:ascii="仿宋_GB2312" w:hAnsi="宋体" w:eastAsia="仿宋_GB2312"/>
          <w:sz w:val="32"/>
          <w:szCs w:val="32"/>
        </w:rPr>
        <w:t>1.</w:t>
      </w:r>
      <w:r>
        <w:rPr>
          <w:rFonts w:hint="eastAsia" w:ascii="仿宋_GB2312" w:hAnsi="仿宋_GB2312" w:eastAsia="仿宋_GB2312" w:cs="仿宋_GB2312"/>
          <w:b w:val="0"/>
          <w:bCs w:val="0"/>
          <w:sz w:val="32"/>
          <w:szCs w:val="32"/>
          <w:lang w:val="en-US" w:eastAsia="zh-CN"/>
        </w:rPr>
        <w:t>广州南沙新区（自贸片区）涉外法律服务业成长进步奖申报材料清单</w:t>
      </w:r>
    </w:p>
    <w:p w14:paraId="3EBDAD40">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b w:val="0"/>
          <w:bCs w:val="0"/>
          <w:sz w:val="32"/>
          <w:szCs w:val="32"/>
          <w:lang w:val="en-US" w:eastAsia="zh-CN"/>
        </w:rPr>
        <w:t>广州南沙新区（自贸片区）涉外法律服务业成长进步奖</w:t>
      </w:r>
      <w:r>
        <w:rPr>
          <w:rFonts w:hint="eastAsia" w:ascii="仿宋_GB2312" w:eastAsia="仿宋_GB2312"/>
          <w:sz w:val="32"/>
          <w:szCs w:val="32"/>
        </w:rPr>
        <w:t>申请表</w:t>
      </w:r>
    </w:p>
    <w:p w14:paraId="3B1CAC08">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b w:val="0"/>
          <w:bCs w:val="0"/>
          <w:sz w:val="32"/>
          <w:szCs w:val="32"/>
          <w:lang w:val="en-US" w:eastAsia="zh-CN"/>
        </w:rPr>
        <w:t>广州南沙新区（自贸片区）涉外法律服务业成长进步奖</w:t>
      </w:r>
      <w:r>
        <w:rPr>
          <w:rFonts w:hint="eastAsia" w:ascii="仿宋_GB2312" w:eastAsia="仿宋_GB2312"/>
          <w:sz w:val="32"/>
          <w:szCs w:val="32"/>
        </w:rPr>
        <w:t>申请书</w:t>
      </w:r>
    </w:p>
    <w:p w14:paraId="740C1073">
      <w:pPr>
        <w:pageBreakBefore w:val="0"/>
        <w:widowControl/>
        <w:kinsoku/>
        <w:wordWrap/>
        <w:overflowPunct/>
        <w:topLinePunct w:val="0"/>
        <w:bidi w:val="0"/>
        <w:spacing w:line="560" w:lineRule="exact"/>
        <w:ind w:left="638" w:leftChars="304" w:firstLine="960" w:firstLineChars="300"/>
        <w:textAlignment w:val="auto"/>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单位法定代表人（负责人）签字字样</w:t>
      </w:r>
    </w:p>
    <w:p w14:paraId="7BA5AE80">
      <w:pPr>
        <w:pageBreakBefore w:val="0"/>
        <w:widowControl/>
        <w:kinsoku/>
        <w:wordWrap/>
        <w:overflowPunct/>
        <w:topLinePunct w:val="0"/>
        <w:bidi w:val="0"/>
        <w:spacing w:line="560" w:lineRule="exact"/>
        <w:ind w:left="0"/>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5.</w:t>
      </w:r>
      <w:r>
        <w:rPr>
          <w:rFonts w:ascii="仿宋_GB2312" w:hAnsi="宋体" w:eastAsia="仿宋_GB2312"/>
          <w:sz w:val="32"/>
          <w:szCs w:val="32"/>
        </w:rPr>
        <w:t>授权</w:t>
      </w:r>
      <w:r>
        <w:rPr>
          <w:rFonts w:hint="eastAsia" w:ascii="仿宋_GB2312" w:hAnsi="宋体" w:eastAsia="仿宋_GB2312"/>
          <w:sz w:val="32"/>
          <w:szCs w:val="32"/>
          <w:lang w:eastAsia="zh-CN"/>
        </w:rPr>
        <w:t>委托</w:t>
      </w:r>
      <w:r>
        <w:rPr>
          <w:rFonts w:ascii="仿宋_GB2312" w:hAnsi="宋体" w:eastAsia="仿宋_GB2312"/>
          <w:sz w:val="32"/>
          <w:szCs w:val="32"/>
        </w:rPr>
        <w:t>书</w:t>
      </w:r>
    </w:p>
    <w:p w14:paraId="0105DC20">
      <w:pPr>
        <w:pageBreakBefore w:val="0"/>
        <w:widowControl/>
        <w:kinsoku/>
        <w:wordWrap/>
        <w:overflowPunct/>
        <w:topLinePunct w:val="0"/>
        <w:bidi w:val="0"/>
        <w:spacing w:line="560" w:lineRule="exact"/>
        <w:ind w:left="0" w:firstLine="1609" w:firstLineChars="503"/>
        <w:textAlignment w:val="auto"/>
        <w:rPr>
          <w:rFonts w:hint="eastAsia" w:ascii="仿宋_GB2312" w:hAnsi="宋体" w:eastAsia="仿宋_GB2312"/>
          <w:sz w:val="32"/>
          <w:szCs w:val="32"/>
        </w:rPr>
      </w:pPr>
      <w:r>
        <w:rPr>
          <w:rFonts w:hint="eastAsia" w:ascii="仿宋_GB2312" w:hAnsi="宋体" w:eastAsia="仿宋_GB2312"/>
          <w:sz w:val="32"/>
          <w:szCs w:val="32"/>
        </w:rPr>
        <w:t>6.申请单位（人）已获得南沙区扶持政策情况申报表</w:t>
      </w:r>
    </w:p>
    <w:p w14:paraId="60FDCFB7">
      <w:pPr>
        <w:pageBreakBefore w:val="0"/>
        <w:widowControl/>
        <w:kinsoku/>
        <w:wordWrap/>
        <w:overflowPunct/>
        <w:topLinePunct w:val="0"/>
        <w:bidi w:val="0"/>
        <w:spacing w:line="560" w:lineRule="exact"/>
        <w:ind w:left="0" w:firstLine="1609" w:firstLineChars="503"/>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承诺书</w:t>
      </w:r>
    </w:p>
    <w:p w14:paraId="54B00CFB">
      <w:pPr>
        <w:pStyle w:val="15"/>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3649C9E">
      <w:pPr>
        <w:pStyle w:val="15"/>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03E6B2A7">
      <w:pPr>
        <w:pStyle w:val="15"/>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D7C51F6">
      <w:pPr>
        <w:pStyle w:val="15"/>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2024年</w:t>
      </w: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涉外法律服务业成长进步奖</w:t>
      </w:r>
      <w:r>
        <w:rPr>
          <w:rFonts w:hint="eastAsia" w:ascii="方正小标宋简体" w:hAnsi="方正小标宋简体" w:eastAsia="方正小标宋简体" w:cs="方正小标宋简体"/>
          <w:color w:val="000000"/>
          <w:kern w:val="0"/>
          <w:sz w:val="44"/>
          <w:szCs w:val="44"/>
          <w:lang w:val="en-US" w:eastAsia="zh-CN" w:bidi="ar"/>
        </w:rPr>
        <w:t>申报书</w:t>
      </w:r>
    </w:p>
    <w:p w14:paraId="2D5CB874">
      <w:pPr>
        <w:pageBreakBefore w:val="0"/>
        <w:kinsoku/>
        <w:wordWrap/>
        <w:overflowPunct/>
        <w:topLinePunct w:val="0"/>
        <w:bidi w:val="0"/>
        <w:spacing w:line="560" w:lineRule="exact"/>
        <w:textAlignment w:val="auto"/>
        <w:rPr>
          <w:rFonts w:hint="eastAsia"/>
        </w:rPr>
      </w:pPr>
    </w:p>
    <w:p w14:paraId="6FEEAEA6">
      <w:pPr>
        <w:pageBreakBefore w:val="0"/>
        <w:kinsoku/>
        <w:wordWrap/>
        <w:overflowPunct/>
        <w:topLinePunct w:val="0"/>
        <w:bidi w:val="0"/>
        <w:spacing w:line="560" w:lineRule="exact"/>
        <w:textAlignment w:val="auto"/>
        <w:rPr>
          <w:rFonts w:hint="eastAsia"/>
        </w:rPr>
      </w:pPr>
    </w:p>
    <w:p w14:paraId="086EA62A">
      <w:pPr>
        <w:pageBreakBefore w:val="0"/>
        <w:kinsoku/>
        <w:wordWrap/>
        <w:overflowPunct/>
        <w:topLinePunct w:val="0"/>
        <w:bidi w:val="0"/>
        <w:spacing w:line="560" w:lineRule="exact"/>
        <w:textAlignment w:val="auto"/>
        <w:rPr>
          <w:rFonts w:hint="eastAsia"/>
        </w:rPr>
      </w:pPr>
    </w:p>
    <w:p w14:paraId="5C325D54">
      <w:pPr>
        <w:pStyle w:val="5"/>
        <w:pageBreakBefore w:val="0"/>
        <w:kinsoku/>
        <w:wordWrap/>
        <w:overflowPunct/>
        <w:topLinePunct w:val="0"/>
        <w:bidi w:val="0"/>
        <w:spacing w:line="560" w:lineRule="exact"/>
        <w:ind w:left="0" w:leftChars="0"/>
        <w:textAlignment w:val="auto"/>
        <w:rPr>
          <w:rStyle w:val="13"/>
          <w:rFonts w:hint="eastAsia" w:ascii="仿宋" w:hAnsi="仿宋" w:eastAsia="仿宋"/>
          <w:color w:val="000000"/>
          <w:sz w:val="32"/>
          <w:szCs w:val="32"/>
          <w:u w:val="none"/>
        </w:rPr>
      </w:pPr>
    </w:p>
    <w:p w14:paraId="615C3A16">
      <w:pPr>
        <w:pStyle w:val="5"/>
        <w:pageBreakBefore w:val="0"/>
        <w:kinsoku/>
        <w:wordWrap/>
        <w:overflowPunct/>
        <w:topLinePunct w:val="0"/>
        <w:bidi w:val="0"/>
        <w:spacing w:line="560" w:lineRule="exact"/>
        <w:ind w:left="0" w:leftChars="0"/>
        <w:textAlignment w:val="auto"/>
        <w:rPr>
          <w:rStyle w:val="13"/>
          <w:rFonts w:hint="eastAsia" w:ascii="仿宋_GB2312" w:hAnsi="仿宋_GB2312" w:eastAsia="仿宋_GB2312" w:cs="仿宋_GB2312"/>
          <w:color w:val="000000"/>
          <w:sz w:val="32"/>
          <w:szCs w:val="32"/>
          <w:u w:val="none"/>
        </w:rPr>
      </w:pPr>
    </w:p>
    <w:p w14:paraId="0DC1A54D">
      <w:pPr>
        <w:pStyle w:val="5"/>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Cs w:val="32"/>
        </w:rPr>
      </w:pPr>
      <w:r>
        <w:rPr>
          <w:rStyle w:val="13"/>
          <w:rFonts w:hint="eastAsia" w:ascii="仿宋_GB2312" w:hAnsi="仿宋_GB2312" w:eastAsia="仿宋_GB2312" w:cs="仿宋_GB2312"/>
          <w:color w:val="000000"/>
          <w:sz w:val="32"/>
          <w:szCs w:val="32"/>
          <w:u w:val="none"/>
        </w:rPr>
        <w:t>申报专题：</w:t>
      </w:r>
      <w:r>
        <w:rPr>
          <w:rStyle w:val="13"/>
          <w:rFonts w:hint="eastAsia" w:ascii="仿宋_GB2312" w:hAnsi="仿宋_GB2312" w:eastAsia="仿宋_GB2312" w:cs="仿宋_GB2312"/>
          <w:color w:val="000000"/>
          <w:sz w:val="32"/>
          <w:szCs w:val="32"/>
          <w:u w:val="none"/>
          <w:lang w:val="en-US" w:eastAsia="zh-CN"/>
        </w:rPr>
        <w:t>成长进步奖</w:t>
      </w:r>
      <w:r>
        <w:rPr>
          <w:rFonts w:hint="eastAsia" w:ascii="仿宋_GB2312" w:hAnsi="仿宋_GB2312" w:eastAsia="仿宋_GB2312" w:cs="仿宋_GB2312"/>
          <w:color w:val="auto"/>
          <w:szCs w:val="32"/>
        </w:rPr>
        <w:t>　　</w:t>
      </w:r>
    </w:p>
    <w:p w14:paraId="21EB1D8B">
      <w:pPr>
        <w:pStyle w:val="15"/>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单位名称（盖章）：　　　　　　　　　　　　　　　　　　　　　　　　　</w:t>
      </w:r>
    </w:p>
    <w:p w14:paraId="4E3B5DE8">
      <w:pPr>
        <w:pStyle w:val="15"/>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联系人：</w:t>
      </w:r>
    </w:p>
    <w:p w14:paraId="667CCB05">
      <w:pPr>
        <w:pStyle w:val="15"/>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联系电话：</w:t>
      </w:r>
    </w:p>
    <w:p w14:paraId="25CE800B">
      <w:pPr>
        <w:pStyle w:val="15"/>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手机：</w:t>
      </w:r>
    </w:p>
    <w:p w14:paraId="7640A9AD">
      <w:pPr>
        <w:pStyle w:val="15"/>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rPr>
        <w:t>电子邮箱：</w:t>
      </w:r>
    </w:p>
    <w:p w14:paraId="4779EE8A">
      <w:pPr>
        <w:pageBreakBefore w:val="0"/>
        <w:kinsoku/>
        <w:wordWrap/>
        <w:overflowPunct/>
        <w:topLinePunct w:val="0"/>
        <w:bidi w:val="0"/>
        <w:spacing w:line="560" w:lineRule="exact"/>
        <w:textAlignment w:val="auto"/>
        <w:rPr>
          <w:rFonts w:hint="eastAsia" w:ascii="仿宋_GB2312" w:eastAsia="仿宋_GB2312"/>
          <w:szCs w:val="32"/>
        </w:rPr>
      </w:pPr>
    </w:p>
    <w:p w14:paraId="0C32B483">
      <w:pPr>
        <w:pageBreakBefore w:val="0"/>
        <w:kinsoku/>
        <w:wordWrap/>
        <w:overflowPunct/>
        <w:topLinePunct w:val="0"/>
        <w:bidi w:val="0"/>
        <w:spacing w:line="560" w:lineRule="exact"/>
        <w:textAlignment w:val="auto"/>
        <w:rPr>
          <w:rFonts w:hint="eastAsia" w:ascii="仿宋_GB2312" w:eastAsia="仿宋_GB2312"/>
          <w:szCs w:val="32"/>
        </w:rPr>
      </w:pPr>
    </w:p>
    <w:p w14:paraId="27630827">
      <w:pPr>
        <w:pageBreakBefore w:val="0"/>
        <w:kinsoku/>
        <w:wordWrap/>
        <w:overflowPunct/>
        <w:topLinePunct w:val="0"/>
        <w:bidi w:val="0"/>
        <w:spacing w:line="560" w:lineRule="exact"/>
        <w:textAlignment w:val="auto"/>
        <w:rPr>
          <w:rFonts w:hint="eastAsia" w:ascii="仿宋_GB2312" w:eastAsia="仿宋_GB2312"/>
          <w:szCs w:val="32"/>
        </w:rPr>
      </w:pPr>
    </w:p>
    <w:p w14:paraId="64CD25A6">
      <w:pPr>
        <w:pageBreakBefore w:val="0"/>
        <w:kinsoku/>
        <w:wordWrap/>
        <w:overflowPunct/>
        <w:topLinePunct w:val="0"/>
        <w:bidi w:val="0"/>
        <w:spacing w:line="560" w:lineRule="exact"/>
        <w:textAlignment w:val="auto"/>
        <w:rPr>
          <w:rFonts w:hint="eastAsia" w:ascii="仿宋_GB2312" w:eastAsia="仿宋_GB2312"/>
          <w:szCs w:val="32"/>
        </w:rPr>
      </w:pPr>
    </w:p>
    <w:p w14:paraId="212BA2F1">
      <w:pPr>
        <w:pageBreakBefore w:val="0"/>
        <w:kinsoku/>
        <w:wordWrap/>
        <w:overflowPunct/>
        <w:topLinePunct w:val="0"/>
        <w:bidi w:val="0"/>
        <w:spacing w:line="560" w:lineRule="exact"/>
        <w:textAlignment w:val="auto"/>
        <w:rPr>
          <w:rFonts w:hint="eastAsia"/>
        </w:rPr>
      </w:pPr>
    </w:p>
    <w:p w14:paraId="25A8FD9F">
      <w:pPr>
        <w:pStyle w:val="15"/>
        <w:pageBreakBefore w:val="0"/>
        <w:kinsoku/>
        <w:wordWrap/>
        <w:overflowPunct/>
        <w:topLinePunct w:val="0"/>
        <w:bidi w:val="0"/>
        <w:spacing w:line="560" w:lineRule="exact"/>
        <w:jc w:val="center"/>
        <w:textAlignment w:val="auto"/>
        <w:rPr>
          <w:rFonts w:hint="eastAsia" w:ascii="黑体" w:hAnsi="黑体" w:eastAsia="黑体" w:cs="黑体"/>
          <w:bCs/>
          <w:sz w:val="32"/>
          <w:szCs w:val="32"/>
        </w:rPr>
      </w:pPr>
      <w:r>
        <w:rPr>
          <w:rFonts w:hint="eastAsia" w:ascii="仿宋_GB2312" w:hAnsi="宋体" w:eastAsia="仿宋_GB2312"/>
          <w:szCs w:val="32"/>
        </w:rPr>
        <w:t>20</w:t>
      </w:r>
      <w:r>
        <w:rPr>
          <w:rFonts w:hint="eastAsia" w:ascii="仿宋_GB2312" w:eastAsia="仿宋_GB2312"/>
          <w:szCs w:val="32"/>
          <w:lang w:val="en-US" w:eastAsia="zh-CN"/>
        </w:rPr>
        <w:t>24</w:t>
      </w:r>
      <w:r>
        <w:rPr>
          <w:rFonts w:hint="eastAsia" w:ascii="仿宋_GB2312" w:hAnsi="宋体" w:eastAsia="仿宋_GB2312"/>
          <w:szCs w:val="32"/>
        </w:rPr>
        <w:t>年  月　 日</w:t>
      </w:r>
    </w:p>
    <w:p w14:paraId="0FB25F3B">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2E22D3AD">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7B4596B8">
      <w:pPr>
        <w:pageBreakBefore w:val="0"/>
        <w:kinsoku/>
        <w:wordWrap/>
        <w:overflowPunct/>
        <w:topLinePunct w:val="0"/>
        <w:bidi w:val="0"/>
        <w:spacing w:line="560" w:lineRule="exact"/>
        <w:ind w:left="0"/>
        <w:textAlignment w:val="auto"/>
        <w:rPr>
          <w:rFonts w:hint="eastAsia" w:ascii="黑体" w:hAnsi="黑体" w:eastAsia="黑体" w:cs="黑体"/>
          <w:b/>
          <w:sz w:val="32"/>
          <w:szCs w:val="32"/>
        </w:rPr>
      </w:pPr>
      <w:bookmarkStart w:id="0" w:name="_GoBack"/>
      <w:bookmarkEnd w:id="0"/>
      <w:r>
        <w:rPr>
          <w:rFonts w:hint="eastAsia" w:ascii="黑体" w:hAnsi="黑体" w:eastAsia="黑体" w:cs="黑体"/>
          <w:bCs/>
          <w:sz w:val="32"/>
          <w:szCs w:val="32"/>
        </w:rPr>
        <w:t>附件1</w:t>
      </w:r>
    </w:p>
    <w:p w14:paraId="2E9686E1">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广州南沙新区（自贸片区）涉外法律服务业成长进步奖申报材料清单</w:t>
      </w:r>
    </w:p>
    <w:p w14:paraId="57D6E049">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申请单位（公章）：                    申请事项名称：成长进步奖</w:t>
      </w:r>
    </w:p>
    <w:tbl>
      <w:tblPr>
        <w:tblStyle w:val="11"/>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441"/>
        <w:gridCol w:w="800"/>
      </w:tblGrid>
      <w:tr w14:paraId="7596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6" w:type="dxa"/>
            <w:noWrap w:val="0"/>
            <w:vAlign w:val="top"/>
          </w:tcPr>
          <w:p w14:paraId="40081C32">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编号</w:t>
            </w:r>
          </w:p>
        </w:tc>
        <w:tc>
          <w:tcPr>
            <w:tcW w:w="8441" w:type="dxa"/>
            <w:noWrap w:val="0"/>
            <w:vAlign w:val="top"/>
          </w:tcPr>
          <w:p w14:paraId="1A28EBEF">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材料名称</w:t>
            </w:r>
          </w:p>
        </w:tc>
        <w:tc>
          <w:tcPr>
            <w:tcW w:w="800" w:type="dxa"/>
            <w:noWrap w:val="0"/>
            <w:vAlign w:val="top"/>
          </w:tcPr>
          <w:p w14:paraId="65625300">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页码</w:t>
            </w:r>
          </w:p>
        </w:tc>
      </w:tr>
      <w:tr w14:paraId="4A85D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36" w:type="dxa"/>
            <w:noWrap w:val="0"/>
            <w:vAlign w:val="center"/>
          </w:tcPr>
          <w:p w14:paraId="64E571ED">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w:t>
            </w:r>
          </w:p>
        </w:tc>
        <w:tc>
          <w:tcPr>
            <w:tcW w:w="8441" w:type="dxa"/>
            <w:noWrap w:val="0"/>
            <w:vAlign w:val="top"/>
          </w:tcPr>
          <w:p w14:paraId="475F292E">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广州南沙新区（自贸片区）涉外法律服务业成长进步奖申请表</w:t>
            </w:r>
          </w:p>
        </w:tc>
        <w:tc>
          <w:tcPr>
            <w:tcW w:w="800" w:type="dxa"/>
            <w:noWrap w:val="0"/>
            <w:vAlign w:val="top"/>
          </w:tcPr>
          <w:p w14:paraId="49ED8C17">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4A5A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3735B0E9">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p>
        </w:tc>
        <w:tc>
          <w:tcPr>
            <w:tcW w:w="8441" w:type="dxa"/>
            <w:noWrap w:val="0"/>
            <w:vAlign w:val="top"/>
          </w:tcPr>
          <w:p w14:paraId="33040BC2">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广州南沙新区（自贸片区）涉外法律服务业成长进步奖申请书</w:t>
            </w:r>
          </w:p>
        </w:tc>
        <w:tc>
          <w:tcPr>
            <w:tcW w:w="800" w:type="dxa"/>
            <w:noWrap w:val="0"/>
            <w:vAlign w:val="top"/>
          </w:tcPr>
          <w:p w14:paraId="306C4803">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7B9D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2E6BC535">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w:t>
            </w:r>
          </w:p>
        </w:tc>
        <w:tc>
          <w:tcPr>
            <w:tcW w:w="8441" w:type="dxa"/>
            <w:noWrap w:val="0"/>
            <w:vAlign w:val="top"/>
          </w:tcPr>
          <w:p w14:paraId="7BE87286">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单位法定代表人（负责人）签字字样</w:t>
            </w:r>
          </w:p>
        </w:tc>
        <w:tc>
          <w:tcPr>
            <w:tcW w:w="800" w:type="dxa"/>
            <w:noWrap w:val="0"/>
            <w:vAlign w:val="top"/>
          </w:tcPr>
          <w:p w14:paraId="0CC62631">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6B46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03D87E36">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p>
        </w:tc>
        <w:tc>
          <w:tcPr>
            <w:tcW w:w="8441" w:type="dxa"/>
            <w:noWrap w:val="0"/>
            <w:vAlign w:val="top"/>
          </w:tcPr>
          <w:p w14:paraId="76D27F58">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授权委托书</w:t>
            </w:r>
          </w:p>
        </w:tc>
        <w:tc>
          <w:tcPr>
            <w:tcW w:w="800" w:type="dxa"/>
            <w:noWrap w:val="0"/>
            <w:vAlign w:val="top"/>
          </w:tcPr>
          <w:p w14:paraId="23CBA820">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2070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6BE048E6">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w:t>
            </w:r>
          </w:p>
        </w:tc>
        <w:tc>
          <w:tcPr>
            <w:tcW w:w="8441" w:type="dxa"/>
            <w:noWrap w:val="0"/>
            <w:vAlign w:val="top"/>
          </w:tcPr>
          <w:p w14:paraId="649500A6">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申请单位（人）已获得南沙区扶持政策情况申报表</w:t>
            </w:r>
          </w:p>
        </w:tc>
        <w:tc>
          <w:tcPr>
            <w:tcW w:w="800" w:type="dxa"/>
            <w:noWrap w:val="0"/>
            <w:vAlign w:val="top"/>
          </w:tcPr>
          <w:p w14:paraId="1FB1239D">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13F0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341FF267">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p>
        </w:tc>
        <w:tc>
          <w:tcPr>
            <w:tcW w:w="8441" w:type="dxa"/>
            <w:noWrap w:val="0"/>
            <w:vAlign w:val="top"/>
          </w:tcPr>
          <w:p w14:paraId="49DA4869">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承诺书</w:t>
            </w:r>
          </w:p>
        </w:tc>
        <w:tc>
          <w:tcPr>
            <w:tcW w:w="800" w:type="dxa"/>
            <w:noWrap w:val="0"/>
            <w:vAlign w:val="top"/>
          </w:tcPr>
          <w:p w14:paraId="0E1054DD">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64D7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2A26A44A">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w:t>
            </w:r>
          </w:p>
        </w:tc>
        <w:tc>
          <w:tcPr>
            <w:tcW w:w="8441" w:type="dxa"/>
            <w:noWrap w:val="0"/>
            <w:vAlign w:val="top"/>
          </w:tcPr>
          <w:p w14:paraId="56F71EB3">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申请单位的基本户开户许可证，或开立银行结算账户申请书和基本存款账户（用于接收扶持资金）</w:t>
            </w:r>
          </w:p>
        </w:tc>
        <w:tc>
          <w:tcPr>
            <w:tcW w:w="800" w:type="dxa"/>
            <w:noWrap w:val="0"/>
            <w:vAlign w:val="top"/>
          </w:tcPr>
          <w:p w14:paraId="1D05A51A">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0F88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0FF6F24E">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w:t>
            </w:r>
          </w:p>
        </w:tc>
        <w:tc>
          <w:tcPr>
            <w:tcW w:w="8441" w:type="dxa"/>
            <w:noWrap w:val="0"/>
            <w:vAlign w:val="top"/>
          </w:tcPr>
          <w:p w14:paraId="7ADA105A">
            <w:pPr>
              <w:keepNext w:val="0"/>
              <w:keepLines w:val="0"/>
              <w:pageBreakBefore w:val="0"/>
              <w:widowControl/>
              <w:kinsoku/>
              <w:wordWrap/>
              <w:overflowPunct/>
              <w:topLinePunct w:val="0"/>
              <w:autoSpaceDE/>
              <w:autoSpaceDN/>
              <w:bidi w:val="0"/>
              <w:adjustRightInd/>
              <w:snapToGrid/>
              <w:spacing w:line="34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符合《实施细则》第四条第（一）项、第十一条第一款第（一）项、第（二）项、第（三）项、第（四）项、第（五）项规定的材料</w:t>
            </w:r>
          </w:p>
        </w:tc>
        <w:tc>
          <w:tcPr>
            <w:tcW w:w="800" w:type="dxa"/>
            <w:noWrap w:val="0"/>
            <w:vAlign w:val="top"/>
          </w:tcPr>
          <w:p w14:paraId="551A11D4">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13E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3C7B740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w:t>
            </w:r>
          </w:p>
        </w:tc>
        <w:tc>
          <w:tcPr>
            <w:tcW w:w="8441" w:type="dxa"/>
            <w:noWrap w:val="0"/>
            <w:vAlign w:val="top"/>
          </w:tcPr>
          <w:p w14:paraId="1A67EF22">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符合《实施细则》第四条第（二）项第1点、第十一条第一款第（一）项、第（二）项、第（三）项规定的材料</w:t>
            </w:r>
          </w:p>
        </w:tc>
        <w:tc>
          <w:tcPr>
            <w:tcW w:w="800" w:type="dxa"/>
            <w:noWrap w:val="0"/>
            <w:vAlign w:val="top"/>
          </w:tcPr>
          <w:p w14:paraId="234E91A3">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6E5A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01A6CD27">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w:t>
            </w:r>
          </w:p>
        </w:tc>
        <w:tc>
          <w:tcPr>
            <w:tcW w:w="8441" w:type="dxa"/>
            <w:noWrap w:val="0"/>
            <w:vAlign w:val="top"/>
          </w:tcPr>
          <w:p w14:paraId="172C5697">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符合《实施细则》第四条第（二）项第2点、第十一条第一款第（一）项、第（二）项、第（三）项规定的材料</w:t>
            </w:r>
          </w:p>
        </w:tc>
        <w:tc>
          <w:tcPr>
            <w:tcW w:w="800" w:type="dxa"/>
            <w:noWrap w:val="0"/>
            <w:vAlign w:val="top"/>
          </w:tcPr>
          <w:p w14:paraId="40713F5B">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541B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710FDF6B">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11</w:t>
            </w:r>
          </w:p>
        </w:tc>
        <w:tc>
          <w:tcPr>
            <w:tcW w:w="8441" w:type="dxa"/>
            <w:noWrap w:val="0"/>
            <w:vAlign w:val="top"/>
          </w:tcPr>
          <w:p w14:paraId="47AF694C">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符合《实施细则》第四条第（四）项、第十一条第一款第（六）项规定的材料</w:t>
            </w:r>
          </w:p>
        </w:tc>
        <w:tc>
          <w:tcPr>
            <w:tcW w:w="800" w:type="dxa"/>
            <w:noWrap w:val="0"/>
            <w:vAlign w:val="top"/>
          </w:tcPr>
          <w:p w14:paraId="6E83FA10">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5273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6B0E583E">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w:t>
            </w:r>
          </w:p>
        </w:tc>
        <w:tc>
          <w:tcPr>
            <w:tcW w:w="8441" w:type="dxa"/>
            <w:noWrap w:val="0"/>
            <w:vAlign w:val="top"/>
          </w:tcPr>
          <w:p w14:paraId="487F3553">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符合《实施细则》第十二条第一款第（一）项规定的材料</w:t>
            </w:r>
          </w:p>
        </w:tc>
        <w:tc>
          <w:tcPr>
            <w:tcW w:w="800" w:type="dxa"/>
            <w:noWrap w:val="0"/>
            <w:vAlign w:val="top"/>
          </w:tcPr>
          <w:p w14:paraId="24397ABB">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2DFF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063545C8">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13</w:t>
            </w:r>
          </w:p>
        </w:tc>
        <w:tc>
          <w:tcPr>
            <w:tcW w:w="8441" w:type="dxa"/>
            <w:noWrap w:val="0"/>
            <w:vAlign w:val="top"/>
          </w:tcPr>
          <w:p w14:paraId="1E89CA59">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符合《实施细则》第十二条第一款第（二）项规定的材料</w:t>
            </w:r>
          </w:p>
        </w:tc>
        <w:tc>
          <w:tcPr>
            <w:tcW w:w="800" w:type="dxa"/>
            <w:noWrap w:val="0"/>
            <w:vAlign w:val="top"/>
          </w:tcPr>
          <w:p w14:paraId="62040331">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2167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14:paraId="23BAB1F8">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14</w:t>
            </w:r>
          </w:p>
        </w:tc>
        <w:tc>
          <w:tcPr>
            <w:tcW w:w="8441" w:type="dxa"/>
            <w:noWrap w:val="0"/>
            <w:vAlign w:val="top"/>
          </w:tcPr>
          <w:p w14:paraId="0E87A891">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符合《实施细则》第十二条第一款第（三）项规定的材料</w:t>
            </w:r>
          </w:p>
        </w:tc>
        <w:tc>
          <w:tcPr>
            <w:tcW w:w="800" w:type="dxa"/>
            <w:noWrap w:val="0"/>
            <w:vAlign w:val="top"/>
          </w:tcPr>
          <w:p w14:paraId="45523078">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1557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14:paraId="6D4B1121">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15</w:t>
            </w:r>
          </w:p>
        </w:tc>
        <w:tc>
          <w:tcPr>
            <w:tcW w:w="8441" w:type="dxa"/>
            <w:noWrap w:val="0"/>
            <w:vAlign w:val="top"/>
          </w:tcPr>
          <w:p w14:paraId="3DC4D8FB">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符合《实施细则》第十二条第一款第（四）项规定的材料</w:t>
            </w:r>
          </w:p>
        </w:tc>
        <w:tc>
          <w:tcPr>
            <w:tcW w:w="800" w:type="dxa"/>
            <w:noWrap w:val="0"/>
            <w:vAlign w:val="top"/>
          </w:tcPr>
          <w:p w14:paraId="4F940ABF">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288E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14:paraId="737E31F2">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p>
        </w:tc>
        <w:tc>
          <w:tcPr>
            <w:tcW w:w="8441" w:type="dxa"/>
            <w:noWrap w:val="0"/>
            <w:vAlign w:val="top"/>
          </w:tcPr>
          <w:p w14:paraId="0565FDDB">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default" w:ascii="仿宋_GB2312" w:hAnsi="仿宋_GB2312" w:eastAsia="仿宋_GB2312" w:cs="仿宋_GB2312"/>
                <w:b w:val="0"/>
                <w:bCs w:val="0"/>
                <w:kern w:val="2"/>
                <w:sz w:val="28"/>
                <w:szCs w:val="28"/>
                <w:lang w:val="en-US" w:eastAsia="zh-CN" w:bidi="ar-SA"/>
              </w:rPr>
            </w:pPr>
          </w:p>
        </w:tc>
        <w:tc>
          <w:tcPr>
            <w:tcW w:w="800" w:type="dxa"/>
            <w:noWrap w:val="0"/>
            <w:vAlign w:val="top"/>
          </w:tcPr>
          <w:p w14:paraId="35C16732">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3B19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noWrap w:val="0"/>
            <w:vAlign w:val="center"/>
          </w:tcPr>
          <w:p w14:paraId="33413A90">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8441" w:type="dxa"/>
            <w:noWrap w:val="0"/>
            <w:vAlign w:val="center"/>
          </w:tcPr>
          <w:p w14:paraId="7E9BC296">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800" w:type="dxa"/>
            <w:noWrap w:val="0"/>
            <w:vAlign w:val="center"/>
          </w:tcPr>
          <w:p w14:paraId="6BC284A3">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r>
      <w:tr w14:paraId="55A1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077" w:type="dxa"/>
            <w:gridSpan w:val="3"/>
            <w:noWrap w:val="0"/>
            <w:vAlign w:val="top"/>
          </w:tcPr>
          <w:p w14:paraId="4CC2BAEE">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法定代表人（负责人）或经办人签名：         日期：    年   月   日                                     </w:t>
            </w:r>
          </w:p>
        </w:tc>
      </w:tr>
    </w:tbl>
    <w:p w14:paraId="53A75D38">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47137C50">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广州南沙新区（自贸片区）涉外法律服务业成长进步奖申请表</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2067"/>
        <w:gridCol w:w="1583"/>
        <w:gridCol w:w="2001"/>
      </w:tblGrid>
      <w:tr w14:paraId="5428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4BA22C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申请单位名称</w:t>
            </w:r>
          </w:p>
        </w:tc>
        <w:tc>
          <w:tcPr>
            <w:tcW w:w="5651" w:type="dxa"/>
            <w:gridSpan w:val="3"/>
          </w:tcPr>
          <w:p w14:paraId="69F5C4C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5298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2EFA81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5651" w:type="dxa"/>
            <w:gridSpan w:val="3"/>
            <w:vAlign w:val="top"/>
          </w:tcPr>
          <w:p w14:paraId="4E9134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49D8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0DFE7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住所</w:t>
            </w:r>
          </w:p>
        </w:tc>
        <w:tc>
          <w:tcPr>
            <w:tcW w:w="5651" w:type="dxa"/>
            <w:gridSpan w:val="3"/>
          </w:tcPr>
          <w:p w14:paraId="02330E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4E79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71EC07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法定代表人/机构负责人</w:t>
            </w:r>
          </w:p>
        </w:tc>
        <w:tc>
          <w:tcPr>
            <w:tcW w:w="2067" w:type="dxa"/>
          </w:tcPr>
          <w:p w14:paraId="4D8489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2AC79E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00138C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4396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2107B8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经办人</w:t>
            </w:r>
          </w:p>
        </w:tc>
        <w:tc>
          <w:tcPr>
            <w:tcW w:w="2067" w:type="dxa"/>
          </w:tcPr>
          <w:p w14:paraId="41426C1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29CCB6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07C93A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464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1C4507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税务关系所在地</w:t>
            </w:r>
          </w:p>
        </w:tc>
        <w:tc>
          <w:tcPr>
            <w:tcW w:w="5651" w:type="dxa"/>
            <w:gridSpan w:val="3"/>
          </w:tcPr>
          <w:p w14:paraId="14B1CD1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7DD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655268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统计关系所在地（律师事务所分所无需填写此项）</w:t>
            </w:r>
          </w:p>
        </w:tc>
        <w:tc>
          <w:tcPr>
            <w:tcW w:w="5651" w:type="dxa"/>
            <w:gridSpan w:val="3"/>
          </w:tcPr>
          <w:p w14:paraId="2AE1A6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3E8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25CA5E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申请成长进步奖金额（万元）</w:t>
            </w:r>
          </w:p>
        </w:tc>
        <w:tc>
          <w:tcPr>
            <w:tcW w:w="5651" w:type="dxa"/>
            <w:gridSpan w:val="3"/>
          </w:tcPr>
          <w:p w14:paraId="66E58F8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7182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61" w:type="dxa"/>
            <w:gridSpan w:val="4"/>
            <w:vAlign w:val="center"/>
          </w:tcPr>
          <w:p w14:paraId="1C8FD0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请选择首次符合知名法律服务机构认定的情形，并在</w:t>
            </w: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前打</w:t>
            </w:r>
            <w:r>
              <w:rPr>
                <w:rFonts w:hint="default" w:ascii="Arial" w:hAnsi="Arial" w:eastAsia="仿宋_GB2312" w:cs="Arial"/>
                <w:sz w:val="28"/>
                <w:szCs w:val="28"/>
                <w:vertAlign w:val="baseline"/>
                <w:lang w:val="en-US" w:eastAsia="zh-CN"/>
              </w:rPr>
              <w:t>√</w:t>
            </w:r>
            <w:r>
              <w:rPr>
                <w:rFonts w:hint="eastAsia" w:ascii="仿宋_GB2312" w:hAnsi="仿宋_GB2312" w:eastAsia="仿宋_GB2312" w:cs="仿宋_GB2312"/>
                <w:sz w:val="28"/>
                <w:szCs w:val="28"/>
                <w:vertAlign w:val="baseline"/>
                <w:lang w:val="en-US" w:eastAsia="zh-CN"/>
              </w:rPr>
              <w:t>。</w:t>
            </w:r>
          </w:p>
        </w:tc>
      </w:tr>
      <w:tr w14:paraId="6888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61" w:type="dxa"/>
            <w:gridSpan w:val="4"/>
            <w:vAlign w:val="center"/>
          </w:tcPr>
          <w:p w14:paraId="72BDCD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符合《实施细则》第四条第（一）项、第十一条第一款第（一）项、第（二）项、第（三）项、第（四）项、第（五）项规定</w:t>
            </w:r>
          </w:p>
        </w:tc>
      </w:tr>
      <w:tr w14:paraId="1EC7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61" w:type="dxa"/>
            <w:gridSpan w:val="4"/>
            <w:vAlign w:val="center"/>
          </w:tcPr>
          <w:p w14:paraId="6F4D37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符合《实施细则》第四条第（二）项第1点、第十一条第一款第（一）项、第（二）项、第（三）项规定</w:t>
            </w:r>
          </w:p>
        </w:tc>
      </w:tr>
      <w:tr w14:paraId="6E59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061" w:type="dxa"/>
            <w:gridSpan w:val="4"/>
            <w:vAlign w:val="center"/>
          </w:tcPr>
          <w:p w14:paraId="6B0389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符合《实施细则》第四条第（二）项第2点、第十一条第一款第（一）项、第（二）项、第（三）项规定</w:t>
            </w:r>
          </w:p>
        </w:tc>
      </w:tr>
      <w:tr w14:paraId="5D0E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1" w:type="dxa"/>
            <w:gridSpan w:val="4"/>
            <w:vAlign w:val="center"/>
          </w:tcPr>
          <w:p w14:paraId="3593E0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符合《实施细则》第四条第（四）项、第十一条第一款第（六）项规定</w:t>
            </w:r>
          </w:p>
        </w:tc>
      </w:tr>
      <w:tr w14:paraId="3D8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61" w:type="dxa"/>
            <w:gridSpan w:val="4"/>
            <w:vAlign w:val="center"/>
          </w:tcPr>
          <w:p w14:paraId="2C1AB6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符合《实施细则》第十二条第一款第（一）项规定</w:t>
            </w:r>
          </w:p>
        </w:tc>
      </w:tr>
      <w:tr w14:paraId="3F2B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61" w:type="dxa"/>
            <w:gridSpan w:val="4"/>
            <w:vAlign w:val="center"/>
          </w:tcPr>
          <w:p w14:paraId="1CBD4D5C">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符合《实施细则》第十二条第一款第（二）项规定</w:t>
            </w:r>
          </w:p>
        </w:tc>
      </w:tr>
      <w:tr w14:paraId="3192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61" w:type="dxa"/>
            <w:gridSpan w:val="4"/>
            <w:vAlign w:val="center"/>
          </w:tcPr>
          <w:p w14:paraId="7DD046A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符合《实施细则》第十二条第一款第（三）项规定</w:t>
            </w:r>
          </w:p>
        </w:tc>
      </w:tr>
      <w:tr w14:paraId="0F85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61" w:type="dxa"/>
            <w:gridSpan w:val="4"/>
            <w:vAlign w:val="center"/>
          </w:tcPr>
          <w:p w14:paraId="10CC0DF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b w:val="0"/>
                <w:bCs w:val="0"/>
                <w:kern w:val="2"/>
                <w:sz w:val="28"/>
                <w:szCs w:val="28"/>
                <w:lang w:val="en-US" w:eastAsia="zh-CN" w:bidi="ar-SA"/>
              </w:rPr>
              <w:t>符合《实施细则》第十二条第一款第（四）项规定</w:t>
            </w:r>
          </w:p>
        </w:tc>
      </w:tr>
      <w:tr w14:paraId="734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410" w:type="dxa"/>
            <w:vAlign w:val="center"/>
          </w:tcPr>
          <w:p w14:paraId="49B9EF37">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申请单位意见</w:t>
            </w:r>
          </w:p>
          <w:p w14:paraId="3A64A036">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（签名盖章）</w:t>
            </w:r>
          </w:p>
        </w:tc>
        <w:tc>
          <w:tcPr>
            <w:tcW w:w="5651" w:type="dxa"/>
            <w:gridSpan w:val="3"/>
            <w:vAlign w:val="center"/>
          </w:tcPr>
          <w:p w14:paraId="19420077">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18D0923E">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59C802FB">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p>
          <w:p w14:paraId="3A3D6DC9">
            <w:pPr>
              <w:rPr>
                <w:rFonts w:hint="eastAsia"/>
                <w:lang w:val="en-US" w:eastAsia="zh-CN"/>
              </w:rPr>
            </w:pPr>
          </w:p>
          <w:p w14:paraId="4FEBC56D">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负责人：           日期：   年  月  日</w:t>
            </w:r>
          </w:p>
        </w:tc>
      </w:tr>
      <w:tr w14:paraId="4832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vAlign w:val="center"/>
          </w:tcPr>
          <w:p w14:paraId="3CD273AD">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区司法局意见</w:t>
            </w:r>
          </w:p>
        </w:tc>
        <w:tc>
          <w:tcPr>
            <w:tcW w:w="5651" w:type="dxa"/>
            <w:gridSpan w:val="3"/>
            <w:vAlign w:val="center"/>
          </w:tcPr>
          <w:p w14:paraId="79AE92C7">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详见   年  月  日局党组会会议纪要。</w:t>
            </w:r>
          </w:p>
        </w:tc>
      </w:tr>
      <w:tr w14:paraId="063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3410" w:type="dxa"/>
            <w:vAlign w:val="center"/>
          </w:tcPr>
          <w:p w14:paraId="0699F416">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评审小组意见</w:t>
            </w:r>
          </w:p>
        </w:tc>
        <w:tc>
          <w:tcPr>
            <w:tcW w:w="5651" w:type="dxa"/>
            <w:gridSpan w:val="3"/>
            <w:vAlign w:val="center"/>
          </w:tcPr>
          <w:p w14:paraId="37B11942">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详见   年  月  日会议纪要。</w:t>
            </w:r>
          </w:p>
        </w:tc>
      </w:tr>
    </w:tbl>
    <w:p w14:paraId="3E4156F4">
      <w:pPr>
        <w:rPr>
          <w:rFonts w:hint="default"/>
          <w:lang w:val="en-US" w:eastAsia="zh-CN"/>
        </w:rPr>
      </w:pPr>
    </w:p>
    <w:p w14:paraId="5827B444">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p>
    <w:p w14:paraId="5FC5E592">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14:paraId="41B83EF7">
      <w:pPr>
        <w:pStyle w:val="18"/>
        <w:pageBreakBefore w:val="0"/>
        <w:kinsoku/>
        <w:wordWrap/>
        <w:overflowPunct/>
        <w:topLinePunct w:val="0"/>
        <w:bidi w:val="0"/>
        <w:spacing w:line="560" w:lineRule="exact"/>
        <w:ind w:left="0"/>
        <w:jc w:val="both"/>
        <w:textAlignment w:val="auto"/>
        <w:rPr>
          <w:rFonts w:hint="eastAsia" w:ascii="方正小标宋简体" w:hAnsi="方正小标宋简体" w:eastAsia="方正小标宋简体" w:cs="方正小标宋简体"/>
          <w:sz w:val="44"/>
          <w:szCs w:val="44"/>
          <w:lang w:val="en-US" w:eastAsia="zh-CN"/>
        </w:rPr>
      </w:pPr>
    </w:p>
    <w:p w14:paraId="2A35943C">
      <w:pPr>
        <w:pStyle w:val="18"/>
        <w:pageBreakBefore w:val="0"/>
        <w:kinsoku/>
        <w:wordWrap/>
        <w:overflowPunct/>
        <w:topLinePunct w:val="0"/>
        <w:bidi w:val="0"/>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广州南沙新区（自贸片区）涉外法律服务业成长进步奖申请书</w:t>
      </w:r>
    </w:p>
    <w:p w14:paraId="49EF8E8D">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p>
    <w:p w14:paraId="6E82AB5C">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p>
    <w:p w14:paraId="528403A9">
      <w:pPr>
        <w:pageBreakBefore w:val="0"/>
        <w:kinsoku/>
        <w:wordWrap/>
        <w:overflowPunct/>
        <w:topLinePunct w:val="0"/>
        <w:bidi w:val="0"/>
        <w:spacing w:line="560" w:lineRule="exact"/>
        <w:ind w:left="0" w:firstLine="640" w:firstLineChars="200"/>
        <w:jc w:val="left"/>
        <w:textAlignment w:val="auto"/>
        <w:rPr>
          <w:rFonts w:ascii="仿宋_GB2312" w:hAnsi="Calibri" w:eastAsia="仿宋_GB2312" w:cs="仿宋_GB2312"/>
          <w:b w:val="0"/>
          <w:bCs w:val="0"/>
          <w:sz w:val="32"/>
          <w:szCs w:val="32"/>
        </w:rPr>
      </w:pPr>
      <w:r>
        <w:rPr>
          <w:rFonts w:hint="eastAsia" w:ascii="Times New Roman" w:hAnsi="Times New Roman" w:eastAsia="仿宋_GB2312" w:cs="Times New Roman"/>
          <w:sz w:val="32"/>
          <w:szCs w:val="32"/>
        </w:rPr>
        <w:t>根据《广州南沙新区（自贸片区）支持涉外法律服务业发展八条措施》(穗南开管办规〔2023〕2号）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的规</w:t>
      </w:r>
      <w:r>
        <w:rPr>
          <w:rFonts w:hint="eastAsia" w:ascii="Times New Roman" w:hAnsi="Times New Roman" w:eastAsia="仿宋_GB2312" w:cs="Times New Roman"/>
          <w:sz w:val="32"/>
          <w:szCs w:val="32"/>
          <w:lang w:val="en-US" w:eastAsia="zh-CN"/>
        </w:rPr>
        <w:t>定</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单位</w:t>
      </w:r>
      <w:r>
        <w:rPr>
          <w:rFonts w:hint="eastAsia" w:ascii="仿宋_GB2312" w:hAnsi="仿宋_GB2312" w:eastAsia="仿宋_GB2312" w:cs="仿宋_GB2312"/>
          <w:b w:val="0"/>
          <w:bCs w:val="0"/>
          <w:sz w:val="32"/>
          <w:szCs w:val="32"/>
          <w:u w:val="single"/>
        </w:rPr>
        <w:t>（</w:t>
      </w:r>
      <w:r>
        <w:rPr>
          <w:rFonts w:hint="eastAsia" w:ascii="仿宋_GB2312" w:hAnsi="仿宋_GB2312" w:eastAsia="仿宋_GB2312" w:cs="仿宋_GB2312"/>
          <w:b w:val="0"/>
          <w:bCs w:val="0"/>
          <w:sz w:val="32"/>
          <w:szCs w:val="32"/>
          <w:u w:val="single"/>
          <w:lang w:val="en-US" w:eastAsia="zh-CN"/>
        </w:rPr>
        <w:t>全</w:t>
      </w:r>
      <w:r>
        <w:rPr>
          <w:rFonts w:hint="eastAsia" w:ascii="仿宋_GB2312" w:hAnsi="仿宋_GB2312" w:eastAsia="仿宋_GB2312" w:cs="仿宋_GB2312"/>
          <w:b w:val="0"/>
          <w:bCs w:val="0"/>
          <w:sz w:val="32"/>
          <w:szCs w:val="32"/>
          <w:u w:val="single"/>
        </w:rPr>
        <w:t xml:space="preserve">称）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rPr>
        <w:t>现申请</w:t>
      </w:r>
      <w:r>
        <w:rPr>
          <w:rFonts w:hint="eastAsia" w:ascii="仿宋_GB2312" w:hAnsi="Calibri" w:eastAsia="仿宋_GB2312" w:cs="仿宋_GB2312"/>
          <w:b w:val="0"/>
          <w:bCs w:val="0"/>
          <w:sz w:val="32"/>
          <w:szCs w:val="32"/>
          <w:lang w:val="en-US" w:eastAsia="zh-CN"/>
        </w:rPr>
        <w:t>20</w:t>
      </w:r>
      <w:r>
        <w:rPr>
          <w:rFonts w:hint="eastAsia" w:asci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日至</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日广州南沙新区（自贸片区）涉外法律服务业成长进步奖</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元（大写：</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w:t>
      </w:r>
      <w:r>
        <w:rPr>
          <w:rFonts w:hint="eastAsia" w:ascii="仿宋_GB2312" w:hAnsi="Calibri" w:eastAsia="仿宋_GB2312" w:cs="仿宋_GB2312"/>
          <w:b w:val="0"/>
          <w:bCs w:val="0"/>
          <w:sz w:val="32"/>
          <w:szCs w:val="32"/>
        </w:rPr>
        <w:t>,请予以核准。</w:t>
      </w:r>
    </w:p>
    <w:p w14:paraId="663E7D25">
      <w:pPr>
        <w:pStyle w:val="19"/>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p>
    <w:p w14:paraId="07BC8C64">
      <w:pPr>
        <w:pStyle w:val="18"/>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05D24642">
      <w:pPr>
        <w:pStyle w:val="18"/>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1F379D95">
      <w:pPr>
        <w:pStyle w:val="19"/>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申请</w:t>
      </w:r>
      <w:r>
        <w:rPr>
          <w:rFonts w:hint="eastAsia" w:ascii="仿宋_GB2312" w:hAnsi="Calibri" w:eastAsia="仿宋_GB2312" w:cs="仿宋_GB2312"/>
          <w:b w:val="0"/>
          <w:bCs w:val="0"/>
          <w:sz w:val="32"/>
          <w:szCs w:val="32"/>
          <w:lang w:val="en-US" w:eastAsia="zh-CN"/>
        </w:rPr>
        <w:t>单位</w:t>
      </w:r>
      <w:r>
        <w:rPr>
          <w:rFonts w:hint="eastAsia" w:ascii="仿宋_GB2312" w:hAnsi="Calibri" w:eastAsia="仿宋_GB2312" w:cs="仿宋_GB2312"/>
          <w:b w:val="0"/>
          <w:bCs w:val="0"/>
          <w:sz w:val="32"/>
          <w:szCs w:val="32"/>
        </w:rPr>
        <w:t>（</w:t>
      </w:r>
      <w:r>
        <w:rPr>
          <w:rFonts w:ascii="仿宋_GB2312" w:hAnsi="Calibri" w:eastAsia="仿宋_GB2312" w:cs="仿宋_GB2312"/>
          <w:b w:val="0"/>
          <w:bCs w:val="0"/>
          <w:sz w:val="32"/>
          <w:szCs w:val="32"/>
        </w:rPr>
        <w:t>公章）：</w:t>
      </w:r>
    </w:p>
    <w:p w14:paraId="310B19A8">
      <w:pPr>
        <w:pStyle w:val="19"/>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lang w:val="en-US" w:eastAsia="zh-CN"/>
        </w:rPr>
        <w:t xml:space="preserve">                         法定代表人（负责人）：</w:t>
      </w:r>
      <w:r>
        <w:rPr>
          <w:rFonts w:hint="eastAsia" w:ascii="仿宋_GB2312" w:hAnsi="Calibri" w:eastAsia="仿宋_GB2312" w:cs="仿宋_GB2312"/>
          <w:b w:val="0"/>
          <w:bCs w:val="0"/>
          <w:sz w:val="32"/>
          <w:szCs w:val="32"/>
        </w:rPr>
        <w:t xml:space="preserve"> </w:t>
      </w:r>
    </w:p>
    <w:p w14:paraId="60E2B267">
      <w:pPr>
        <w:pStyle w:val="19"/>
        <w:pageBreakBefore w:val="0"/>
        <w:kinsoku/>
        <w:wordWrap/>
        <w:overflowPunct/>
        <w:topLinePunct w:val="0"/>
        <w:bidi w:val="0"/>
        <w:spacing w:before="0" w:beforeAutospacing="0" w:after="0" w:afterAutospacing="0" w:line="560" w:lineRule="exact"/>
        <w:ind w:left="0"/>
        <w:textAlignment w:val="auto"/>
        <w:rPr>
          <w:rFonts w:hint="eastAsia"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w:t>
      </w:r>
      <w:r>
        <w:rPr>
          <w:rFonts w:hint="eastAsia" w:ascii="仿宋_GB2312" w:hAnsi="Calibri" w:eastAsia="仿宋_GB2312" w:cs="仿宋_GB2312"/>
          <w:b w:val="0"/>
          <w:bCs w:val="0"/>
          <w:sz w:val="32"/>
          <w:szCs w:val="32"/>
          <w:lang w:val="en-US" w:eastAsia="zh-CN"/>
        </w:rPr>
        <w:t xml:space="preserve">       </w:t>
      </w:r>
      <w:r>
        <w:rPr>
          <w:rFonts w:hint="eastAsia" w:ascii="仿宋_GB2312" w:hAnsi="Calibri" w:eastAsia="仿宋_GB2312" w:cs="仿宋_GB2312"/>
          <w:b w:val="0"/>
          <w:bCs w:val="0"/>
          <w:sz w:val="32"/>
          <w:szCs w:val="32"/>
        </w:rPr>
        <w:t>年  月  日</w:t>
      </w:r>
    </w:p>
    <w:p w14:paraId="57EA2486">
      <w:pPr>
        <w:pStyle w:val="18"/>
        <w:pageBreakBefore w:val="0"/>
        <w:kinsoku/>
        <w:wordWrap/>
        <w:overflowPunct/>
        <w:topLinePunct w:val="0"/>
        <w:bidi w:val="0"/>
        <w:spacing w:line="560" w:lineRule="exact"/>
        <w:ind w:left="0"/>
        <w:textAlignment w:val="auto"/>
      </w:pPr>
    </w:p>
    <w:p w14:paraId="246BABCC">
      <w:pPr>
        <w:pStyle w:val="18"/>
        <w:pageBreakBefore w:val="0"/>
        <w:kinsoku/>
        <w:wordWrap/>
        <w:overflowPunct/>
        <w:topLinePunct w:val="0"/>
        <w:autoSpaceDE w:val="0"/>
        <w:autoSpaceDN w:val="0"/>
        <w:bidi w:val="0"/>
        <w:adjustRightInd w:val="0"/>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（联系人：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，联系电话：</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14:paraId="4D8FFC8D">
      <w:pPr>
        <w:pStyle w:val="20"/>
        <w:pageBreakBefore w:val="0"/>
        <w:kinsoku/>
        <w:wordWrap/>
        <w:overflowPunct/>
        <w:topLinePunct w:val="0"/>
        <w:bidi w:val="0"/>
        <w:spacing w:before="0" w:after="0" w:line="560"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br w:type="page"/>
      </w:r>
      <w:r>
        <w:rPr>
          <w:rFonts w:hint="eastAsia" w:ascii="黑体" w:hAnsi="黑体" w:eastAsia="黑体" w:cs="黑体"/>
          <w:bCs/>
          <w:kern w:val="2"/>
          <w:sz w:val="32"/>
          <w:szCs w:val="32"/>
          <w:lang w:val="en-US" w:eastAsia="zh-CN" w:bidi="ar-SA"/>
        </w:rPr>
        <w:t>附件4</w:t>
      </w:r>
    </w:p>
    <w:p w14:paraId="17648BC1">
      <w:pPr>
        <w:pStyle w:val="16"/>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30FA03EC">
      <w:pPr>
        <w:pStyle w:val="16"/>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单位法定代表人（负责人）签字字样</w:t>
      </w:r>
    </w:p>
    <w:p w14:paraId="1B029FE0">
      <w:pPr>
        <w:pStyle w:val="21"/>
        <w:pageBreakBefore w:val="0"/>
        <w:kinsoku/>
        <w:wordWrap/>
        <w:overflowPunct/>
        <w:topLinePunct w:val="0"/>
        <w:bidi w:val="0"/>
        <w:spacing w:line="560" w:lineRule="exact"/>
        <w:ind w:left="0"/>
        <w:textAlignment w:val="auto"/>
      </w:pPr>
    </w:p>
    <w:p w14:paraId="08235DD1">
      <w:pPr>
        <w:pageBreakBefore w:val="0"/>
        <w:kinsoku/>
        <w:wordWrap/>
        <w:overflowPunct/>
        <w:topLinePunct w:val="0"/>
        <w:bidi w:val="0"/>
        <w:spacing w:line="56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0B352C23">
      <w:pPr>
        <w:pStyle w:val="21"/>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法人代表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,其签字字样</w:t>
      </w:r>
      <w:r>
        <w:rPr>
          <w:rFonts w:hint="eastAsia" w:ascii="仿宋_GB2312" w:hAnsi="仿宋_GB2312" w:eastAsia="仿宋_GB2312" w:cs="仿宋_GB2312"/>
          <w:sz w:val="32"/>
          <w:szCs w:val="32"/>
          <w:lang w:val="en-US" w:eastAsia="zh-CN"/>
        </w:rPr>
        <w:t>如下所示</w:t>
      </w:r>
      <w:r>
        <w:rPr>
          <w:rFonts w:hint="eastAsia" w:ascii="仿宋_GB2312" w:hAnsi="仿宋_GB2312" w:eastAsia="仿宋_GB2312" w:cs="仿宋_GB2312"/>
          <w:sz w:val="32"/>
          <w:szCs w:val="32"/>
        </w:rPr>
        <w:t>。</w:t>
      </w:r>
    </w:p>
    <w:p w14:paraId="2585EF24">
      <w:pPr>
        <w:pStyle w:val="21"/>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7B70EAFB">
      <w:pPr>
        <w:pStyle w:val="21"/>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3A945561">
      <w:pPr>
        <w:pStyle w:val="21"/>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4FED28B9">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1F746F83">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人（负责人）</w:t>
      </w:r>
      <w:r>
        <w:rPr>
          <w:rFonts w:hint="eastAsia" w:ascii="仿宋_GB2312" w:hAnsi="仿宋_GB2312" w:eastAsia="仿宋_GB2312" w:cs="仿宋_GB2312"/>
          <w:sz w:val="32"/>
          <w:szCs w:val="32"/>
        </w:rPr>
        <w:t>签字字样：</w:t>
      </w:r>
    </w:p>
    <w:p w14:paraId="3801B7BA">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w:t>
      </w:r>
    </w:p>
    <w:p w14:paraId="3EE3D9D0">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36984D9D">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17495BAB">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19B0DA1A">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2BA7D775">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7D28BD7E">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0CC5845F">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53FEE5B">
      <w:pPr>
        <w:pStyle w:val="21"/>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07DA949D">
      <w:pPr>
        <w:pStyle w:val="16"/>
        <w:pageBreakBefore w:val="0"/>
        <w:kinsoku/>
        <w:wordWrap/>
        <w:overflowPunct/>
        <w:topLinePunct w:val="0"/>
        <w:bidi w:val="0"/>
        <w:spacing w:before="0" w:after="0" w:line="560" w:lineRule="exact"/>
        <w:ind w:left="0"/>
        <w:jc w:val="both"/>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附件5</w:t>
      </w:r>
    </w:p>
    <w:p w14:paraId="75AD5049">
      <w:pPr>
        <w:pStyle w:val="16"/>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66A69929">
      <w:pPr>
        <w:pStyle w:val="16"/>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授权委托书</w:t>
      </w:r>
    </w:p>
    <w:p w14:paraId="7BF2C10E">
      <w:pPr>
        <w:pStyle w:val="17"/>
        <w:pageBreakBefore w:val="0"/>
        <w:kinsoku/>
        <w:wordWrap/>
        <w:overflowPunct/>
        <w:topLinePunct w:val="0"/>
        <w:bidi w:val="0"/>
        <w:spacing w:line="560" w:lineRule="exact"/>
        <w:ind w:left="0"/>
        <w:textAlignment w:val="auto"/>
      </w:pPr>
    </w:p>
    <w:p w14:paraId="39D3BC31">
      <w:pPr>
        <w:pStyle w:val="17"/>
        <w:pageBreakBefore w:val="0"/>
        <w:kinsoku/>
        <w:wordWrap/>
        <w:overflowPunct/>
        <w:topLinePunct w:val="0"/>
        <w:bidi w:val="0"/>
        <w:spacing w:line="560" w:lineRule="exact"/>
        <w:ind w:left="0"/>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764BB652">
      <w:pPr>
        <w:pStyle w:val="17"/>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w:t>
      </w:r>
      <w:r>
        <w:rPr>
          <w:rFonts w:hint="eastAsia" w:ascii="仿宋_GB2312" w:eastAsia="仿宋_GB2312" w:cs="仿宋_GB2312"/>
          <w:kern w:val="0"/>
          <w:sz w:val="32"/>
          <w:szCs w:val="32"/>
          <w:lang w:val="en-US" w:eastAsia="zh-CN"/>
        </w:rPr>
        <w:t>定</w:t>
      </w:r>
      <w:r>
        <w:rPr>
          <w:rFonts w:hint="eastAsia" w:ascii="仿宋_GB2312" w:eastAsia="仿宋_GB2312" w:cs="仿宋_GB2312"/>
          <w:kern w:val="0"/>
          <w:sz w:val="32"/>
          <w:szCs w:val="32"/>
        </w:rPr>
        <w:t>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,谨代表本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 xml:space="preserve"> ，为本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合法的授权代表人，就</w:t>
      </w:r>
      <w:r>
        <w:rPr>
          <w:rFonts w:hint="eastAsia" w:ascii="仿宋_GB2312" w:hAnsi="仿宋_GB2312" w:eastAsia="仿宋_GB2312" w:cs="仿宋_GB2312"/>
          <w:sz w:val="32"/>
          <w:szCs w:val="32"/>
          <w:lang w:val="en-US" w:eastAsia="zh-CN"/>
        </w:rPr>
        <w:t>广州南沙新区（自贸片区）涉外法律服务业成长进步奖</w:t>
      </w:r>
      <w:r>
        <w:rPr>
          <w:rFonts w:hint="eastAsia" w:ascii="仿宋_GB2312" w:hAnsi="仿宋_GB2312" w:eastAsia="仿宋_GB2312" w:cs="仿宋_GB2312"/>
          <w:sz w:val="32"/>
          <w:szCs w:val="32"/>
        </w:rPr>
        <w:t>的相关</w:t>
      </w:r>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，以本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名义处理一切与之有关的事务。</w:t>
      </w:r>
    </w:p>
    <w:p w14:paraId="225F4E96">
      <w:pPr>
        <w:pStyle w:val="17"/>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5C1047A2">
      <w:pPr>
        <w:pStyle w:val="17"/>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6F7BB5F5">
      <w:pPr>
        <w:pStyle w:val="17"/>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423114FD">
      <w:pPr>
        <w:pStyle w:val="17"/>
        <w:pageBreakBefore w:val="0"/>
        <w:kinsoku/>
        <w:wordWrap/>
        <w:overflowPunct/>
        <w:topLinePunct w:val="0"/>
        <w:bidi w:val="0"/>
        <w:spacing w:line="560" w:lineRule="exact"/>
        <w:ind w:left="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w:t>
      </w:r>
    </w:p>
    <w:p w14:paraId="60FC32B7">
      <w:pPr>
        <w:pStyle w:val="17"/>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授权代表人签字字样：</w:t>
      </w:r>
    </w:p>
    <w:p w14:paraId="1E0A22C0">
      <w:pPr>
        <w:pStyle w:val="17"/>
        <w:pageBreakBefore w:val="0"/>
        <w:kinsoku/>
        <w:wordWrap/>
        <w:overflowPunct/>
        <w:topLinePunct w:val="0"/>
        <w:bidi w:val="0"/>
        <w:spacing w:line="560" w:lineRule="exact"/>
        <w:ind w:left="0"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单位（盖章）</w:t>
      </w:r>
      <w:r>
        <w:rPr>
          <w:rFonts w:hint="eastAsia" w:ascii="仿宋_GB2312" w:hAnsi="仿宋_GB2312" w:eastAsia="仿宋_GB2312" w:cs="仿宋_GB2312"/>
          <w:sz w:val="32"/>
          <w:szCs w:val="32"/>
          <w:lang w:eastAsia="zh-CN"/>
        </w:rPr>
        <w:t>：</w:t>
      </w:r>
    </w:p>
    <w:p w14:paraId="34CED1D1">
      <w:pPr>
        <w:pStyle w:val="17"/>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1E1B8A3">
      <w:pPr>
        <w:pStyle w:val="21"/>
        <w:pageBreakBefore w:val="0"/>
        <w:kinsoku/>
        <w:wordWrap/>
        <w:overflowPunct/>
        <w:topLinePunct w:val="0"/>
        <w:bidi w:val="0"/>
        <w:spacing w:line="560" w:lineRule="exact"/>
        <w:ind w:left="0"/>
        <w:textAlignment w:val="auto"/>
        <w:rPr>
          <w:rFonts w:ascii="仿宋_GB2312" w:hAnsi="仿宋_GB2312" w:eastAsia="仿宋_GB2312" w:cs="仿宋_GB2312"/>
          <w:sz w:val="32"/>
          <w:szCs w:val="32"/>
        </w:rPr>
      </w:pPr>
    </w:p>
    <w:p w14:paraId="03EF441B">
      <w:pPr>
        <w:pStyle w:val="21"/>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0EFEA17E">
      <w:pPr>
        <w:pStyle w:val="21"/>
        <w:pageBreakBefore w:val="0"/>
        <w:kinsoku/>
        <w:wordWrap/>
        <w:overflowPunct/>
        <w:topLinePunct w:val="0"/>
        <w:bidi w:val="0"/>
        <w:spacing w:line="560" w:lineRule="exact"/>
        <w:ind w:left="0"/>
        <w:textAlignment w:val="auto"/>
        <w:rPr>
          <w:rFonts w:ascii="仿宋_GB2312" w:hAnsi="仿宋_GB2312" w:eastAsia="仿宋_GB2312" w:cs="仿宋_GB2312"/>
          <w:sz w:val="32"/>
          <w:szCs w:val="32"/>
          <w:u w:val="single"/>
        </w:rPr>
      </w:pPr>
    </w:p>
    <w:p w14:paraId="60E0B7E2">
      <w:pPr>
        <w:pStyle w:val="21"/>
        <w:pageBreakBefore w:val="0"/>
        <w:kinsoku/>
        <w:wordWrap/>
        <w:overflowPunct/>
        <w:topLinePunct w:val="0"/>
        <w:bidi w:val="0"/>
        <w:spacing w:line="560" w:lineRule="exact"/>
        <w:ind w:left="0"/>
        <w:textAlignment w:val="auto"/>
        <w:rPr>
          <w:rFonts w:ascii="仿宋_GB2312" w:eastAsia="仿宋_GB2312" w:cs="仿宋_GB2312"/>
          <w:kern w:val="0"/>
          <w:sz w:val="32"/>
          <w:szCs w:val="32"/>
        </w:rPr>
      </w:pPr>
    </w:p>
    <w:p w14:paraId="05AF838B">
      <w:pPr>
        <w:pStyle w:val="2"/>
        <w:pageBreakBefore w:val="0"/>
        <w:kinsoku/>
        <w:wordWrap/>
        <w:overflowPunct/>
        <w:topLinePunct w:val="0"/>
        <w:bidi w:val="0"/>
        <w:spacing w:line="560" w:lineRule="exact"/>
        <w:textAlignment w:val="auto"/>
        <w:rPr>
          <w:rFonts w:hint="default"/>
          <w:lang w:val="en-US"/>
        </w:rPr>
      </w:pPr>
      <w:r>
        <w:rPr>
          <w:rFonts w:hint="eastAsia"/>
          <w:b w:val="0"/>
          <w:bCs w:val="0"/>
          <w:lang w:val="en-US" w:eastAsia="zh-CN"/>
        </w:rPr>
        <w:t>附件6</w:t>
      </w:r>
    </w:p>
    <w:p w14:paraId="39A3A509">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75B73062">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申请单位（人）已获得南沙区扶持政策</w:t>
      </w:r>
    </w:p>
    <w:p w14:paraId="50E658F0">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情况申报表</w:t>
      </w:r>
    </w:p>
    <w:tbl>
      <w:tblPr>
        <w:tblStyle w:val="1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0"/>
        <w:gridCol w:w="1830"/>
        <w:gridCol w:w="1605"/>
        <w:gridCol w:w="1365"/>
        <w:gridCol w:w="1984"/>
      </w:tblGrid>
      <w:tr w14:paraId="31D0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5" w:type="dxa"/>
            <w:noWrap w:val="0"/>
            <w:vAlign w:val="center"/>
          </w:tcPr>
          <w:p w14:paraId="664FC2C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560" w:type="dxa"/>
            <w:noWrap w:val="0"/>
            <w:vAlign w:val="center"/>
          </w:tcPr>
          <w:p w14:paraId="345773E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申请时间</w:t>
            </w:r>
          </w:p>
        </w:tc>
        <w:tc>
          <w:tcPr>
            <w:tcW w:w="1830" w:type="dxa"/>
            <w:noWrap w:val="0"/>
            <w:vAlign w:val="center"/>
          </w:tcPr>
          <w:p w14:paraId="41C5788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w:t>
            </w:r>
          </w:p>
          <w:p w14:paraId="54C34AD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政策名称</w:t>
            </w:r>
          </w:p>
        </w:tc>
        <w:tc>
          <w:tcPr>
            <w:tcW w:w="1605" w:type="dxa"/>
            <w:noWrap w:val="0"/>
            <w:vAlign w:val="center"/>
          </w:tcPr>
          <w:p w14:paraId="24E3E8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扶持政策</w:t>
            </w:r>
          </w:p>
          <w:p w14:paraId="68DEAC0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主管部门</w:t>
            </w:r>
          </w:p>
        </w:tc>
        <w:tc>
          <w:tcPr>
            <w:tcW w:w="1365" w:type="dxa"/>
            <w:noWrap w:val="0"/>
            <w:vAlign w:val="center"/>
          </w:tcPr>
          <w:p w14:paraId="5B792DB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依据文件</w:t>
            </w:r>
          </w:p>
        </w:tc>
        <w:tc>
          <w:tcPr>
            <w:tcW w:w="1984" w:type="dxa"/>
            <w:noWrap w:val="0"/>
            <w:vAlign w:val="center"/>
          </w:tcPr>
          <w:p w14:paraId="16B7F4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获得扶持金额</w:t>
            </w:r>
          </w:p>
        </w:tc>
      </w:tr>
      <w:tr w14:paraId="484B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77C336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560" w:type="dxa"/>
            <w:noWrap w:val="0"/>
            <w:vAlign w:val="top"/>
          </w:tcPr>
          <w:p w14:paraId="4D3C9B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30502F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68A8D1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145C91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62718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7FE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5B4DEF8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560" w:type="dxa"/>
            <w:noWrap w:val="0"/>
            <w:vAlign w:val="top"/>
          </w:tcPr>
          <w:p w14:paraId="749B65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32F38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088DB5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50AC1C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5B4561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060E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D7CADF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560" w:type="dxa"/>
            <w:noWrap w:val="0"/>
            <w:vAlign w:val="top"/>
          </w:tcPr>
          <w:p w14:paraId="70DF3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3AE0F8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68B2E2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D77AE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92522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2E89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5CB4A20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560" w:type="dxa"/>
            <w:noWrap w:val="0"/>
            <w:vAlign w:val="top"/>
          </w:tcPr>
          <w:p w14:paraId="4E461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62F8BD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4B6127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FE870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161BFE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277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46BBCBF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560" w:type="dxa"/>
            <w:noWrap w:val="0"/>
            <w:vAlign w:val="top"/>
          </w:tcPr>
          <w:p w14:paraId="2E440B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44754C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472C45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82E12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799051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2764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104BD44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560" w:type="dxa"/>
            <w:noWrap w:val="0"/>
            <w:vAlign w:val="top"/>
          </w:tcPr>
          <w:p w14:paraId="76D07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25144B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4E204F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36AFC3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32FDD1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bl>
    <w:p w14:paraId="155556D3">
      <w:pPr>
        <w:pageBreakBefore w:val="0"/>
        <w:kinsoku/>
        <w:wordWrap/>
        <w:overflowPunct/>
        <w:topLinePunct w:val="0"/>
        <w:bidi w:val="0"/>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注：行数不够可另加行。</w:t>
      </w:r>
    </w:p>
    <w:p w14:paraId="3BF03BEB">
      <w:pPr>
        <w:pageBreakBefore w:val="0"/>
        <w:kinsoku/>
        <w:wordWrap/>
        <w:overflowPunct/>
        <w:topLinePunct w:val="0"/>
        <w:bidi w:val="0"/>
        <w:spacing w:line="560" w:lineRule="exact"/>
        <w:ind w:firstLine="280" w:firstLineChars="100"/>
        <w:textAlignment w:val="auto"/>
        <w:rPr>
          <w:rFonts w:hint="eastAsia" w:ascii="仿宋_GB2312" w:hAnsi="仿宋_GB2312" w:eastAsia="仿宋_GB2312" w:cs="仿宋_GB2312"/>
          <w:sz w:val="28"/>
          <w:szCs w:val="28"/>
          <w:lang w:val="en-US" w:eastAsia="zh-CN"/>
        </w:rPr>
      </w:pPr>
    </w:p>
    <w:p w14:paraId="5005E98A">
      <w:pPr>
        <w:pageBreakBefore w:val="0"/>
        <w:kinsoku/>
        <w:wordWrap/>
        <w:overflowPunct/>
        <w:topLinePunct w:val="0"/>
        <w:bidi w:val="0"/>
        <w:spacing w:line="56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单位（盖章）：                      申报时间：</w:t>
      </w:r>
    </w:p>
    <w:p w14:paraId="23B84DFC">
      <w:pPr>
        <w:pageBreakBefore w:val="0"/>
        <w:widowControl/>
        <w:kinsoku/>
        <w:wordWrap/>
        <w:overflowPunct/>
        <w:topLinePunct w:val="0"/>
        <w:bidi w:val="0"/>
        <w:spacing w:line="560" w:lineRule="exact"/>
        <w:ind w:left="0"/>
        <w:textAlignment w:val="auto"/>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附件7</w:t>
      </w:r>
    </w:p>
    <w:p w14:paraId="31B0EECE">
      <w:pPr>
        <w:pStyle w:val="16"/>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66D5004E">
      <w:pPr>
        <w:pStyle w:val="16"/>
        <w:pageBreakBefore w:val="0"/>
        <w:kinsoku/>
        <w:wordWrap/>
        <w:overflowPunct/>
        <w:topLinePunct w:val="0"/>
        <w:bidi w:val="0"/>
        <w:spacing w:before="0" w:after="0" w:line="560" w:lineRule="exact"/>
        <w:ind w:left="0"/>
        <w:textAlignment w:val="auto"/>
        <w:rPr>
          <w:rFonts w:hint="default"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承诺书</w:t>
      </w:r>
    </w:p>
    <w:p w14:paraId="1246E4D9">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11CBC807">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2024年度广州南沙新区（自贸片区）涉外法律服务业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（申请的扶持项目名称）</w:t>
      </w:r>
      <w:r>
        <w:rPr>
          <w:rFonts w:hint="eastAsia" w:ascii="仿宋_GB2312" w:hAnsi="仿宋_GB2312" w:eastAsia="仿宋_GB2312" w:cs="仿宋_GB2312"/>
          <w:sz w:val="32"/>
          <w:szCs w:val="32"/>
        </w:rPr>
        <w:t>有关事项郑重承诺如下：</w:t>
      </w:r>
    </w:p>
    <w:p w14:paraId="5574C3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本单位充分熟知</w:t>
      </w:r>
      <w:r>
        <w:rPr>
          <w:rFonts w:hint="eastAsia" w:ascii="Times New Roman" w:hAnsi="Times New Roman" w:eastAsia="仿宋_GB2312" w:cs="Times New Roman"/>
          <w:sz w:val="32"/>
          <w:szCs w:val="32"/>
        </w:rPr>
        <w:t>《广州南沙新区（自贸片区）支持涉外法律服务业发展八条措施》(穗南开管办规〔2023〕2号）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的全部内容，</w:t>
      </w:r>
      <w:r>
        <w:rPr>
          <w:rFonts w:hint="eastAsia" w:ascii="仿宋_GB2312" w:hAnsi="仿宋_GB2312" w:eastAsia="仿宋_GB2312" w:cs="仿宋_GB2312"/>
          <w:b/>
          <w:bCs/>
          <w:sz w:val="32"/>
          <w:szCs w:val="32"/>
          <w:lang w:val="en-US" w:eastAsia="zh-CN"/>
        </w:rPr>
        <w:t>特别是</w:t>
      </w:r>
      <w:r>
        <w:rPr>
          <w:rFonts w:hint="eastAsia" w:ascii="Times New Roman" w:hAnsi="Times New Roman" w:eastAsia="仿宋_GB2312" w:cs="Times New Roman"/>
          <w:b/>
          <w:bCs/>
          <w:sz w:val="32"/>
          <w:szCs w:val="32"/>
        </w:rPr>
        <w:t>《广州南沙新区（自贸片区）支持涉外法律服务业发展八条措施实施细则》</w:t>
      </w:r>
      <w:r>
        <w:rPr>
          <w:rFonts w:hint="eastAsia" w:ascii="仿宋_GB2312" w:hAnsi="仿宋_GB2312" w:eastAsia="仿宋_GB2312" w:cs="仿宋_GB2312"/>
          <w:b/>
          <w:bCs/>
          <w:sz w:val="32"/>
          <w:szCs w:val="32"/>
          <w:lang w:eastAsia="zh-CN"/>
        </w:rPr>
        <w:t>（</w:t>
      </w:r>
      <w:r>
        <w:rPr>
          <w:rFonts w:hint="eastAsia" w:ascii="仿宋_GB2312" w:eastAsia="仿宋_GB2312"/>
          <w:b/>
          <w:bCs/>
          <w:sz w:val="32"/>
          <w:szCs w:val="32"/>
        </w:rPr>
        <w:t>穗南司规字〔202</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的第二十八条、第二十九条和第三十条的规定，具体内容如下：</w:t>
      </w:r>
    </w:p>
    <w:p w14:paraId="70621C9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highlight w:val="none"/>
        </w:rPr>
        <w:t>第</w:t>
      </w:r>
      <w:r>
        <w:rPr>
          <w:rFonts w:hint="eastAsia" w:ascii="楷体" w:hAnsi="楷体" w:eastAsia="楷体" w:cs="楷体"/>
          <w:color w:val="auto"/>
          <w:sz w:val="28"/>
          <w:szCs w:val="28"/>
          <w:highlight w:val="none"/>
          <w:lang w:eastAsia="zh-CN"/>
        </w:rPr>
        <w:t>二十</w:t>
      </w:r>
      <w:r>
        <w:rPr>
          <w:rFonts w:hint="eastAsia" w:ascii="楷体" w:hAnsi="楷体" w:eastAsia="楷体" w:cs="楷体"/>
          <w:color w:val="auto"/>
          <w:sz w:val="28"/>
          <w:szCs w:val="28"/>
          <w:highlight w:val="none"/>
          <w:lang w:val="en-US" w:eastAsia="zh-CN"/>
        </w:rPr>
        <w:t>八</w:t>
      </w:r>
      <w:r>
        <w:rPr>
          <w:rFonts w:hint="eastAsia" w:ascii="楷体" w:hAnsi="楷体" w:eastAsia="楷体" w:cs="楷体"/>
          <w:color w:val="auto"/>
          <w:sz w:val="28"/>
          <w:szCs w:val="28"/>
          <w:highlight w:val="none"/>
        </w:rPr>
        <w:t>条</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法律服务机构、法律专业人</w:t>
      </w:r>
      <w:r>
        <w:rPr>
          <w:rFonts w:hint="eastAsia" w:ascii="楷体" w:hAnsi="楷体" w:eastAsia="楷体" w:cs="楷体"/>
          <w:color w:val="auto"/>
          <w:sz w:val="28"/>
          <w:szCs w:val="28"/>
          <w:highlight w:val="none"/>
          <w:lang w:val="en-US" w:eastAsia="zh-CN"/>
        </w:rPr>
        <w:t>员</w:t>
      </w:r>
      <w:r>
        <w:rPr>
          <w:rFonts w:hint="eastAsia" w:ascii="楷体" w:hAnsi="楷体" w:eastAsia="楷体" w:cs="楷体"/>
          <w:color w:val="auto"/>
          <w:sz w:val="28"/>
          <w:szCs w:val="28"/>
          <w:highlight w:val="none"/>
        </w:rPr>
        <w:t>应如实申报，保证申请资料的真实性、准确性、</w:t>
      </w:r>
      <w:r>
        <w:rPr>
          <w:rFonts w:hint="eastAsia" w:ascii="楷体" w:hAnsi="楷体" w:eastAsia="楷体" w:cs="楷体"/>
          <w:color w:val="auto"/>
          <w:sz w:val="28"/>
          <w:szCs w:val="28"/>
        </w:rPr>
        <w:t>合法性</w:t>
      </w:r>
      <w:r>
        <w:rPr>
          <w:rFonts w:hint="eastAsia" w:ascii="楷体" w:hAnsi="楷体" w:eastAsia="楷体" w:cs="楷体"/>
          <w:color w:val="auto"/>
          <w:sz w:val="28"/>
          <w:szCs w:val="28"/>
          <w:lang w:val="en-US" w:eastAsia="zh-CN"/>
        </w:rPr>
        <w:t>和完整</w:t>
      </w:r>
      <w:r>
        <w:rPr>
          <w:rFonts w:hint="eastAsia" w:ascii="楷体" w:hAnsi="楷体" w:eastAsia="楷体" w:cs="楷体"/>
          <w:color w:val="auto"/>
          <w:sz w:val="28"/>
          <w:szCs w:val="28"/>
          <w:highlight w:val="none"/>
          <w:lang w:val="en-US" w:eastAsia="zh-CN"/>
        </w:rPr>
        <w:t>性</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rPr>
        <w:t>在申报、使用财政扶持资金过程中有弄虚作假行为的，</w:t>
      </w:r>
      <w:r>
        <w:rPr>
          <w:rFonts w:hint="eastAsia" w:ascii="楷体" w:hAnsi="楷体" w:eastAsia="楷体" w:cs="楷体"/>
          <w:color w:val="auto"/>
          <w:sz w:val="28"/>
          <w:szCs w:val="28"/>
          <w:lang w:val="en-US" w:eastAsia="zh-CN"/>
        </w:rPr>
        <w:t>自区司法</w:t>
      </w:r>
      <w:r>
        <w:rPr>
          <w:rFonts w:hint="eastAsia" w:ascii="楷体" w:hAnsi="楷体" w:eastAsia="楷体" w:cs="楷体"/>
          <w:color w:val="auto"/>
          <w:sz w:val="28"/>
          <w:szCs w:val="28"/>
          <w:highlight w:val="none"/>
          <w:lang w:val="en-US" w:eastAsia="zh-CN"/>
        </w:rPr>
        <w:t>行政部门核实之日起</w:t>
      </w:r>
      <w:r>
        <w:rPr>
          <w:rFonts w:hint="eastAsia" w:ascii="楷体" w:hAnsi="楷体" w:eastAsia="楷体" w:cs="楷体"/>
          <w:color w:val="auto"/>
          <w:sz w:val="28"/>
          <w:szCs w:val="28"/>
          <w:lang w:val="en-US" w:eastAsia="zh-CN"/>
        </w:rPr>
        <w:t>五年内</w:t>
      </w:r>
      <w:r>
        <w:rPr>
          <w:rFonts w:hint="eastAsia" w:ascii="楷体" w:hAnsi="楷体" w:eastAsia="楷体" w:cs="楷体"/>
          <w:color w:val="auto"/>
          <w:sz w:val="28"/>
          <w:szCs w:val="28"/>
          <w:highlight w:val="none"/>
          <w:lang w:val="en-US" w:eastAsia="zh-CN"/>
        </w:rPr>
        <w:t>，该</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lang w:val="en-US" w:eastAsia="zh-CN"/>
        </w:rPr>
        <w:t>不得</w:t>
      </w:r>
      <w:r>
        <w:rPr>
          <w:rFonts w:hint="eastAsia" w:ascii="楷体" w:hAnsi="楷体" w:eastAsia="楷体" w:cs="楷体"/>
          <w:color w:val="auto"/>
          <w:sz w:val="28"/>
          <w:szCs w:val="28"/>
          <w:highlight w:val="none"/>
        </w:rPr>
        <w:t>申请</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lang w:val="en-US" w:eastAsia="zh-CN"/>
        </w:rPr>
        <w:t>实施细则</w:t>
      </w:r>
      <w:r>
        <w:rPr>
          <w:rFonts w:hint="eastAsia" w:ascii="楷体" w:hAnsi="楷体" w:eastAsia="楷体" w:cs="楷体"/>
          <w:color w:val="auto"/>
          <w:sz w:val="28"/>
          <w:szCs w:val="28"/>
        </w:rPr>
        <w:t>规定的各项</w:t>
      </w:r>
      <w:r>
        <w:rPr>
          <w:rFonts w:hint="eastAsia" w:ascii="楷体" w:hAnsi="楷体" w:eastAsia="楷体" w:cs="楷体"/>
          <w:color w:val="auto"/>
          <w:sz w:val="28"/>
          <w:szCs w:val="28"/>
          <w:lang w:val="en-US" w:eastAsia="zh-CN"/>
        </w:rPr>
        <w:t>扶持资金，并应立即向区财政部门退回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且按同期</w:t>
      </w:r>
      <w:r>
        <w:rPr>
          <w:rFonts w:hint="eastAsia" w:ascii="楷体" w:hAnsi="楷体" w:eastAsia="楷体" w:cs="楷体"/>
          <w:color w:val="auto"/>
          <w:sz w:val="28"/>
          <w:szCs w:val="28"/>
        </w:rPr>
        <w:t>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r>
        <w:rPr>
          <w:rFonts w:hint="eastAsia" w:ascii="楷体" w:hAnsi="楷体" w:eastAsia="楷体" w:cs="楷体"/>
          <w:color w:val="auto"/>
          <w:sz w:val="28"/>
          <w:szCs w:val="28"/>
          <w:lang w:val="en-US" w:eastAsia="zh-CN"/>
        </w:rPr>
        <w:t>如拒不退回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的，由区司法行政部门负责依法追回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涉嫌犯罪的，依法移送司法机关处理。</w:t>
      </w:r>
    </w:p>
    <w:p w14:paraId="758F42D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第二十</w:t>
      </w:r>
      <w:r>
        <w:rPr>
          <w:rFonts w:hint="eastAsia" w:ascii="楷体" w:hAnsi="楷体" w:eastAsia="楷体" w:cs="楷体"/>
          <w:color w:val="auto"/>
          <w:sz w:val="28"/>
          <w:szCs w:val="28"/>
          <w:lang w:val="en-US" w:eastAsia="zh-CN"/>
        </w:rPr>
        <w:t>九</w:t>
      </w:r>
      <w:r>
        <w:rPr>
          <w:rFonts w:hint="eastAsia" w:ascii="楷体" w:hAnsi="楷体" w:eastAsia="楷体" w:cs="楷体"/>
          <w:color w:val="auto"/>
          <w:sz w:val="28"/>
          <w:szCs w:val="28"/>
          <w:lang w:eastAsia="zh-CN"/>
        </w:rPr>
        <w:t>条</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法律服务机构近三年受到行政处罚、行业处分的，或者近三年其负责人、合伙人受到治安管理处罚、司法行政</w:t>
      </w:r>
      <w:r>
        <w:rPr>
          <w:rFonts w:hint="eastAsia" w:ascii="楷体" w:hAnsi="楷体" w:eastAsia="楷体" w:cs="楷体"/>
          <w:color w:val="auto"/>
          <w:sz w:val="28"/>
          <w:szCs w:val="28"/>
          <w:lang w:val="en-US"/>
        </w:rPr>
        <w:t>机关</w:t>
      </w:r>
      <w:r>
        <w:rPr>
          <w:rFonts w:hint="eastAsia" w:ascii="楷体" w:hAnsi="楷体" w:eastAsia="楷体" w:cs="楷体"/>
          <w:color w:val="auto"/>
          <w:sz w:val="28"/>
          <w:szCs w:val="28"/>
          <w:lang w:eastAsia="zh-CN"/>
        </w:rPr>
        <w:t>或其他行政机关</w:t>
      </w:r>
      <w:r>
        <w:rPr>
          <w:rFonts w:hint="eastAsia" w:ascii="楷体" w:hAnsi="楷体" w:eastAsia="楷体" w:cs="楷体"/>
          <w:color w:val="auto"/>
          <w:sz w:val="28"/>
          <w:szCs w:val="28"/>
        </w:rPr>
        <w:t>的行政处罚、行业协会的行业处分、被纳入全国失信被执行人名单及刑事犯罪的，不得申请本实施细则规定的各项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6EA518A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近三年受到治安管理处罚、司法行政机关的行政处罚、行业协会的行业处分、被纳入全国失信被执行人名单</w:t>
      </w:r>
      <w:r>
        <w:rPr>
          <w:rFonts w:hint="eastAsia" w:ascii="楷体" w:hAnsi="楷体" w:eastAsia="楷体" w:cs="楷体"/>
          <w:color w:val="auto"/>
          <w:sz w:val="28"/>
          <w:szCs w:val="28"/>
          <w:lang w:val="en-US" w:eastAsia="zh-CN"/>
        </w:rPr>
        <w:t>或</w:t>
      </w:r>
      <w:r>
        <w:rPr>
          <w:rFonts w:hint="eastAsia" w:ascii="楷体" w:hAnsi="楷体" w:eastAsia="楷体" w:cs="楷体"/>
          <w:color w:val="auto"/>
          <w:sz w:val="28"/>
          <w:szCs w:val="28"/>
        </w:rPr>
        <w:t>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573BBA7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前款规定的“近三年”是指</w:t>
      </w:r>
      <w:r>
        <w:rPr>
          <w:rFonts w:hint="eastAsia" w:ascii="楷体" w:hAnsi="楷体" w:eastAsia="楷体" w:cs="楷体"/>
          <w:color w:val="auto"/>
          <w:sz w:val="28"/>
          <w:szCs w:val="28"/>
        </w:rPr>
        <w:t>自</w:t>
      </w:r>
      <w:r>
        <w:rPr>
          <w:rFonts w:hint="eastAsia" w:ascii="楷体" w:hAnsi="楷体" w:eastAsia="楷体" w:cs="楷体"/>
          <w:color w:val="auto"/>
          <w:sz w:val="28"/>
          <w:szCs w:val="28"/>
          <w:lang w:eastAsia="zh-CN"/>
        </w:rPr>
        <w:t>法律服务</w:t>
      </w:r>
      <w:r>
        <w:rPr>
          <w:rFonts w:hint="eastAsia" w:ascii="楷体" w:hAnsi="楷体" w:eastAsia="楷体" w:cs="楷体"/>
          <w:color w:val="auto"/>
          <w:sz w:val="28"/>
          <w:szCs w:val="28"/>
        </w:rPr>
        <w:t>机构、</w:t>
      </w:r>
      <w:r>
        <w:rPr>
          <w:rFonts w:hint="eastAsia" w:ascii="楷体" w:hAnsi="楷体" w:eastAsia="楷体" w:cs="楷体"/>
          <w:color w:val="auto"/>
          <w:sz w:val="28"/>
          <w:szCs w:val="28"/>
          <w:lang w:eastAsia="zh-CN"/>
        </w:rPr>
        <w:t>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申请兑现之日</w:t>
      </w:r>
      <w:r>
        <w:rPr>
          <w:rFonts w:hint="eastAsia" w:ascii="楷体" w:hAnsi="楷体" w:eastAsia="楷体" w:cs="楷体"/>
          <w:color w:val="auto"/>
          <w:sz w:val="28"/>
          <w:szCs w:val="28"/>
          <w:lang w:eastAsia="zh-CN"/>
        </w:rPr>
        <w:t>起</w:t>
      </w:r>
      <w:r>
        <w:rPr>
          <w:rFonts w:hint="eastAsia" w:ascii="楷体" w:hAnsi="楷体" w:eastAsia="楷体" w:cs="楷体"/>
          <w:color w:val="auto"/>
          <w:sz w:val="28"/>
          <w:szCs w:val="28"/>
        </w:rPr>
        <w:t>向前计算三</w:t>
      </w:r>
      <w:r>
        <w:rPr>
          <w:rFonts w:hint="eastAsia" w:ascii="楷体" w:hAnsi="楷体" w:eastAsia="楷体" w:cs="楷体"/>
          <w:color w:val="auto"/>
          <w:sz w:val="28"/>
          <w:szCs w:val="28"/>
          <w:lang w:eastAsia="zh-CN"/>
        </w:rPr>
        <w:t>年；“五年内”是指收到</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之日起</w:t>
      </w:r>
      <w:r>
        <w:rPr>
          <w:rFonts w:hint="eastAsia" w:ascii="楷体" w:hAnsi="楷体" w:eastAsia="楷体" w:cs="楷体"/>
          <w:color w:val="auto"/>
          <w:sz w:val="28"/>
          <w:szCs w:val="28"/>
          <w:lang w:val="en-US" w:eastAsia="zh-CN"/>
        </w:rPr>
        <w:t>向后</w:t>
      </w:r>
      <w:r>
        <w:rPr>
          <w:rFonts w:hint="eastAsia" w:ascii="楷体" w:hAnsi="楷体" w:eastAsia="楷体" w:cs="楷体"/>
          <w:color w:val="auto"/>
          <w:sz w:val="28"/>
          <w:szCs w:val="28"/>
          <w:lang w:eastAsia="zh-CN"/>
        </w:rPr>
        <w:t>计算五年。</w:t>
      </w:r>
    </w:p>
    <w:p w14:paraId="706F2F8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28"/>
          <w:szCs w:val="28"/>
        </w:rPr>
        <w:t>第</w:t>
      </w:r>
      <w:r>
        <w:rPr>
          <w:rFonts w:hint="eastAsia" w:ascii="楷体" w:hAnsi="楷体" w:eastAsia="楷体" w:cs="楷体"/>
          <w:color w:val="auto"/>
          <w:sz w:val="28"/>
          <w:szCs w:val="28"/>
          <w:lang w:val="en-US" w:eastAsia="zh-CN"/>
        </w:rPr>
        <w:t>三十</w:t>
      </w:r>
      <w:r>
        <w:rPr>
          <w:rFonts w:hint="eastAsia" w:ascii="楷体" w:hAnsi="楷体" w:eastAsia="楷体" w:cs="楷体"/>
          <w:color w:val="auto"/>
          <w:sz w:val="28"/>
          <w:szCs w:val="28"/>
        </w:rPr>
        <w:t>条</w:t>
      </w:r>
      <w:r>
        <w:rPr>
          <w:rFonts w:hint="eastAsia" w:ascii="楷体" w:hAnsi="楷体" w:eastAsia="楷体" w:cs="楷体"/>
          <w:color w:val="auto"/>
          <w:sz w:val="28"/>
          <w:szCs w:val="28"/>
          <w:lang w:val="en-US" w:eastAsia="zh-CN"/>
        </w:rPr>
        <w:t xml:space="preserve">  申请扶持、补贴、奖励的</w:t>
      </w:r>
      <w:r>
        <w:rPr>
          <w:rFonts w:hint="eastAsia" w:ascii="楷体" w:hAnsi="楷体" w:eastAsia="楷体" w:cs="楷体"/>
          <w:color w:val="auto"/>
          <w:sz w:val="28"/>
          <w:szCs w:val="28"/>
        </w:rPr>
        <w:t>法律服务机构及法律专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应当</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rPr>
        <w:t>向政策兑现单位出具书面承诺，如违反书面承诺的，应当一次性退还所有扶持资金并按</w:t>
      </w:r>
      <w:r>
        <w:rPr>
          <w:rFonts w:hint="eastAsia" w:ascii="楷体" w:hAnsi="楷体" w:eastAsia="楷体" w:cs="楷体"/>
          <w:color w:val="auto"/>
          <w:sz w:val="28"/>
          <w:szCs w:val="28"/>
          <w:lang w:val="en-US" w:eastAsia="zh-CN"/>
        </w:rPr>
        <w:t>同</w:t>
      </w:r>
      <w:r>
        <w:rPr>
          <w:rFonts w:hint="eastAsia" w:ascii="楷体" w:hAnsi="楷体" w:eastAsia="楷体" w:cs="楷体"/>
          <w:color w:val="auto"/>
          <w:sz w:val="28"/>
          <w:szCs w:val="28"/>
        </w:rPr>
        <w:t>期贷款市场报价利率（LPR）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p>
    <w:p w14:paraId="6D45675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w:t>
      </w:r>
      <w:r>
        <w:rPr>
          <w:rFonts w:hint="eastAsia" w:ascii="仿宋_GB2312" w:hAnsi="仿宋_GB2312" w:eastAsia="仿宋_GB2312" w:cs="仿宋_GB2312"/>
          <w:sz w:val="32"/>
          <w:szCs w:val="32"/>
        </w:rPr>
        <w:t>承诺申请本次</w:t>
      </w:r>
      <w:r>
        <w:rPr>
          <w:rFonts w:hint="eastAsia" w:ascii="仿宋_GB2312" w:hAnsi="仿宋_GB2312" w:eastAsia="仿宋_GB2312" w:cs="仿宋_GB2312"/>
          <w:sz w:val="32"/>
          <w:szCs w:val="32"/>
          <w:lang w:val="en-US" w:eastAsia="zh-CN"/>
        </w:rPr>
        <w:t>扶持资金所</w:t>
      </w:r>
      <w:r>
        <w:rPr>
          <w:rFonts w:hint="eastAsia" w:ascii="仿宋_GB2312" w:hAnsi="仿宋_GB2312" w:eastAsia="仿宋_GB2312" w:cs="仿宋_GB2312"/>
          <w:sz w:val="32"/>
          <w:szCs w:val="32"/>
        </w:rPr>
        <w:t>提交的所有</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承诺书》签署之日前，本单位获得南沙区所有政策扶持的情况已全部填报至《申请单位（人）已获得南沙区扶持政策情况申报表》中，也未就同一项目、同一事项，申请南沙区其他扶持政策（含上级部门要求区配套或承担资金的政策规定）。</w:t>
      </w:r>
    </w:p>
    <w:p w14:paraId="6834798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如存在弄虚作假</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扶持资金情形的，或者存在其他隐瞒、漏报、错报等情形的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00FDFF72">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单位承诺自</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日至</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w:t>
      </w:r>
      <w:r>
        <w:rPr>
          <w:rFonts w:hint="eastAsia" w:eastAsia="仿宋_GB2312"/>
          <w:sz w:val="32"/>
          <w:szCs w:val="32"/>
          <w:lang w:eastAsia="zh-CN"/>
        </w:rPr>
        <w:t>（</w:t>
      </w:r>
      <w:r>
        <w:rPr>
          <w:rFonts w:hint="eastAsia" w:ascii="仿宋_GB2312" w:hAnsi="仿宋_GB2312" w:eastAsia="仿宋_GB2312" w:cs="仿宋_GB2312"/>
          <w:color w:val="auto"/>
          <w:sz w:val="32"/>
          <w:szCs w:val="32"/>
        </w:rPr>
        <w:t>申报公告发布</w:t>
      </w:r>
      <w:r>
        <w:rPr>
          <w:rFonts w:hint="eastAsia" w:ascii="仿宋_GB2312" w:hAnsi="仿宋_GB2312" w:eastAsia="仿宋_GB2312" w:cs="仿宋_GB2312"/>
          <w:color w:val="auto"/>
          <w:sz w:val="32"/>
          <w:szCs w:val="32"/>
          <w:lang w:val="en-US" w:eastAsia="zh-CN"/>
        </w:rPr>
        <w:t>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向前计算三</w:t>
      </w:r>
      <w:r>
        <w:rPr>
          <w:rFonts w:hint="eastAsia" w:ascii="仿宋_GB2312" w:hAnsi="仿宋_GB2312" w:eastAsia="仿宋_GB2312" w:cs="仿宋_GB2312"/>
          <w:color w:val="auto"/>
          <w:sz w:val="32"/>
          <w:szCs w:val="32"/>
          <w:lang w:eastAsia="zh-CN"/>
        </w:rPr>
        <w:t>年</w:t>
      </w:r>
      <w:r>
        <w:rPr>
          <w:rFonts w:hint="eastAsia" w:eastAsia="仿宋_GB2312"/>
          <w:sz w:val="32"/>
          <w:szCs w:val="32"/>
          <w:lang w:eastAsia="zh-CN"/>
        </w:rPr>
        <w:t>）</w:t>
      </w:r>
      <w:r>
        <w:rPr>
          <w:rFonts w:hint="eastAsia" w:ascii="仿宋_GB2312" w:hAnsi="仿宋_GB2312" w:eastAsia="仿宋_GB2312" w:cs="仿宋_GB2312"/>
          <w:sz w:val="32"/>
          <w:szCs w:val="32"/>
        </w:rPr>
        <w:t>期间不存在以下</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p>
    <w:p w14:paraId="291D0CDE">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违法违规或违背职业道德；</w:t>
      </w:r>
    </w:p>
    <w:p w14:paraId="658D16DB">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受到行政处罚、行业处分；</w:t>
      </w:r>
    </w:p>
    <w:p w14:paraId="4E1037F9">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近三年（不含当年度）</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负责人、合伙人受到治安管理处罚、司法行政</w:t>
      </w:r>
      <w:r>
        <w:rPr>
          <w:rFonts w:hint="default" w:ascii="仿宋_GB2312" w:hAnsi="仿宋_GB2312" w:eastAsia="仿宋_GB2312" w:cs="仿宋_GB2312"/>
          <w:color w:val="auto"/>
          <w:sz w:val="32"/>
          <w:szCs w:val="32"/>
          <w:lang w:val="en-US"/>
        </w:rPr>
        <w:t>机关</w:t>
      </w:r>
      <w:r>
        <w:rPr>
          <w:rFonts w:hint="eastAsia" w:ascii="仿宋_GB2312" w:hAnsi="仿宋_GB2312" w:eastAsia="仿宋_GB2312" w:cs="仿宋_GB2312"/>
          <w:color w:val="auto"/>
          <w:sz w:val="32"/>
          <w:szCs w:val="32"/>
          <w:lang w:eastAsia="zh-CN"/>
        </w:rPr>
        <w:t>或其他行政机关</w:t>
      </w:r>
      <w:r>
        <w:rPr>
          <w:rFonts w:hint="eastAsia" w:ascii="仿宋_GB2312" w:hAnsi="仿宋_GB2312" w:eastAsia="仿宋_GB2312" w:cs="仿宋_GB2312"/>
          <w:color w:val="auto"/>
          <w:sz w:val="32"/>
          <w:szCs w:val="32"/>
        </w:rPr>
        <w:t>的行政处罚、行业协会的行业处分、被纳入全国失信被执行人名单及刑事犯罪</w:t>
      </w:r>
      <w:r>
        <w:rPr>
          <w:rFonts w:hint="eastAsia" w:ascii="仿宋_GB2312" w:hAnsi="仿宋_GB2312" w:eastAsia="仿宋_GB2312" w:cs="仿宋_GB2312"/>
          <w:sz w:val="32"/>
          <w:szCs w:val="32"/>
        </w:rPr>
        <w:t>；</w:t>
      </w:r>
    </w:p>
    <w:p w14:paraId="6F95E6F1">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在社会上造成不良影响的</w:t>
      </w:r>
      <w:r>
        <w:rPr>
          <w:rFonts w:hint="eastAsia" w:ascii="仿宋_GB2312" w:hAnsi="仿宋_GB2312" w:eastAsia="仿宋_GB2312" w:cs="仿宋_GB2312"/>
          <w:sz w:val="32"/>
          <w:szCs w:val="32"/>
        </w:rPr>
        <w:t>其他违法违规行为</w:t>
      </w:r>
      <w:r>
        <w:rPr>
          <w:rFonts w:hint="eastAsia" w:ascii="仿宋_GB2312" w:hAnsi="仿宋_GB2312" w:eastAsia="仿宋_GB2312" w:cs="仿宋_GB2312"/>
          <w:sz w:val="32"/>
          <w:szCs w:val="32"/>
          <w:lang w:eastAsia="zh-CN"/>
        </w:rPr>
        <w:t>。</w:t>
      </w:r>
    </w:p>
    <w:p w14:paraId="72780C3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如本单位近三年存在上述情形的，或者在本单位</w:t>
      </w:r>
      <w:r>
        <w:rPr>
          <w:rFonts w:hint="eastAsia" w:ascii="仿宋_GB2312" w:hAnsi="仿宋_GB2312" w:eastAsia="仿宋_GB2312" w:cs="仿宋_GB2312"/>
          <w:color w:val="auto"/>
          <w:sz w:val="32"/>
          <w:szCs w:val="32"/>
          <w:lang w:eastAsia="zh-CN"/>
        </w:rPr>
        <w:t>申领</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lang w:eastAsia="zh-CN"/>
        </w:rPr>
        <w:t>后五年内出现上述情形的，</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5D45574B">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4.本单位承诺自享受支持之日（分年度补贴的，按照享受最后一笔资金支持之</w:t>
      </w:r>
      <w:r>
        <w:rPr>
          <w:rFonts w:hint="eastAsia" w:ascii="仿宋_GB2312" w:hAnsi="仿宋_GB2312" w:eastAsia="仿宋_GB2312" w:cs="仿宋_GB2312"/>
          <w:b w:val="0"/>
          <w:bCs w:val="0"/>
          <w:color w:val="auto"/>
          <w:sz w:val="32"/>
          <w:szCs w:val="32"/>
          <w:highlight w:val="none"/>
          <w:lang w:val="en-US" w:eastAsia="zh-CN"/>
        </w:rPr>
        <w:t>日起计算）起5年内不迁出南沙区、不注销登记主体，不改变在南沙区的纳税义务。</w:t>
      </w:r>
    </w:p>
    <w:p w14:paraId="0EFE5A74">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如违反前款承诺的，贵局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14:paraId="75F38F7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5.如出现上述情形以外的其他应当退回扶持资金情形的，本单位同</w:t>
      </w:r>
      <w:r>
        <w:rPr>
          <w:rFonts w:hint="eastAsia" w:ascii="仿宋_GB2312" w:hAnsi="仿宋_GB2312" w:eastAsia="仿宋_GB2312" w:cs="仿宋_GB2312"/>
          <w:b w:val="0"/>
          <w:bCs w:val="0"/>
          <w:color w:val="auto"/>
          <w:sz w:val="32"/>
          <w:szCs w:val="32"/>
          <w:lang w:val="en-US" w:eastAsia="zh-CN"/>
        </w:rPr>
        <w:t>意在收到贵局或南沙区相关部门退回扶持资金通知之日起15日内</w:t>
      </w:r>
      <w:r>
        <w:rPr>
          <w:rFonts w:hint="eastAsia" w:ascii="仿宋_GB2312" w:hAnsi="仿宋_GB2312" w:eastAsia="仿宋_GB2312" w:cs="仿宋_GB2312"/>
          <w:b w:val="0"/>
          <w:bCs w:val="0"/>
          <w:color w:val="auto"/>
          <w:sz w:val="32"/>
          <w:szCs w:val="32"/>
          <w:lang w:eastAsia="zh-CN"/>
        </w:rPr>
        <w:t>主动、一次性退回</w:t>
      </w:r>
      <w:r>
        <w:rPr>
          <w:rFonts w:hint="eastAsia" w:ascii="仿宋_GB2312" w:hAnsi="仿宋_GB2312" w:eastAsia="仿宋_GB2312" w:cs="仿宋_GB2312"/>
          <w:b w:val="0"/>
          <w:bCs w:val="0"/>
          <w:color w:val="auto"/>
          <w:sz w:val="32"/>
          <w:szCs w:val="32"/>
        </w:rPr>
        <w:t>所有扶持资金并按</w:t>
      </w:r>
      <w:r>
        <w:rPr>
          <w:rFonts w:hint="eastAsia"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rPr>
        <w:t>期贷款市场报价利率（LPR）</w:t>
      </w:r>
      <w:r>
        <w:rPr>
          <w:rFonts w:hint="eastAsia" w:ascii="仿宋_GB2312" w:hAnsi="仿宋_GB2312" w:eastAsia="仿宋_GB2312" w:cs="仿宋_GB2312"/>
          <w:b w:val="0"/>
          <w:bCs w:val="0"/>
          <w:color w:val="auto"/>
          <w:sz w:val="32"/>
          <w:szCs w:val="32"/>
          <w:lang w:val="en-US" w:eastAsia="zh-CN"/>
        </w:rPr>
        <w:t>支付利</w:t>
      </w:r>
      <w:r>
        <w:rPr>
          <w:rFonts w:hint="eastAsia" w:ascii="仿宋_GB2312" w:hAnsi="仿宋_GB2312" w:eastAsia="仿宋_GB2312" w:cs="仿宋_GB2312"/>
          <w:b w:val="0"/>
          <w:bCs w:val="0"/>
          <w:color w:val="auto"/>
          <w:sz w:val="32"/>
          <w:szCs w:val="32"/>
        </w:rPr>
        <w:t>息</w:t>
      </w:r>
      <w:r>
        <w:rPr>
          <w:rFonts w:hint="eastAsia" w:ascii="仿宋_GB2312" w:hAnsi="仿宋_GB2312" w:eastAsia="仿宋_GB2312" w:cs="仿宋_GB2312"/>
          <w:b w:val="0"/>
          <w:bCs w:val="0"/>
          <w:color w:val="auto"/>
          <w:sz w:val="32"/>
          <w:szCs w:val="32"/>
          <w:lang w:eastAsia="zh-CN"/>
        </w:rPr>
        <w:t>。</w:t>
      </w:r>
    </w:p>
    <w:p w14:paraId="7CCAF926">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本单位承诺如出现应当退回扶持资金的情形，本单位在收到贵局或南沙区相关部门退回扶持资金通知之日起15日内主动、一次性退回所有扶持资金并按同期贷款市场报价利率（LPR）支付利息。本单位没有在15日内主动、一次性退回的，本单位同意贵局将本单位纳入南沙区政策扶持失信人名单，并同意贵局在政府官网、媒体等地方实名通告或公示本单位违约失信情况。</w:t>
      </w:r>
    </w:p>
    <w:p w14:paraId="7847A18E">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7.本单位联系人为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如贵局需向本单位发送退回扶持资金通知的，可以将退回扶持资金通知书通过中国邮政特快专递邮寄到上述联系地址，也可以将退回扶持资金通知书以邮件方式发送至上述联系电子邮箱。</w:t>
      </w:r>
    </w:p>
    <w:p w14:paraId="2170A606">
      <w:pPr>
        <w:pageBreakBefore w:val="0"/>
        <w:widowControl w:val="0"/>
        <w:kinsoku/>
        <w:wordWrap/>
        <w:overflowPunct/>
        <w:topLinePunct w:val="0"/>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14:paraId="494B55C2">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8.本单位承诺所申请的扶持项目不会对其他单位及个人造成任何侵权，如构成侵权，本单位自行承担由此产生的全部责任。</w:t>
      </w:r>
    </w:p>
    <w:p w14:paraId="34A2C9F3">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9.本单位同意并授权受理、审批机关就本单位有关信息向相关机构或组织进一步核查，同意并授权相关机构或组织就核查内容反馈相关信息资料。</w:t>
      </w:r>
    </w:p>
    <w:p w14:paraId="5F8DD166">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请申请人的</w:t>
      </w: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或者负责人抄写“本人承诺上述内容属实,如有虚假，本人愿意承担一切法律后果”至横线中，确保抄写内容完整、清晰、无涂改：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006AC78E">
      <w:pPr>
        <w:pageBreakBefore w:val="0"/>
        <w:widowControl w:val="0"/>
        <w:kinsoku/>
        <w:wordWrap/>
        <w:overflowPunct/>
        <w:topLinePunct w:val="0"/>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 xml:space="preserve">                                                     。</w:t>
      </w:r>
    </w:p>
    <w:p w14:paraId="1F39D68E">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p>
    <w:p w14:paraId="1EAFFBB4">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14:paraId="539050B9">
      <w:pPr>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14:paraId="25141D23">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2EB4214C">
      <w:pPr>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127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AAB3F">
                          <w:pPr>
                            <w:pStyle w:val="6"/>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AAB3F">
                    <w:pPr>
                      <w:pStyle w:val="6"/>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64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ZjQ2NzE4N2VkZjhjMGJmZjIxYTYxNzc4MGQ3YjEifQ=="/>
  </w:docVars>
  <w:rsids>
    <w:rsidRoot w:val="38742B27"/>
    <w:rsid w:val="016E7EFE"/>
    <w:rsid w:val="01DC4220"/>
    <w:rsid w:val="025C3C06"/>
    <w:rsid w:val="02EE749E"/>
    <w:rsid w:val="0479475C"/>
    <w:rsid w:val="05593EAF"/>
    <w:rsid w:val="05FF0199"/>
    <w:rsid w:val="062F7607"/>
    <w:rsid w:val="06DB15D4"/>
    <w:rsid w:val="06E6303B"/>
    <w:rsid w:val="0773299A"/>
    <w:rsid w:val="07A503AB"/>
    <w:rsid w:val="087B5056"/>
    <w:rsid w:val="09792AE0"/>
    <w:rsid w:val="0A1B0E82"/>
    <w:rsid w:val="0A4A4435"/>
    <w:rsid w:val="0AE17D10"/>
    <w:rsid w:val="0B5747E4"/>
    <w:rsid w:val="0B7308E6"/>
    <w:rsid w:val="0D664188"/>
    <w:rsid w:val="0E134106"/>
    <w:rsid w:val="0EB402A7"/>
    <w:rsid w:val="0F0F5852"/>
    <w:rsid w:val="0FC126FC"/>
    <w:rsid w:val="114957DA"/>
    <w:rsid w:val="13773061"/>
    <w:rsid w:val="13C20E95"/>
    <w:rsid w:val="148067B7"/>
    <w:rsid w:val="149620BC"/>
    <w:rsid w:val="183A7AAE"/>
    <w:rsid w:val="197E3F4D"/>
    <w:rsid w:val="199B56F1"/>
    <w:rsid w:val="1AC232ED"/>
    <w:rsid w:val="1B542372"/>
    <w:rsid w:val="1B863580"/>
    <w:rsid w:val="1CAA6F1C"/>
    <w:rsid w:val="1CBA5240"/>
    <w:rsid w:val="1D4B6D24"/>
    <w:rsid w:val="1E8612EE"/>
    <w:rsid w:val="1F2C1AF0"/>
    <w:rsid w:val="1F712462"/>
    <w:rsid w:val="201E4D60"/>
    <w:rsid w:val="221A511D"/>
    <w:rsid w:val="26A35C3B"/>
    <w:rsid w:val="27693911"/>
    <w:rsid w:val="28861FF7"/>
    <w:rsid w:val="28A2549C"/>
    <w:rsid w:val="2917243A"/>
    <w:rsid w:val="2A1B7091"/>
    <w:rsid w:val="2B9804AF"/>
    <w:rsid w:val="2C526FFF"/>
    <w:rsid w:val="2D7E65F7"/>
    <w:rsid w:val="2DAA3E28"/>
    <w:rsid w:val="2F083808"/>
    <w:rsid w:val="2FD96571"/>
    <w:rsid w:val="30AF135F"/>
    <w:rsid w:val="315F44E7"/>
    <w:rsid w:val="3182586E"/>
    <w:rsid w:val="328055DB"/>
    <w:rsid w:val="33730371"/>
    <w:rsid w:val="36380525"/>
    <w:rsid w:val="36D30D01"/>
    <w:rsid w:val="37361374"/>
    <w:rsid w:val="3749043C"/>
    <w:rsid w:val="37704854"/>
    <w:rsid w:val="3779067C"/>
    <w:rsid w:val="381F7AC5"/>
    <w:rsid w:val="38742B27"/>
    <w:rsid w:val="38BC5074"/>
    <w:rsid w:val="39116870"/>
    <w:rsid w:val="39C84589"/>
    <w:rsid w:val="3D057CB4"/>
    <w:rsid w:val="3D7D788A"/>
    <w:rsid w:val="41563E13"/>
    <w:rsid w:val="415C7D5E"/>
    <w:rsid w:val="42566A46"/>
    <w:rsid w:val="43532B4A"/>
    <w:rsid w:val="44843162"/>
    <w:rsid w:val="47512902"/>
    <w:rsid w:val="48D76ED4"/>
    <w:rsid w:val="49830EE6"/>
    <w:rsid w:val="4B8577E4"/>
    <w:rsid w:val="4C105A6D"/>
    <w:rsid w:val="4C91442F"/>
    <w:rsid w:val="4DDA0689"/>
    <w:rsid w:val="4E942BC0"/>
    <w:rsid w:val="4EA6670F"/>
    <w:rsid w:val="4EE1420E"/>
    <w:rsid w:val="4FD665C8"/>
    <w:rsid w:val="503763D7"/>
    <w:rsid w:val="505C7F25"/>
    <w:rsid w:val="51093551"/>
    <w:rsid w:val="519C1495"/>
    <w:rsid w:val="51AC4988"/>
    <w:rsid w:val="51CC2D15"/>
    <w:rsid w:val="521B35D2"/>
    <w:rsid w:val="534C3E98"/>
    <w:rsid w:val="547516E4"/>
    <w:rsid w:val="54DE10F7"/>
    <w:rsid w:val="554C7B79"/>
    <w:rsid w:val="56362D44"/>
    <w:rsid w:val="57BD6EB9"/>
    <w:rsid w:val="58A50968"/>
    <w:rsid w:val="59AF23B3"/>
    <w:rsid w:val="5DD73107"/>
    <w:rsid w:val="5DF5412D"/>
    <w:rsid w:val="5E3844E9"/>
    <w:rsid w:val="5E481F96"/>
    <w:rsid w:val="5E4C7770"/>
    <w:rsid w:val="5EF23C4A"/>
    <w:rsid w:val="5F4F3F85"/>
    <w:rsid w:val="5FBB73FB"/>
    <w:rsid w:val="5FC5710F"/>
    <w:rsid w:val="6038047E"/>
    <w:rsid w:val="63D9685D"/>
    <w:rsid w:val="641A6D71"/>
    <w:rsid w:val="650F6AEA"/>
    <w:rsid w:val="663521F3"/>
    <w:rsid w:val="671910F7"/>
    <w:rsid w:val="679353D1"/>
    <w:rsid w:val="68F1168A"/>
    <w:rsid w:val="6966631F"/>
    <w:rsid w:val="6AFA67A5"/>
    <w:rsid w:val="6BDD319E"/>
    <w:rsid w:val="6E0F658D"/>
    <w:rsid w:val="6EDB6E58"/>
    <w:rsid w:val="6F36421C"/>
    <w:rsid w:val="6FB93C26"/>
    <w:rsid w:val="6FF42BF0"/>
    <w:rsid w:val="711C2501"/>
    <w:rsid w:val="71596DF4"/>
    <w:rsid w:val="719974A4"/>
    <w:rsid w:val="71B0079A"/>
    <w:rsid w:val="723A6501"/>
    <w:rsid w:val="72F13E0F"/>
    <w:rsid w:val="731A0110"/>
    <w:rsid w:val="731A2FD6"/>
    <w:rsid w:val="75794DF0"/>
    <w:rsid w:val="75DC53F9"/>
    <w:rsid w:val="75EE3AD0"/>
    <w:rsid w:val="771078D8"/>
    <w:rsid w:val="77A16884"/>
    <w:rsid w:val="78A140C6"/>
    <w:rsid w:val="78DF47B0"/>
    <w:rsid w:val="791160E6"/>
    <w:rsid w:val="7A971002"/>
    <w:rsid w:val="7B8814C8"/>
    <w:rsid w:val="7BE113E7"/>
    <w:rsid w:val="7CD41D1E"/>
    <w:rsid w:val="7D1015B7"/>
    <w:rsid w:val="7D635B4B"/>
    <w:rsid w:val="7DB30040"/>
    <w:rsid w:val="7DE06F41"/>
    <w:rsid w:val="7E786779"/>
    <w:rsid w:val="7F280770"/>
    <w:rsid w:val="7FF5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Body Text First Indent"/>
    <w:basedOn w:val="4"/>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character" w:styleId="14">
    <w:name w:val="footnote reference"/>
    <w:basedOn w:val="12"/>
    <w:qFormat/>
    <w:uiPriority w:val="0"/>
    <w:rPr>
      <w:vertAlign w:val="superscript"/>
    </w:rPr>
  </w:style>
  <w:style w:type="paragraph" w:customStyle="1" w:styleId="15">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6">
    <w:name w:val="标题 1 New New"/>
    <w:basedOn w:val="17"/>
    <w:next w:val="17"/>
    <w:qFormat/>
    <w:uiPriority w:val="0"/>
    <w:pPr>
      <w:keepNext/>
      <w:keepLines/>
      <w:spacing w:before="340" w:after="330"/>
      <w:jc w:val="center"/>
      <w:outlineLvl w:val="0"/>
    </w:pPr>
    <w:rPr>
      <w:rFonts w:eastAsia="方正小标宋简体"/>
      <w:bCs/>
      <w:kern w:val="44"/>
      <w:sz w:val="44"/>
      <w:szCs w:val="44"/>
    </w:rPr>
  </w:style>
  <w:style w:type="paragraph" w:customStyle="1" w:styleId="17">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标题 2 New"/>
    <w:basedOn w:val="18"/>
    <w:next w:val="18"/>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20">
    <w:name w:val="标题 1 New"/>
    <w:basedOn w:val="21"/>
    <w:next w:val="21"/>
    <w:qFormat/>
    <w:uiPriority w:val="0"/>
    <w:pPr>
      <w:keepNext/>
      <w:keepLines/>
      <w:spacing w:before="340" w:after="330"/>
      <w:jc w:val="center"/>
      <w:outlineLvl w:val="0"/>
    </w:pPr>
    <w:rPr>
      <w:rFonts w:eastAsia="方正小标宋简体"/>
      <w:bCs/>
      <w:kern w:val="44"/>
      <w:sz w:val="44"/>
      <w:szCs w:val="44"/>
    </w:rPr>
  </w:style>
  <w:style w:type="paragraph" w:customStyle="1" w:styleId="21">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7758</Words>
  <Characters>8027</Characters>
  <Lines>0</Lines>
  <Paragraphs>0</Paragraphs>
  <TotalTime>0</TotalTime>
  <ScaleCrop>false</ScaleCrop>
  <LinksUpToDate>false</LinksUpToDate>
  <CharactersWithSpaces>8773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2023-09-12T02:47:00Z</dcterms:created>
  <dc:creator>NTKO</dc:creator>
  <cp:lastModifiedBy>我想来想去还是叫小毛</cp:lastModifiedBy>
  <cp:lastPrinted>2023-10-18T07:58:00Z</cp:lastPrinted>
  <dcterms:modified xsi:type="dcterms:W3CDTF">2024-09-24T05:59:57Z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7C9E7CA57F1846C3B76F74343D1C7B85_12</vt:lpwstr>
  </property>
</Properties>
</file>