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single"/>
          <w:lang w:val="en-US" w:eastAsia="zh-CN"/>
        </w:rPr>
        <w:t>20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年南沙区榄核镇乡村振兴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产业发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展扩大投资项目申报承诺书</w:t>
      </w:r>
    </w:p>
    <w:tbl>
      <w:tblPr>
        <w:tblStyle w:val="7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申报单位（公章）</w:t>
            </w:r>
          </w:p>
        </w:tc>
        <w:tc>
          <w:tcPr>
            <w:tcW w:w="2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总投资额（万元）</w:t>
            </w:r>
          </w:p>
        </w:tc>
        <w:tc>
          <w:tcPr>
            <w:tcW w:w="2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法人人及联系电话</w:t>
            </w: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</w:trPr>
        <w:tc>
          <w:tcPr>
            <w:tcW w:w="916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申报单位承诺：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申报材料均依据项目申报要求据实提供；项目未获得过其他各级、各政府部门的财政扶持资金。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2.农业设施建设须符合行业标准、建设安全、生物防疫、生态环保等要求，落实安全生产责任。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严格按照项目建设计划，于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月前按时完成项目建设；项目建成达产后，每年生产不少于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等农产品；带动周边农户不少于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户（人）就业，工资性收入高出当地收入水平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4.项目建成验收合格之日起前三年，未发生农产品质量安全、环保、安全生产等事故，信用状况良好，无失信行为。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5.按要求落实农药、化肥减量和养殖尾水达标报备排放制度，推广使用有机肥，做好相关包装废弃物回收和资源化利用工作，确保不发生环保（农业面源）污染事故。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6.严格落实承诺制达标合格证，上市农产品合格证开证率不低于30%；积极开展农安信用评级评价，自项目验收之日起一年内，依据获得财政扶持资金数额不同，农安信用评级要求如下：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843" w:firstLineChars="4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300万元（不含）以下，信用等级须达到A级或以上；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843" w:firstLineChars="4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300万元（含）--500万元，信用等级须达到AA级或以上；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843" w:firstLineChars="4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500万元（含)以上，信用等级须达到AAA级或以上。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未按规定办理设施农用地备案手续的项目，不予验收补助；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未经批准，获得专项财政扶持资金后，相关生产、经营设施三年之内不拆除、不迁移。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8.自觉接受财政、审计、纪检等部门的监督检查。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9.如违背相关承诺，我单位愿意承担相关责任及退回相应财政扶持资金。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20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申报单位法人（签名）：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 日   期：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202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E1410"/>
    <w:multiLevelType w:val="singleLevel"/>
    <w:tmpl w:val="642E141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ZWQ5ZWUzOGI0NmNmNTM2MGM2ZTA4NjQzMTJjM2MifQ=="/>
  </w:docVars>
  <w:rsids>
    <w:rsidRoot w:val="46604684"/>
    <w:rsid w:val="07AA231C"/>
    <w:rsid w:val="1B0D7929"/>
    <w:rsid w:val="1CF4494F"/>
    <w:rsid w:val="227345FB"/>
    <w:rsid w:val="250C4542"/>
    <w:rsid w:val="25D414C5"/>
    <w:rsid w:val="28801FE8"/>
    <w:rsid w:val="2CA23563"/>
    <w:rsid w:val="3A8C0D54"/>
    <w:rsid w:val="46604684"/>
    <w:rsid w:val="49B77EAC"/>
    <w:rsid w:val="5E4B29FF"/>
    <w:rsid w:val="6A635B86"/>
    <w:rsid w:val="6A6528E1"/>
    <w:rsid w:val="6A894345"/>
    <w:rsid w:val="72F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200" w:beforeAutospacing="0" w:after="200" w:afterLines="200" w:afterAutospacing="0" w:line="580" w:lineRule="exact"/>
      <w:ind w:firstLine="0" w:firstLineChars="0"/>
      <w:jc w:val="center"/>
      <w:outlineLvl w:val="0"/>
    </w:pPr>
    <w:rPr>
      <w:rFonts w:ascii="Arial" w:hAnsi="Arial" w:eastAsia="黑体"/>
      <w:b/>
      <w:kern w:val="44"/>
      <w:sz w:val="32"/>
    </w:rPr>
  </w:style>
  <w:style w:type="paragraph" w:styleId="4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50" w:beforeLines="50" w:after="50" w:afterLines="50" w:line="580" w:lineRule="exact"/>
      <w:ind w:firstLine="908" w:firstLineChars="200"/>
    </w:pPr>
    <w:rPr>
      <w:rFonts w:ascii="仿宋" w:hAnsi="仿宋" w:eastAsia="仿宋_GB2312" w:cs="仿宋"/>
      <w:sz w:val="32"/>
      <w:szCs w:val="29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679</Characters>
  <Lines>0</Lines>
  <Paragraphs>0</Paragraphs>
  <TotalTime>0</TotalTime>
  <ScaleCrop>false</ScaleCrop>
  <LinksUpToDate>false</LinksUpToDate>
  <CharactersWithSpaces>816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2024-05-15T09:17:00Z</dcterms:created>
  <dc:creator>伺覆遣技且</dc:creator>
  <cp:lastModifiedBy>Lenovo</cp:lastModifiedBy>
  <dcterms:modified xsi:type="dcterms:W3CDTF">2024-09-23T02:32:43Z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29E528B036CD400E82A05CD6C434EE82_11</vt:lpwstr>
  </property>
</Properties>
</file>