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86933">
      <w:pPr>
        <w:pStyle w:val="2"/>
        <w:spacing w:before="200" w:after="0" w:line="340" w:lineRule="exact"/>
      </w:pPr>
      <w:r>
        <w:rPr>
          <w:rFonts w:hint="eastAsia"/>
        </w:rPr>
        <w:t>珠江街首筑花园安置区选房证</w:t>
      </w:r>
    </w:p>
    <w:p w14:paraId="14A8B175">
      <w:pPr>
        <w:spacing w:line="300" w:lineRule="exact"/>
        <w:rPr>
          <w:rFonts w:ascii="仿宋" w:hAnsi="仿宋" w:eastAsia="仿宋" w:cs="仿宋"/>
          <w:b/>
          <w:bCs/>
          <w:sz w:val="24"/>
        </w:rPr>
      </w:pP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选房证号：</w:t>
      </w:r>
    </w:p>
    <w:p w14:paraId="26AC8682">
      <w:pPr>
        <w:spacing w:line="300" w:lineRule="exact"/>
        <w:ind w:firstLine="480" w:firstLineChars="200"/>
        <w:rPr>
          <w:rFonts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6213475</wp:posOffset>
                </wp:positionH>
                <wp:positionV relativeFrom="paragraph">
                  <wp:posOffset>136525</wp:posOffset>
                </wp:positionV>
                <wp:extent cx="520065" cy="5811520"/>
                <wp:effectExtent l="0" t="0" r="8890" b="6985"/>
                <wp:wrapNone/>
                <wp:docPr id="2" name="文本框 2"/>
                <wp:cNvGraphicFramePr/>
                <a:graphic xmlns:a="http://schemas.openxmlformats.org/drawingml/2006/main">
                  <a:graphicData uri="http://schemas.microsoft.com/office/word/2010/wordprocessingShape">
                    <wps:wsp>
                      <wps:cNvSpPr txBox="1"/>
                      <wps:spPr>
                        <a:xfrm>
                          <a:off x="0" y="0"/>
                          <a:ext cx="520065" cy="5811520"/>
                        </a:xfrm>
                        <a:prstGeom prst="rect">
                          <a:avLst/>
                        </a:prstGeom>
                        <a:solidFill>
                          <a:schemeClr val="lt1"/>
                        </a:solidFill>
                        <a:ln w="6350">
                          <a:noFill/>
                        </a:ln>
                      </wps:spPr>
                      <wps:txbx>
                        <w:txbxContent>
                          <w:p w14:paraId="68715D83">
                            <w:pPr>
                              <w:rPr>
                                <w:spacing w:val="22"/>
                              </w:rPr>
                            </w:pPr>
                            <w:r>
                              <w:rPr>
                                <w:rFonts w:hint="eastAsia"/>
                                <w:spacing w:val="22"/>
                              </w:rPr>
                              <w:t>第三联（共</w:t>
                            </w:r>
                            <w:r>
                              <w:rPr>
                                <w:rFonts w:hint="eastAsia" w:asciiTheme="minorEastAsia" w:hAnsiTheme="minorEastAsia" w:cstheme="minorEastAsia"/>
                                <w:spacing w:val="22"/>
                                <w:szCs w:val="21"/>
                              </w:rPr>
                              <w:t>三联）：被征收人持有</w:t>
                            </w:r>
                            <w:r>
                              <w:rPr>
                                <w:rFonts w:hint="eastAsia"/>
                                <w:spacing w:val="22"/>
                              </w:rPr>
                              <w:t>联</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9.25pt;margin-top:10.75pt;height:457.6pt;width:40.95pt;z-index:251659264;mso-width-relative:page;mso-height-relative:page;" fillcolor="#FFFFFF [3201]" filled="t" stroked="f" coordsize="21600,21600" o:gfxdata="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Ps0P9kAAAALAQAA&#10;DwAAAAAAAAABACAAAAAiAAAAZHJzL2Rvd25yZXYueG1sUEsBAhQAFAAAAAgAh07iQGb9uYZRAgAA&#10;kQQAAA4AAAAAAAAAAQAgAAAAKAEAAGRycy9lMm9Eb2MueG1sUEsFBgAAAAAGAAYAWQEAAOsFAAAA&#10;AA==&#10;">
                <v:fill on="t" focussize="0,0"/>
                <v:stroke on="f" weight="0.5pt"/>
                <v:imagedata o:title=""/>
                <o:lock v:ext="edit" aspectratio="f"/>
                <v:textbox style="layout-flow:vertical-ideographic;">
                  <w:txbxContent>
                    <w:p w14:paraId="68715D83">
                      <w:pPr>
                        <w:rPr>
                          <w:spacing w:val="22"/>
                        </w:rPr>
                      </w:pPr>
                      <w:r>
                        <w:rPr>
                          <w:rFonts w:hint="eastAsia"/>
                          <w:spacing w:val="22"/>
                        </w:rPr>
                        <w:t>第三联（共</w:t>
                      </w:r>
                      <w:r>
                        <w:rPr>
                          <w:rFonts w:hint="eastAsia" w:asciiTheme="minorEastAsia" w:hAnsiTheme="minorEastAsia" w:cstheme="minorEastAsia"/>
                          <w:spacing w:val="22"/>
                          <w:szCs w:val="21"/>
                        </w:rPr>
                        <w:t>三联）：被征收人持有</w:t>
                      </w:r>
                      <w:r>
                        <w:rPr>
                          <w:rFonts w:hint="eastAsia"/>
                          <w:spacing w:val="22"/>
                        </w:rPr>
                        <w:t>联</w:t>
                      </w:r>
                    </w:p>
                  </w:txbxContent>
                </v:textbox>
              </v:shape>
            </w:pict>
          </mc:Fallback>
        </mc:AlternateContent>
      </w:r>
      <w:r>
        <w:rPr>
          <w:rFonts w:hint="eastAsia" w:ascii="仿宋" w:hAnsi="仿宋" w:eastAsia="仿宋" w:cs="仿宋"/>
          <w:sz w:val="24"/>
        </w:rPr>
        <w:t>通过公开的选房程序，</w:t>
      </w:r>
      <w:r>
        <w:rPr>
          <w:rFonts w:hint="eastAsia" w:ascii="仿宋" w:hAnsi="仿宋" w:eastAsia="仿宋" w:cs="仿宋"/>
          <w:sz w:val="24"/>
          <w:u w:val="single"/>
        </w:rPr>
        <w:t xml:space="preserve">              </w:t>
      </w:r>
      <w:r>
        <w:rPr>
          <w:rFonts w:hint="eastAsia" w:ascii="仿宋" w:hAnsi="仿宋" w:eastAsia="仿宋" w:cs="仿宋"/>
          <w:sz w:val="24"/>
        </w:rPr>
        <w:t>（下称“被征收人”）经摇珠，选择</w:t>
      </w:r>
      <w:r>
        <w:rPr>
          <w:rFonts w:hint="eastAsia" w:ascii="仿宋" w:hAnsi="仿宋" w:eastAsia="仿宋" w:cs="仿宋"/>
          <w:sz w:val="24"/>
        </w:rPr>
        <w:sym w:font="Wingdings" w:char="00A8"/>
      </w:r>
      <w:r>
        <w:rPr>
          <w:rFonts w:hint="eastAsia" w:ascii="仿宋" w:hAnsi="仿宋" w:eastAsia="仿宋" w:cs="仿宋"/>
          <w:sz w:val="24"/>
        </w:rPr>
        <w:t>购买/</w:t>
      </w:r>
      <w:r>
        <w:rPr>
          <w:rFonts w:hint="eastAsia" w:ascii="仿宋" w:hAnsi="仿宋" w:eastAsia="仿宋" w:cs="仿宋"/>
          <w:sz w:val="24"/>
        </w:rPr>
        <w:sym w:font="Wingdings" w:char="00A8"/>
      </w:r>
      <w:r>
        <w:rPr>
          <w:rFonts w:hint="eastAsia" w:ascii="仿宋" w:hAnsi="仿宋" w:eastAsia="仿宋" w:cs="仿宋"/>
          <w:sz w:val="24"/>
        </w:rPr>
        <w:t>置换下列房屋（下称“该房屋”）。</w:t>
      </w:r>
      <w:r>
        <w:rPr>
          <w:rFonts w:hint="eastAsia" w:ascii="仿宋" w:hAnsi="仿宋" w:eastAsia="仿宋" w:cs="仿宋"/>
          <w:b/>
          <w:bCs/>
          <w:sz w:val="24"/>
        </w:rPr>
        <w:t>被征收人已清楚阅读</w:t>
      </w:r>
      <w:r>
        <w:rPr>
          <w:rFonts w:hint="eastAsia" w:ascii="仿宋" w:hAnsi="仿宋" w:eastAsia="仿宋" w:cs="仿宋"/>
          <w:b/>
          <w:bCs/>
          <w:sz w:val="24"/>
          <w:lang w:eastAsia="zh-Hans"/>
        </w:rPr>
        <w:t>本选房证</w:t>
      </w:r>
      <w:r>
        <w:rPr>
          <w:rFonts w:hint="eastAsia" w:ascii="仿宋" w:hAnsi="仿宋" w:eastAsia="仿宋" w:cs="仿宋"/>
          <w:b/>
          <w:bCs/>
          <w:sz w:val="24"/>
        </w:rPr>
        <w:t>全部内容及</w:t>
      </w:r>
      <w:r>
        <w:rPr>
          <w:rFonts w:hint="eastAsia" w:ascii="仿宋" w:hAnsi="仿宋" w:eastAsia="仿宋" w:cs="仿宋"/>
          <w:b/>
          <w:bCs/>
          <w:sz w:val="24"/>
          <w:lang w:eastAsia="zh-Hans"/>
        </w:rPr>
        <w:t>所</w:t>
      </w:r>
      <w:r>
        <w:rPr>
          <w:rFonts w:hint="eastAsia" w:ascii="仿宋" w:hAnsi="仿宋" w:eastAsia="仿宋" w:cs="仿宋"/>
          <w:b/>
          <w:bCs/>
          <w:sz w:val="24"/>
        </w:rPr>
        <w:t>附说明，确认并同意经摇珠产生的选房结果对被征收人具有约束力，被征收人对经摇珠产生的选房结果完全认可且无任何异议，被征收人确认</w:t>
      </w:r>
      <w:r>
        <w:rPr>
          <w:rFonts w:hint="eastAsia" w:ascii="仿宋" w:hAnsi="仿宋" w:eastAsia="仿宋" w:cs="仿宋"/>
          <w:b/>
          <w:bCs/>
          <w:sz w:val="24"/>
          <w:lang w:eastAsia="zh-Hans"/>
        </w:rPr>
        <w:t>并承诺</w:t>
      </w:r>
      <w:r>
        <w:rPr>
          <w:rFonts w:hint="eastAsia" w:ascii="仿宋" w:hAnsi="仿宋" w:eastAsia="仿宋" w:cs="仿宋"/>
          <w:b/>
          <w:bCs/>
          <w:sz w:val="24"/>
        </w:rPr>
        <w:t>将会严格按规定的时间</w:t>
      </w:r>
      <w:r>
        <w:rPr>
          <w:rFonts w:hint="eastAsia" w:ascii="仿宋" w:hAnsi="仿宋" w:eastAsia="仿宋" w:cs="仿宋"/>
          <w:b/>
          <w:bCs/>
          <w:sz w:val="24"/>
          <w:lang w:eastAsia="zh-Hans"/>
        </w:rPr>
        <w:t>按时</w:t>
      </w:r>
      <w:r>
        <w:rPr>
          <w:rFonts w:hint="eastAsia" w:ascii="仿宋" w:hAnsi="仿宋" w:eastAsia="仿宋" w:cs="仿宋"/>
          <w:b/>
          <w:bCs/>
          <w:sz w:val="24"/>
        </w:rPr>
        <w:t>办理签订安置房分配合同、结算房款和收楼</w:t>
      </w:r>
      <w:r>
        <w:rPr>
          <w:rFonts w:hint="eastAsia" w:ascii="仿宋" w:hAnsi="仿宋" w:eastAsia="仿宋" w:cs="仿宋"/>
          <w:b/>
          <w:bCs/>
          <w:sz w:val="24"/>
          <w:lang w:eastAsia="zh-Hans"/>
        </w:rPr>
        <w:t>等</w:t>
      </w:r>
      <w:r>
        <w:rPr>
          <w:rFonts w:hint="eastAsia" w:ascii="仿宋" w:hAnsi="仿宋" w:eastAsia="仿宋" w:cs="仿宋"/>
          <w:b/>
          <w:bCs/>
          <w:sz w:val="24"/>
        </w:rPr>
        <w:t>一切</w:t>
      </w:r>
      <w:r>
        <w:rPr>
          <w:rFonts w:hint="eastAsia" w:ascii="仿宋" w:hAnsi="仿宋" w:eastAsia="仿宋" w:cs="仿宋"/>
          <w:b/>
          <w:bCs/>
          <w:sz w:val="24"/>
          <w:lang w:eastAsia="zh-Hans"/>
        </w:rPr>
        <w:t>相关</w:t>
      </w:r>
      <w:r>
        <w:rPr>
          <w:rFonts w:hint="eastAsia" w:ascii="仿宋" w:hAnsi="仿宋" w:eastAsia="仿宋" w:cs="仿宋"/>
          <w:b/>
          <w:bCs/>
          <w:sz w:val="24"/>
        </w:rPr>
        <w:t>手续与事宜，否则需自行承担全部后果与责任。</w:t>
      </w:r>
      <w:r>
        <w:rPr>
          <w:rFonts w:hint="eastAsia" w:ascii="仿宋" w:hAnsi="仿宋" w:eastAsia="仿宋" w:cs="仿宋"/>
          <w:sz w:val="24"/>
        </w:rPr>
        <w:t>被征收人确认其已选择的该房屋基本情况为：</w:t>
      </w:r>
    </w:p>
    <w:p w14:paraId="601D5955">
      <w:pPr>
        <w:spacing w:line="300" w:lineRule="exact"/>
        <w:ind w:firstLine="480" w:firstLineChars="200"/>
        <w:rPr>
          <w:rFonts w:ascii="仿宋" w:hAnsi="仿宋" w:eastAsia="仿宋" w:cs="仿宋"/>
          <w:b/>
          <w:bCs/>
          <w:sz w:val="24"/>
        </w:rPr>
      </w:pPr>
      <w:r>
        <w:rPr>
          <w:rFonts w:hint="eastAsia" w:ascii="仿宋" w:hAnsi="仿宋" w:eastAsia="仿宋" w:cs="仿宋"/>
          <w:sz w:val="24"/>
        </w:rPr>
        <w:t>首筑花园安置区首筑</w:t>
      </w:r>
      <w:r>
        <w:rPr>
          <w:rFonts w:hint="eastAsia" w:ascii="仿宋" w:hAnsi="仿宋" w:eastAsia="仿宋" w:cs="仿宋"/>
          <w:sz w:val="24"/>
          <w:u w:val="single"/>
        </w:rPr>
        <w:t xml:space="preserve">       </w:t>
      </w:r>
      <w:r>
        <w:rPr>
          <w:rFonts w:hint="eastAsia" w:ascii="仿宋" w:hAnsi="仿宋" w:eastAsia="仿宋" w:cs="仿宋"/>
          <w:sz w:val="24"/>
        </w:rPr>
        <w:t>街</w:t>
      </w:r>
      <w:r>
        <w:rPr>
          <w:rFonts w:hint="eastAsia" w:ascii="仿宋" w:hAnsi="仿宋" w:eastAsia="仿宋" w:cs="仿宋"/>
          <w:sz w:val="24"/>
          <w:u w:val="single"/>
        </w:rPr>
        <w:t xml:space="preserve">       </w:t>
      </w:r>
      <w:r>
        <w:rPr>
          <w:rFonts w:hint="eastAsia" w:ascii="仿宋" w:hAnsi="仿宋" w:eastAsia="仿宋" w:cs="仿宋"/>
          <w:sz w:val="24"/>
        </w:rPr>
        <w:t>号</w:t>
      </w:r>
      <w:r>
        <w:rPr>
          <w:rFonts w:hint="eastAsia" w:ascii="仿宋" w:hAnsi="仿宋" w:eastAsia="仿宋" w:cs="仿宋"/>
          <w:sz w:val="24"/>
          <w:u w:val="single"/>
        </w:rPr>
        <w:t xml:space="preserve">         </w:t>
      </w:r>
      <w:r>
        <w:rPr>
          <w:rFonts w:hint="eastAsia" w:ascii="仿宋" w:hAnsi="仿宋" w:eastAsia="仿宋" w:cs="仿宋"/>
          <w:sz w:val="24"/>
        </w:rPr>
        <w:t>房屋，总建筑面积约为</w:t>
      </w:r>
      <w:r>
        <w:rPr>
          <w:rFonts w:hint="eastAsia" w:ascii="仿宋" w:hAnsi="仿宋" w:eastAsia="仿宋" w:cs="仿宋"/>
          <w:sz w:val="24"/>
          <w:u w:val="single"/>
        </w:rPr>
        <w:t xml:space="preserve">           </w:t>
      </w:r>
      <w:r>
        <w:rPr>
          <w:rFonts w:hint="eastAsia" w:ascii="仿宋" w:hAnsi="仿宋" w:eastAsia="仿宋" w:cs="仿宋"/>
          <w:sz w:val="24"/>
        </w:rPr>
        <w:t>平方米</w:t>
      </w:r>
      <w:r>
        <w:rPr>
          <w:rFonts w:hint="eastAsia" w:ascii="仿宋" w:hAnsi="仿宋" w:eastAsia="仿宋" w:cs="仿宋"/>
          <w:b/>
          <w:bCs/>
          <w:sz w:val="24"/>
        </w:rPr>
        <w:t>（各方一致确认，该房屋的面积、</w:t>
      </w:r>
      <w:r>
        <w:rPr>
          <w:rFonts w:hint="eastAsia" w:ascii="仿宋" w:hAnsi="仿宋" w:eastAsia="仿宋" w:cs="仿宋"/>
          <w:b/>
          <w:bCs/>
          <w:sz w:val="24"/>
          <w:lang w:eastAsia="zh-Hans"/>
        </w:rPr>
        <w:t>地址及</w:t>
      </w:r>
      <w:r>
        <w:rPr>
          <w:rFonts w:hint="eastAsia" w:ascii="仿宋" w:hAnsi="仿宋" w:eastAsia="仿宋" w:cs="仿宋"/>
          <w:b/>
          <w:bCs/>
          <w:sz w:val="24"/>
        </w:rPr>
        <w:t>门牌号最终应以不动产权证记载的内容与信息为准</w:t>
      </w:r>
      <w:r>
        <w:rPr>
          <w:rFonts w:hint="eastAsia" w:ascii="仿宋" w:hAnsi="仿宋" w:eastAsia="仿宋" w:cs="仿宋"/>
          <w:sz w:val="24"/>
        </w:rPr>
        <w:t>）。</w:t>
      </w:r>
    </w:p>
    <w:p w14:paraId="60F8FD8D">
      <w:pPr>
        <w:numPr>
          <w:ilvl w:val="255"/>
          <w:numId w:val="0"/>
        </w:numPr>
        <w:spacing w:line="300" w:lineRule="exact"/>
        <w:ind w:firstLine="480" w:firstLineChars="200"/>
        <w:rPr>
          <w:rFonts w:ascii="仿宋" w:hAnsi="仿宋" w:eastAsia="仿宋" w:cs="仿宋"/>
          <w:sz w:val="24"/>
          <w:lang w:eastAsia="zh-Hans"/>
        </w:rPr>
      </w:pPr>
      <w:r>
        <w:rPr>
          <w:rFonts w:hint="eastAsia" w:ascii="仿宋" w:hAnsi="仿宋" w:eastAsia="仿宋" w:cs="仿宋"/>
          <w:sz w:val="24"/>
          <w:lang w:eastAsia="zh-Hans"/>
        </w:rPr>
        <w:t>关于该房屋的房款结算事宜，被征收人确认并同意应按照征收合同（穗南开土地</w:t>
      </w:r>
      <w:r>
        <w:rPr>
          <w:rFonts w:hint="eastAsia" w:ascii="仿宋" w:hAnsi="仿宋" w:eastAsia="仿宋" w:cs="仿宋"/>
          <w:sz w:val="24"/>
          <w:u w:val="single"/>
        </w:rPr>
        <w:t xml:space="preserve">     </w:t>
      </w:r>
      <w:r>
        <w:rPr>
          <w:rFonts w:hint="eastAsia" w:ascii="仿宋" w:hAnsi="仿宋" w:eastAsia="仿宋" w:cs="仿宋"/>
          <w:sz w:val="24"/>
          <w:lang w:eastAsia="zh-Hans"/>
        </w:rPr>
        <w:t>拆[</w:t>
      </w:r>
      <w:r>
        <w:rPr>
          <w:rFonts w:hint="eastAsia" w:ascii="仿宋" w:hAnsi="仿宋" w:eastAsia="仿宋" w:cs="仿宋"/>
          <w:sz w:val="24"/>
          <w:u w:val="single"/>
        </w:rPr>
        <w:t xml:space="preserve">         </w:t>
      </w:r>
      <w:r>
        <w:rPr>
          <w:rFonts w:hint="eastAsia" w:ascii="仿宋" w:hAnsi="仿宋" w:eastAsia="仿宋" w:cs="仿宋"/>
          <w:sz w:val="24"/>
          <w:lang w:eastAsia="zh-Hans"/>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Hans"/>
        </w:rPr>
        <w:t>号）的约定和南沙区征收安置相关的法律法规及政策文件的规定执行。</w:t>
      </w:r>
    </w:p>
    <w:p w14:paraId="4B23E4BC">
      <w:pPr>
        <w:spacing w:line="300" w:lineRule="exact"/>
        <w:ind w:firstLine="480" w:firstLineChars="200"/>
        <w:rPr>
          <w:rFonts w:ascii="仿宋" w:hAnsi="仿宋" w:eastAsia="仿宋" w:cs="仿宋"/>
          <w:sz w:val="24"/>
        </w:rPr>
      </w:pPr>
    </w:p>
    <w:p w14:paraId="3B0AEA52">
      <w:pPr>
        <w:spacing w:line="300" w:lineRule="exact"/>
        <w:rPr>
          <w:rFonts w:ascii="仿宋" w:hAnsi="仿宋" w:eastAsia="仿宋" w:cs="仿宋"/>
          <w:sz w:val="24"/>
        </w:rPr>
      </w:pPr>
      <w:r>
        <w:rPr>
          <w:rFonts w:hint="eastAsia" w:ascii="仿宋" w:hAnsi="仿宋" w:eastAsia="仿宋" w:cs="仿宋"/>
          <w:sz w:val="24"/>
        </w:rPr>
        <w:t>出卖人(或其受托人）：广州市南沙区人民政府珠江街道办事处</w:t>
      </w:r>
    </w:p>
    <w:p w14:paraId="2CCC2674">
      <w:pPr>
        <w:spacing w:line="300" w:lineRule="exact"/>
        <w:rPr>
          <w:rFonts w:ascii="仿宋" w:hAnsi="仿宋" w:eastAsia="仿宋" w:cs="仿宋"/>
          <w:sz w:val="24"/>
        </w:rPr>
      </w:pPr>
      <w:bookmarkStart w:id="0" w:name="_GoBack"/>
      <w:bookmarkEnd w:id="0"/>
    </w:p>
    <w:p w14:paraId="2EEC01BD">
      <w:pPr>
        <w:spacing w:line="300" w:lineRule="exact"/>
        <w:rPr>
          <w:rFonts w:ascii="仿宋" w:hAnsi="仿宋" w:eastAsia="仿宋" w:cs="仿宋"/>
          <w:sz w:val="24"/>
        </w:rPr>
      </w:pPr>
      <w:r>
        <w:rPr>
          <w:rFonts w:ascii="仿宋" w:hAnsi="仿宋" w:eastAsia="仿宋" w:cs="仿宋"/>
          <w:sz w:val="24"/>
        </w:rPr>
        <w:t>被征收人</w:t>
      </w:r>
      <w:r>
        <w:rPr>
          <w:rFonts w:hint="eastAsia" w:ascii="仿宋" w:hAnsi="仿宋" w:eastAsia="仿宋" w:cs="仿宋"/>
          <w:sz w:val="24"/>
          <w:lang w:eastAsia="zh-Hans"/>
        </w:rPr>
        <w:t>（或</w:t>
      </w:r>
      <w:r>
        <w:rPr>
          <w:rFonts w:hint="eastAsia" w:ascii="仿宋" w:hAnsi="仿宋" w:eastAsia="仿宋" w:cs="仿宋"/>
          <w:sz w:val="24"/>
        </w:rPr>
        <w:t>其</w:t>
      </w:r>
      <w:r>
        <w:rPr>
          <w:rFonts w:hint="eastAsia" w:ascii="仿宋" w:hAnsi="仿宋" w:eastAsia="仿宋" w:cs="仿宋"/>
          <w:sz w:val="24"/>
          <w:lang w:eastAsia="zh-Hans"/>
        </w:rPr>
        <w:t>委托代理人</w:t>
      </w:r>
      <w:r>
        <w:rPr>
          <w:rFonts w:hint="eastAsia" w:ascii="仿宋" w:hAnsi="仿宋" w:eastAsia="仿宋" w:cs="仿宋_GB2312"/>
          <w:sz w:val="24"/>
        </w:rPr>
        <w:t>或其继承人或其监护人</w:t>
      </w:r>
      <w:r>
        <w:rPr>
          <w:rFonts w:hint="eastAsia" w:ascii="仿宋" w:hAnsi="仿宋" w:eastAsia="仿宋" w:cs="仿宋"/>
          <w:sz w:val="24"/>
          <w:lang w:eastAsia="zh-Hans"/>
        </w:rPr>
        <w:t>）</w:t>
      </w:r>
      <w:r>
        <w:rPr>
          <w:rFonts w:hint="eastAsia" w:ascii="仿宋" w:hAnsi="仿宋" w:eastAsia="仿宋" w:cs="仿宋"/>
          <w:sz w:val="24"/>
        </w:rPr>
        <w:t>：</w:t>
      </w:r>
    </w:p>
    <w:p w14:paraId="2F0B8215">
      <w:pPr>
        <w:spacing w:line="300" w:lineRule="exact"/>
        <w:rPr>
          <w:rFonts w:ascii="仿宋" w:hAnsi="仿宋" w:eastAsia="仿宋" w:cs="仿宋"/>
          <w:sz w:val="24"/>
        </w:rPr>
      </w:pPr>
    </w:p>
    <w:p w14:paraId="678A31F9">
      <w:pPr>
        <w:spacing w:line="300" w:lineRule="exact"/>
        <w:rPr>
          <w:rFonts w:ascii="仿宋" w:hAnsi="仿宋" w:eastAsia="仿宋" w:cs="仿宋"/>
          <w:sz w:val="24"/>
        </w:rPr>
      </w:pPr>
      <w:r>
        <w:rPr>
          <w:rFonts w:hint="eastAsia" w:ascii="仿宋" w:hAnsi="仿宋" w:eastAsia="仿宋" w:cs="仿宋"/>
          <w:sz w:val="24"/>
        </w:rPr>
        <w:t>日期：        年    月    日</w:t>
      </w:r>
    </w:p>
    <w:p w14:paraId="3BAC0F33">
      <w:pPr>
        <w:spacing w:line="260" w:lineRule="exact"/>
        <w:rPr>
          <w:rFonts w:ascii="仿宋" w:hAnsi="仿宋" w:eastAsia="仿宋" w:cs="仿宋"/>
          <w:sz w:val="24"/>
        </w:rPr>
      </w:pPr>
    </w:p>
    <w:p w14:paraId="52CFE707">
      <w:pPr>
        <w:pStyle w:val="2"/>
        <w:spacing w:before="100" w:after="100" w:line="260" w:lineRule="exact"/>
        <w:rPr>
          <w:sz w:val="30"/>
          <w:szCs w:val="30"/>
        </w:rPr>
      </w:pPr>
      <w:r>
        <w:rPr>
          <w:rFonts w:hint="eastAsia"/>
          <w:sz w:val="30"/>
          <w:szCs w:val="30"/>
        </w:rPr>
        <w:t>珠江街首筑花园安置区选房证说明</w:t>
      </w:r>
    </w:p>
    <w:p w14:paraId="0CDEC6AC">
      <w:pPr>
        <w:numPr>
          <w:ilvl w:val="0"/>
          <w:numId w:val="1"/>
        </w:numPr>
        <w:spacing w:line="240" w:lineRule="exact"/>
        <w:ind w:firstLine="480" w:firstLineChars="200"/>
        <w:rPr>
          <w:rFonts w:ascii="仿宋" w:hAnsi="仿宋" w:eastAsia="仿宋" w:cs="仿宋"/>
          <w:sz w:val="24"/>
        </w:rPr>
      </w:pPr>
      <w:r>
        <w:rPr>
          <w:rFonts w:hint="eastAsia" w:ascii="仿宋" w:hAnsi="仿宋" w:eastAsia="仿宋" w:cs="仿宋"/>
          <w:sz w:val="24"/>
        </w:rPr>
        <w:t>本选房证作为被征收人确定所选择的置换（购买）安置房的有效凭证，</w:t>
      </w:r>
      <w:r>
        <w:rPr>
          <w:rFonts w:hint="eastAsia" w:ascii="仿宋" w:hAnsi="仿宋" w:eastAsia="仿宋" w:cs="仿宋"/>
          <w:sz w:val="24"/>
          <w:lang w:eastAsia="zh-Hans"/>
        </w:rPr>
        <w:t>是</w:t>
      </w:r>
      <w:r>
        <w:rPr>
          <w:rFonts w:hint="eastAsia" w:ascii="仿宋" w:hAnsi="仿宋" w:eastAsia="仿宋" w:cs="仿宋"/>
          <w:sz w:val="24"/>
        </w:rPr>
        <w:t>正式的安置房分配合同</w:t>
      </w:r>
      <w:r>
        <w:rPr>
          <w:rFonts w:hint="eastAsia" w:ascii="仿宋" w:hAnsi="仿宋" w:eastAsia="仿宋" w:cs="仿宋"/>
          <w:sz w:val="24"/>
          <w:lang w:eastAsia="zh-Hans"/>
        </w:rPr>
        <w:t>不可分割的有效组成部分，</w:t>
      </w:r>
      <w:r>
        <w:rPr>
          <w:rFonts w:hint="eastAsia" w:ascii="仿宋" w:hAnsi="仿宋" w:eastAsia="仿宋" w:cs="仿宋"/>
          <w:sz w:val="24"/>
        </w:rPr>
        <w:t>与正式的安置房分配合同具有同等法律效力。</w:t>
      </w:r>
    </w:p>
    <w:p w14:paraId="597860C4">
      <w:pPr>
        <w:numPr>
          <w:ilvl w:val="0"/>
          <w:numId w:val="1"/>
        </w:numPr>
        <w:spacing w:line="240" w:lineRule="exact"/>
        <w:ind w:firstLine="480" w:firstLineChars="200"/>
        <w:rPr>
          <w:rFonts w:ascii="仿宋" w:hAnsi="仿宋" w:eastAsia="仿宋" w:cs="仿宋"/>
          <w:sz w:val="24"/>
        </w:rPr>
      </w:pPr>
      <w:r>
        <w:rPr>
          <w:rFonts w:hint="eastAsia" w:ascii="仿宋" w:hAnsi="仿宋" w:eastAsia="仿宋" w:cs="仿宋"/>
          <w:sz w:val="24"/>
        </w:rPr>
        <w:t>本选房证一式三联</w:t>
      </w:r>
      <w:r>
        <w:rPr>
          <w:rFonts w:hint="eastAsia" w:ascii="仿宋" w:hAnsi="仿宋" w:eastAsia="仿宋" w:cs="仿宋"/>
          <w:sz w:val="24"/>
          <w:lang w:eastAsia="zh-Hans"/>
        </w:rPr>
        <w:t>且</w:t>
      </w:r>
      <w:r>
        <w:rPr>
          <w:rFonts w:hint="eastAsia" w:ascii="仿宋" w:hAnsi="仿宋" w:eastAsia="仿宋" w:cs="仿宋"/>
          <w:sz w:val="24"/>
        </w:rPr>
        <w:t>每一联均具有同等法律效力，广州南沙开发区土地开发中心（下称“征收人”）、广州市南沙区人民政府珠江街道办事处、被征收人各存一联。</w:t>
      </w:r>
    </w:p>
    <w:p w14:paraId="7A252673">
      <w:pPr>
        <w:numPr>
          <w:ilvl w:val="0"/>
          <w:numId w:val="1"/>
        </w:numPr>
        <w:spacing w:line="240" w:lineRule="exact"/>
        <w:ind w:firstLine="480" w:firstLineChars="200"/>
        <w:rPr>
          <w:rFonts w:ascii="仿宋" w:hAnsi="仿宋" w:eastAsia="仿宋" w:cs="仿宋"/>
          <w:sz w:val="24"/>
        </w:rPr>
      </w:pPr>
      <w:r>
        <w:rPr>
          <w:rFonts w:hint="eastAsia" w:ascii="仿宋" w:hAnsi="仿宋" w:eastAsia="仿宋" w:cs="仿宋"/>
          <w:sz w:val="24"/>
        </w:rPr>
        <w:t>鉴于首筑花园安置房源为政府购买的安置房，首筑花园安置房按被征收房屋套内面积和首筑花园安置房套内面积以1:1进行置换计算。</w:t>
      </w:r>
    </w:p>
    <w:p w14:paraId="7E411584">
      <w:pPr>
        <w:numPr>
          <w:ilvl w:val="0"/>
          <w:numId w:val="1"/>
        </w:numPr>
        <w:spacing w:line="240" w:lineRule="exact"/>
        <w:ind w:firstLine="480" w:firstLineChars="200"/>
        <w:rPr>
          <w:rFonts w:ascii="仿宋" w:hAnsi="仿宋" w:eastAsia="仿宋" w:cs="仿宋"/>
          <w:sz w:val="24"/>
        </w:rPr>
      </w:pPr>
      <w:r>
        <w:rPr>
          <w:rFonts w:hint="eastAsia" w:ascii="仿宋" w:hAnsi="仿宋" w:eastAsia="仿宋" w:cs="仿宋"/>
          <w:sz w:val="24"/>
        </w:rPr>
        <w:t>被征收人在接到广州市南沙区珠江街道城市</w:t>
      </w:r>
      <w:r>
        <w:rPr>
          <w:rFonts w:hint="eastAsia" w:ascii="仿宋" w:hAnsi="仿宋" w:eastAsia="仿宋" w:cs="仿宋"/>
          <w:sz w:val="24"/>
          <w:lang w:eastAsia="zh-CN"/>
        </w:rPr>
        <w:t>发展服务</w:t>
      </w:r>
      <w:r>
        <w:rPr>
          <w:rFonts w:hint="eastAsia" w:ascii="仿宋" w:hAnsi="仿宋" w:eastAsia="仿宋" w:cs="仿宋"/>
          <w:sz w:val="24"/>
        </w:rPr>
        <w:t>中心（下称“</w:t>
      </w:r>
      <w:r>
        <w:rPr>
          <w:rFonts w:hint="eastAsia" w:ascii="仿宋" w:hAnsi="仿宋" w:eastAsia="仿宋" w:cs="仿宋"/>
          <w:sz w:val="24"/>
          <w:lang w:eastAsia="zh-CN"/>
        </w:rPr>
        <w:t>发展服务</w:t>
      </w:r>
      <w:r>
        <w:rPr>
          <w:rFonts w:hint="eastAsia" w:ascii="仿宋" w:hAnsi="仿宋" w:eastAsia="仿宋" w:cs="仿宋"/>
          <w:sz w:val="24"/>
        </w:rPr>
        <w:t>中心”）通知后</w:t>
      </w:r>
      <w:r>
        <w:rPr>
          <w:rFonts w:ascii="仿宋" w:hAnsi="仿宋" w:eastAsia="仿宋" w:cs="仿宋"/>
          <w:sz w:val="24"/>
        </w:rPr>
        <w:t>的60天</w:t>
      </w:r>
      <w:r>
        <w:rPr>
          <w:rFonts w:hint="eastAsia" w:ascii="仿宋" w:hAnsi="仿宋" w:eastAsia="仿宋" w:cs="仿宋"/>
          <w:sz w:val="24"/>
        </w:rPr>
        <w:t>内，前往</w:t>
      </w:r>
      <w:r>
        <w:rPr>
          <w:rFonts w:hint="eastAsia" w:ascii="仿宋" w:hAnsi="仿宋" w:eastAsia="仿宋" w:cs="仿宋"/>
          <w:sz w:val="24"/>
          <w:lang w:eastAsia="zh-CN"/>
        </w:rPr>
        <w:t>发展服务</w:t>
      </w:r>
      <w:r>
        <w:rPr>
          <w:rFonts w:hint="eastAsia" w:ascii="仿宋" w:hAnsi="仿宋" w:eastAsia="仿宋" w:cs="仿宋"/>
          <w:sz w:val="24"/>
        </w:rPr>
        <w:t>中心签订安置房分配合同，并办理完成房款结算手续。逾期不签订安置房分配合同或未办理</w:t>
      </w:r>
      <w:r>
        <w:rPr>
          <w:rFonts w:hint="eastAsia" w:ascii="仿宋" w:hAnsi="仿宋" w:eastAsia="仿宋" w:cs="仿宋"/>
          <w:sz w:val="24"/>
          <w:lang w:eastAsia="zh-Hans"/>
        </w:rPr>
        <w:t>完成</w:t>
      </w:r>
      <w:r>
        <w:rPr>
          <w:rFonts w:hint="eastAsia" w:ascii="仿宋" w:hAnsi="仿宋" w:eastAsia="仿宋" w:cs="仿宋"/>
          <w:sz w:val="24"/>
        </w:rPr>
        <w:t>房款结算手续的，每逾期一天，被征收人</w:t>
      </w:r>
      <w:r>
        <w:rPr>
          <w:rFonts w:hint="eastAsia" w:ascii="仿宋" w:hAnsi="仿宋" w:eastAsia="仿宋" w:cs="仿宋"/>
          <w:sz w:val="24"/>
          <w:lang w:eastAsia="zh-Hans"/>
        </w:rPr>
        <w:t>应</w:t>
      </w:r>
      <w:r>
        <w:rPr>
          <w:rFonts w:hint="eastAsia" w:ascii="仿宋" w:hAnsi="仿宋" w:eastAsia="仿宋" w:cs="仿宋"/>
          <w:sz w:val="24"/>
        </w:rPr>
        <w:t>按所</w:t>
      </w:r>
      <w:r>
        <w:rPr>
          <w:rFonts w:hint="eastAsia" w:ascii="仿宋" w:hAnsi="仿宋" w:eastAsia="仿宋" w:cs="仿宋"/>
          <w:sz w:val="24"/>
          <w:lang w:eastAsia="zh-Hans"/>
        </w:rPr>
        <w:t>选择的安置房的</w:t>
      </w:r>
      <w:r>
        <w:rPr>
          <w:rFonts w:hint="eastAsia" w:ascii="仿宋" w:hAnsi="仿宋" w:eastAsia="仿宋" w:cs="仿宋"/>
          <w:sz w:val="24"/>
        </w:rPr>
        <w:t>房款总额的万分之二向征收人支付违约金</w:t>
      </w:r>
      <w:r>
        <w:rPr>
          <w:rFonts w:hint="eastAsia" w:ascii="仿宋" w:hAnsi="仿宋" w:eastAsia="仿宋" w:cs="仿宋"/>
          <w:sz w:val="24"/>
          <w:lang w:eastAsia="zh-Hans"/>
        </w:rPr>
        <w:t>；</w:t>
      </w:r>
      <w:r>
        <w:rPr>
          <w:rFonts w:hint="eastAsia" w:ascii="仿宋" w:hAnsi="仿宋" w:eastAsia="仿宋" w:cs="仿宋"/>
          <w:sz w:val="24"/>
        </w:rPr>
        <w:t>逾期</w:t>
      </w:r>
      <w:r>
        <w:rPr>
          <w:rFonts w:hint="eastAsia" w:ascii="仿宋" w:hAnsi="仿宋" w:eastAsia="仿宋" w:cs="仿宋"/>
          <w:sz w:val="24"/>
          <w:lang w:eastAsia="zh-Hans"/>
        </w:rPr>
        <w:t>超过</w:t>
      </w:r>
      <w:r>
        <w:rPr>
          <w:rFonts w:hint="eastAsia" w:ascii="仿宋" w:hAnsi="仿宋" w:eastAsia="仿宋" w:cs="仿宋"/>
          <w:sz w:val="24"/>
        </w:rPr>
        <w:t>60</w:t>
      </w:r>
      <w:r>
        <w:rPr>
          <w:rFonts w:ascii="仿宋" w:hAnsi="仿宋" w:eastAsia="仿宋" w:cs="仿宋"/>
          <w:sz w:val="24"/>
          <w:lang w:eastAsia="zh-Hans"/>
        </w:rPr>
        <w:t>天</w:t>
      </w:r>
      <w:r>
        <w:rPr>
          <w:rFonts w:hint="eastAsia" w:ascii="仿宋" w:hAnsi="仿宋" w:eastAsia="仿宋" w:cs="仿宋"/>
          <w:sz w:val="24"/>
        </w:rPr>
        <w:t>的，自60</w:t>
      </w:r>
      <w:r>
        <w:rPr>
          <w:rFonts w:ascii="仿宋" w:hAnsi="仿宋" w:eastAsia="仿宋" w:cs="仿宋"/>
          <w:sz w:val="24"/>
        </w:rPr>
        <w:t>天</w:t>
      </w:r>
      <w:r>
        <w:rPr>
          <w:rFonts w:hint="eastAsia" w:ascii="仿宋" w:hAnsi="仿宋" w:eastAsia="仿宋" w:cs="仿宋"/>
          <w:sz w:val="24"/>
        </w:rPr>
        <w:t>期限届满之次日起</w:t>
      </w:r>
      <w:r>
        <w:rPr>
          <w:rFonts w:hint="eastAsia" w:ascii="仿宋" w:hAnsi="仿宋" w:eastAsia="仿宋" w:cs="仿宋"/>
          <w:sz w:val="24"/>
          <w:lang w:eastAsia="zh-Hans"/>
        </w:rPr>
        <w:t>视为被</w:t>
      </w:r>
      <w:r>
        <w:rPr>
          <w:rFonts w:hint="eastAsia" w:ascii="仿宋" w:hAnsi="仿宋" w:eastAsia="仿宋" w:cs="仿宋"/>
          <w:sz w:val="24"/>
        </w:rPr>
        <w:t>征收人</w:t>
      </w:r>
      <w:r>
        <w:rPr>
          <w:rFonts w:hint="eastAsia" w:ascii="仿宋" w:hAnsi="仿宋" w:eastAsia="仿宋" w:cs="仿宋"/>
          <w:sz w:val="24"/>
          <w:lang w:eastAsia="zh-Hans"/>
        </w:rPr>
        <w:t>放弃所</w:t>
      </w:r>
      <w:r>
        <w:rPr>
          <w:rFonts w:hint="eastAsia" w:ascii="仿宋" w:hAnsi="仿宋" w:eastAsia="仿宋" w:cs="仿宋"/>
          <w:sz w:val="24"/>
        </w:rPr>
        <w:t>选择的安置房</w:t>
      </w:r>
      <w:r>
        <w:rPr>
          <w:rFonts w:hint="eastAsia" w:ascii="仿宋" w:hAnsi="仿宋" w:eastAsia="仿宋" w:cs="仿宋"/>
          <w:sz w:val="24"/>
          <w:lang w:eastAsia="zh-Hans"/>
        </w:rPr>
        <w:t>，征收人无需再另行征得被征收人的确认与同意即</w:t>
      </w:r>
      <w:r>
        <w:rPr>
          <w:rFonts w:hint="eastAsia" w:ascii="仿宋" w:hAnsi="仿宋" w:eastAsia="仿宋" w:cs="仿宋"/>
          <w:sz w:val="24"/>
        </w:rPr>
        <w:t>有权将</w:t>
      </w:r>
      <w:r>
        <w:rPr>
          <w:rFonts w:hint="eastAsia" w:ascii="仿宋" w:hAnsi="仿宋" w:eastAsia="仿宋" w:cs="仿宋"/>
          <w:sz w:val="24"/>
          <w:lang w:eastAsia="zh-Hans"/>
        </w:rPr>
        <w:t>该安置房</w:t>
      </w:r>
      <w:r>
        <w:rPr>
          <w:rFonts w:hint="eastAsia" w:ascii="仿宋" w:hAnsi="仿宋" w:eastAsia="仿宋" w:cs="仿宋"/>
          <w:sz w:val="24"/>
        </w:rPr>
        <w:t>另行安排使用</w:t>
      </w:r>
      <w:r>
        <w:rPr>
          <w:rFonts w:hint="eastAsia" w:ascii="仿宋" w:hAnsi="仿宋" w:eastAsia="仿宋" w:cs="仿宋"/>
          <w:sz w:val="24"/>
          <w:lang w:eastAsia="zh-Hans"/>
        </w:rPr>
        <w:t>并</w:t>
      </w:r>
      <w:r>
        <w:rPr>
          <w:rFonts w:hint="eastAsia" w:ascii="仿宋" w:hAnsi="仿宋" w:eastAsia="仿宋" w:cs="仿宋"/>
          <w:sz w:val="24"/>
        </w:rPr>
        <w:t>按规定</w:t>
      </w:r>
      <w:r>
        <w:rPr>
          <w:rFonts w:hint="eastAsia" w:ascii="仿宋" w:hAnsi="仿宋" w:eastAsia="仿宋" w:cs="仿宋"/>
          <w:sz w:val="24"/>
          <w:lang w:eastAsia="zh-Hans"/>
        </w:rPr>
        <w:t>停止</w:t>
      </w:r>
      <w:r>
        <w:rPr>
          <w:rFonts w:hint="eastAsia" w:ascii="仿宋" w:hAnsi="仿宋" w:eastAsia="仿宋" w:cs="仿宋"/>
          <w:sz w:val="24"/>
        </w:rPr>
        <w:t>发放临迁安置费及其他有关费用（如有）</w:t>
      </w:r>
      <w:r>
        <w:rPr>
          <w:rFonts w:hint="eastAsia" w:ascii="仿宋" w:hAnsi="仿宋" w:eastAsia="仿宋" w:cs="仿宋"/>
          <w:sz w:val="24"/>
          <w:lang w:eastAsia="zh-Hans"/>
        </w:rPr>
        <w:t>，如有安排</w:t>
      </w:r>
      <w:r>
        <w:rPr>
          <w:rFonts w:hint="eastAsia" w:ascii="仿宋" w:hAnsi="仿宋" w:eastAsia="仿宋" w:cs="仿宋_GB2312"/>
          <w:sz w:val="24"/>
        </w:rPr>
        <w:t>临时安置用房</w:t>
      </w:r>
      <w:r>
        <w:rPr>
          <w:rFonts w:hint="eastAsia" w:ascii="仿宋" w:hAnsi="仿宋" w:eastAsia="仿宋" w:cs="仿宋"/>
          <w:sz w:val="24"/>
        </w:rPr>
        <w:t>的</w:t>
      </w:r>
      <w:r>
        <w:rPr>
          <w:rFonts w:hint="eastAsia" w:ascii="仿宋" w:hAnsi="仿宋" w:eastAsia="仿宋" w:cs="仿宋"/>
          <w:sz w:val="24"/>
          <w:lang w:eastAsia="zh-Hans"/>
        </w:rPr>
        <w:t>也一并</w:t>
      </w:r>
      <w:r>
        <w:rPr>
          <w:rFonts w:hint="eastAsia" w:ascii="仿宋" w:hAnsi="仿宋" w:eastAsia="仿宋" w:cs="仿宋"/>
          <w:sz w:val="24"/>
        </w:rPr>
        <w:t>清退收回。</w:t>
      </w:r>
    </w:p>
    <w:p w14:paraId="21E36004">
      <w:pPr>
        <w:numPr>
          <w:ilvl w:val="0"/>
          <w:numId w:val="1"/>
        </w:numPr>
        <w:spacing w:line="240" w:lineRule="exact"/>
        <w:ind w:firstLine="480" w:firstLineChars="200"/>
        <w:rPr>
          <w:rFonts w:ascii="仿宋" w:hAnsi="仿宋" w:eastAsia="仿宋" w:cs="仿宋"/>
          <w:sz w:val="24"/>
        </w:rPr>
      </w:pPr>
      <w:r>
        <w:rPr>
          <w:rFonts w:hint="eastAsia" w:ascii="仿宋" w:hAnsi="仿宋" w:eastAsia="仿宋" w:cs="仿宋"/>
          <w:sz w:val="24"/>
        </w:rPr>
        <w:t>被征收人签订安置房分配合同并办理完成房款结算手续后，凭</w:t>
      </w:r>
      <w:r>
        <w:rPr>
          <w:rFonts w:hint="eastAsia" w:ascii="仿宋" w:hAnsi="仿宋" w:eastAsia="仿宋" w:cs="仿宋"/>
          <w:sz w:val="24"/>
          <w:lang w:eastAsia="zh-CN"/>
        </w:rPr>
        <w:t>发展服务</w:t>
      </w:r>
      <w:r>
        <w:rPr>
          <w:rFonts w:hint="eastAsia" w:ascii="仿宋" w:hAnsi="仿宋" w:eastAsia="仿宋" w:cs="仿宋"/>
          <w:sz w:val="24"/>
        </w:rPr>
        <w:t>中心出具的结算完成证明文件，</w:t>
      </w:r>
      <w:r>
        <w:rPr>
          <w:rFonts w:ascii="仿宋" w:hAnsi="仿宋" w:eastAsia="仿宋" w:cs="仿宋"/>
          <w:sz w:val="24"/>
        </w:rPr>
        <w:t>30天内</w:t>
      </w:r>
      <w:r>
        <w:rPr>
          <w:rFonts w:hint="eastAsia" w:ascii="仿宋" w:hAnsi="仿宋" w:eastAsia="仿宋" w:cs="仿宋"/>
          <w:sz w:val="24"/>
        </w:rPr>
        <w:t>到首筑花园小区</w:t>
      </w:r>
      <w:r>
        <w:rPr>
          <w:rFonts w:ascii="仿宋" w:hAnsi="仿宋" w:eastAsia="仿宋" w:cs="仿宋"/>
          <w:sz w:val="24"/>
        </w:rPr>
        <w:t>物业管理处办理收楼入住手续；逾期未到</w:t>
      </w:r>
      <w:r>
        <w:rPr>
          <w:rFonts w:hint="eastAsia" w:ascii="仿宋" w:hAnsi="仿宋" w:eastAsia="仿宋" w:cs="仿宋"/>
          <w:sz w:val="24"/>
        </w:rPr>
        <w:t>首筑花园小区</w:t>
      </w:r>
      <w:r>
        <w:rPr>
          <w:rFonts w:ascii="仿宋" w:hAnsi="仿宋" w:eastAsia="仿宋" w:cs="仿宋"/>
          <w:sz w:val="24"/>
        </w:rPr>
        <w:t>物业管理处办理收楼入住手续的，视为被征收人已经收楼</w:t>
      </w:r>
      <w:r>
        <w:rPr>
          <w:rFonts w:hint="eastAsia" w:ascii="仿宋" w:hAnsi="仿宋" w:eastAsia="仿宋" w:cs="仿宋"/>
          <w:sz w:val="24"/>
          <w:lang w:eastAsia="zh-Hans"/>
        </w:rPr>
        <w:t>，</w:t>
      </w:r>
      <w:r>
        <w:rPr>
          <w:rFonts w:hint="eastAsia" w:ascii="仿宋" w:hAnsi="仿宋" w:eastAsia="仿宋" w:cs="仿宋"/>
          <w:sz w:val="24"/>
        </w:rPr>
        <w:t>并应当自被征收人签收</w:t>
      </w:r>
      <w:r>
        <w:rPr>
          <w:rFonts w:hint="eastAsia" w:ascii="仿宋" w:hAnsi="仿宋" w:eastAsia="仿宋" w:cs="仿宋"/>
          <w:sz w:val="24"/>
          <w:lang w:eastAsia="zh-Hans"/>
        </w:rPr>
        <w:t>结算</w:t>
      </w:r>
      <w:r>
        <w:rPr>
          <w:rFonts w:hint="eastAsia" w:ascii="仿宋" w:hAnsi="仿宋" w:eastAsia="仿宋" w:cs="仿宋"/>
          <w:sz w:val="24"/>
        </w:rPr>
        <w:t>完成证明文件</w:t>
      </w:r>
      <w:r>
        <w:rPr>
          <w:rFonts w:hint="eastAsia" w:ascii="仿宋" w:hAnsi="仿宋" w:eastAsia="仿宋" w:cs="仿宋"/>
          <w:sz w:val="24"/>
          <w:lang w:eastAsia="zh-Hans"/>
        </w:rPr>
        <w:t>之</w:t>
      </w:r>
      <w:r>
        <w:rPr>
          <w:rFonts w:hint="eastAsia" w:ascii="仿宋" w:hAnsi="仿宋" w:eastAsia="仿宋" w:cs="仿宋"/>
          <w:sz w:val="24"/>
        </w:rPr>
        <w:t>日</w:t>
      </w:r>
      <w:r>
        <w:rPr>
          <w:rFonts w:hint="eastAsia" w:ascii="仿宋" w:hAnsi="仿宋" w:eastAsia="仿宋" w:cs="仿宋"/>
          <w:sz w:val="24"/>
          <w:lang w:eastAsia="zh-Hans"/>
        </w:rPr>
        <w:t>起30</w:t>
      </w:r>
      <w:r>
        <w:rPr>
          <w:rFonts w:ascii="仿宋" w:hAnsi="仿宋" w:eastAsia="仿宋" w:cs="仿宋"/>
          <w:sz w:val="24"/>
        </w:rPr>
        <w:t>天</w:t>
      </w:r>
      <w:r>
        <w:rPr>
          <w:rFonts w:hint="eastAsia" w:ascii="仿宋" w:hAnsi="仿宋" w:eastAsia="仿宋" w:cs="仿宋"/>
          <w:sz w:val="24"/>
        </w:rPr>
        <w:t>届满之次日起按照规定支付相应费用（如需）。</w:t>
      </w:r>
    </w:p>
    <w:p w14:paraId="11A5BA8A">
      <w:pPr>
        <w:numPr>
          <w:ilvl w:val="0"/>
          <w:numId w:val="1"/>
        </w:numPr>
        <w:spacing w:line="240" w:lineRule="exact"/>
        <w:ind w:firstLine="480" w:firstLineChars="200"/>
        <w:rPr>
          <w:rFonts w:ascii="仿宋" w:hAnsi="仿宋" w:eastAsia="仿宋" w:cs="仿宋"/>
          <w:sz w:val="24"/>
        </w:rPr>
      </w:pPr>
      <w:r>
        <w:rPr>
          <w:rFonts w:hint="eastAsia" w:ascii="仿宋" w:hAnsi="仿宋" w:eastAsia="仿宋" w:cs="仿宋_GB2312"/>
          <w:sz w:val="24"/>
        </w:rPr>
        <w:t>被征收人应尊重与服从摇珠选房的结果，摇珠结果对被征收人具有约束力，被征收人应当严格按照摇珠结果按时办理安置房分配合同签订、房款结算、税费缴纳、收楼入住等全部手续，即被征收人就其参与本次摇珠选房所摇中选取的最终安置房对其具有法律效力，不得以任何理由拒绝签署安置房分配合同或拒绝办理结算、收楼手续。如被征收人基于不满意自身所摇中选取的安置房等理由拒绝签收领取本选房证，不影响本选房证所附的全部说明均对被征收人发生效力且被征收人仍应遵守并按照本选房证所附说明及时办理相关手续并需承担逾期办理的相应后果与责任。</w:t>
      </w:r>
      <w:r>
        <w:rPr>
          <w:rFonts w:hint="eastAsia" w:ascii="仿宋" w:hAnsi="仿宋" w:eastAsia="仿宋" w:cs="仿宋_GB2312"/>
          <w:sz w:val="24"/>
          <w:lang w:eastAsia="zh-Hans"/>
        </w:rPr>
        <w:t>因</w:t>
      </w:r>
      <w:r>
        <w:rPr>
          <w:rFonts w:hint="eastAsia" w:ascii="仿宋" w:hAnsi="仿宋" w:eastAsia="仿宋" w:cs="仿宋_GB2312"/>
          <w:sz w:val="24"/>
        </w:rPr>
        <w:t>被征收人或安置房分配合同签署主体等原因不在规定期限内办理房款结算或安置房收楼入住等手续而造成延期安置的，将按规定停止向该被征收人支付因延迟安置而产生的临迁安置补助费，并停止向该被征收人供应临时安置用房。</w:t>
      </w:r>
    </w:p>
    <w:p w14:paraId="1DF1ED8B">
      <w:pPr>
        <w:numPr>
          <w:ilvl w:val="0"/>
          <w:numId w:val="1"/>
        </w:numPr>
        <w:spacing w:line="240" w:lineRule="exact"/>
        <w:ind w:firstLine="480" w:firstLineChars="200"/>
        <w:rPr>
          <w:rFonts w:ascii="仿宋" w:hAnsi="仿宋" w:eastAsia="仿宋" w:cs="仿宋"/>
          <w:sz w:val="24"/>
        </w:rPr>
      </w:pPr>
      <w:r>
        <w:rPr>
          <w:rFonts w:hint="eastAsia" w:ascii="仿宋" w:hAnsi="仿宋" w:eastAsia="仿宋" w:cs="仿宋_GB2312"/>
          <w:sz w:val="24"/>
        </w:rPr>
        <w:t>本选房证所记载被征收人摇中选取的安置房信息与被征收人现场摇中房源号码对应的安置房信息不一致的，被征收人的最终摇珠结果以现场摇中房源号码对应的安置房信息为准。</w:t>
      </w:r>
    </w:p>
    <w:p w14:paraId="6532A3D1">
      <w:pPr>
        <w:spacing w:line="240" w:lineRule="exact"/>
        <w:rPr>
          <w:rFonts w:ascii="仿宋" w:hAnsi="仿宋" w:eastAsia="仿宋" w:cs="仿宋"/>
          <w:sz w:val="24"/>
        </w:rPr>
      </w:pPr>
      <w:r>
        <w:rPr>
          <w:rFonts w:hint="eastAsia" w:ascii="仿宋" w:hAnsi="仿宋" w:eastAsia="仿宋" w:cs="仿宋"/>
          <w:b/>
          <w:bCs/>
          <w:sz w:val="24"/>
        </w:rPr>
        <w:t>#本人已收到并清楚知悉与确认同意本选房证及</w:t>
      </w:r>
      <w:r>
        <w:rPr>
          <w:rFonts w:hint="eastAsia" w:ascii="仿宋" w:hAnsi="仿宋" w:eastAsia="仿宋" w:cs="仿宋"/>
          <w:b/>
          <w:bCs/>
          <w:sz w:val="24"/>
          <w:lang w:eastAsia="zh-Hans"/>
        </w:rPr>
        <w:t>所附</w:t>
      </w:r>
      <w:r>
        <w:rPr>
          <w:rFonts w:hint="eastAsia" w:ascii="仿宋" w:hAnsi="仿宋" w:eastAsia="仿宋" w:cs="仿宋"/>
          <w:b/>
          <w:bCs/>
          <w:sz w:val="24"/>
        </w:rPr>
        <w:t>说明</w:t>
      </w:r>
      <w:r>
        <w:rPr>
          <w:rFonts w:hint="eastAsia" w:ascii="仿宋" w:hAnsi="仿宋" w:eastAsia="仿宋" w:cs="仿宋"/>
          <w:b/>
          <w:bCs/>
          <w:sz w:val="24"/>
          <w:lang w:eastAsia="zh-Hans"/>
        </w:rPr>
        <w:t>的</w:t>
      </w:r>
      <w:r>
        <w:rPr>
          <w:rFonts w:hint="eastAsia" w:ascii="仿宋" w:hAnsi="仿宋" w:eastAsia="仿宋" w:cs="仿宋"/>
          <w:b/>
          <w:bCs/>
          <w:sz w:val="24"/>
        </w:rPr>
        <w:t>全部</w:t>
      </w:r>
      <w:r>
        <w:rPr>
          <w:rFonts w:hint="eastAsia" w:ascii="仿宋" w:hAnsi="仿宋" w:eastAsia="仿宋" w:cs="仿宋"/>
          <w:b/>
          <w:bCs/>
          <w:sz w:val="24"/>
          <w:lang w:eastAsia="zh-Hans"/>
        </w:rPr>
        <w:t>内容</w:t>
      </w:r>
      <w:r>
        <w:rPr>
          <w:rFonts w:hint="eastAsia" w:ascii="仿宋" w:hAnsi="仿宋" w:eastAsia="仿宋" w:cs="仿宋"/>
          <w:b/>
          <w:bCs/>
          <w:sz w:val="24"/>
        </w:rPr>
        <w:t>，清楚与明确知悉违反</w:t>
      </w:r>
      <w:r>
        <w:rPr>
          <w:rFonts w:hint="eastAsia" w:ascii="仿宋" w:hAnsi="仿宋" w:eastAsia="仿宋" w:cs="仿宋"/>
          <w:b/>
          <w:bCs/>
          <w:sz w:val="24"/>
          <w:lang w:eastAsia="zh-Hans"/>
        </w:rPr>
        <w:t>相关内容</w:t>
      </w:r>
      <w:r>
        <w:rPr>
          <w:rFonts w:hint="eastAsia" w:ascii="仿宋" w:hAnsi="仿宋" w:eastAsia="仿宋" w:cs="仿宋"/>
          <w:b/>
          <w:bCs/>
          <w:sz w:val="24"/>
        </w:rPr>
        <w:t>可能引起的全部后果和责任</w:t>
      </w:r>
      <w:r>
        <w:rPr>
          <w:rFonts w:hint="eastAsia" w:ascii="仿宋" w:hAnsi="仿宋" w:eastAsia="仿宋" w:cs="仿宋"/>
          <w:b/>
          <w:bCs/>
          <w:sz w:val="24"/>
          <w:lang w:eastAsia="zh-Hans"/>
        </w:rPr>
        <w:t>，本人</w:t>
      </w:r>
      <w:r>
        <w:rPr>
          <w:rFonts w:hint="eastAsia" w:ascii="仿宋" w:hAnsi="仿宋" w:eastAsia="仿宋" w:cs="仿宋"/>
          <w:b/>
          <w:bCs/>
          <w:sz w:val="24"/>
        </w:rPr>
        <w:t>同意按照本选房证</w:t>
      </w:r>
      <w:r>
        <w:rPr>
          <w:rFonts w:hint="eastAsia" w:ascii="仿宋" w:hAnsi="仿宋" w:eastAsia="仿宋" w:cs="仿宋"/>
          <w:b/>
          <w:bCs/>
          <w:sz w:val="24"/>
          <w:lang w:eastAsia="zh-Hans"/>
        </w:rPr>
        <w:t>及其</w:t>
      </w:r>
      <w:r>
        <w:rPr>
          <w:rFonts w:hint="eastAsia" w:ascii="仿宋" w:hAnsi="仿宋" w:eastAsia="仿宋" w:cs="仿宋"/>
          <w:b/>
          <w:bCs/>
          <w:sz w:val="24"/>
        </w:rPr>
        <w:t>说明履行义务并承担责任</w:t>
      </w:r>
      <w:r>
        <w:rPr>
          <w:rFonts w:hint="eastAsia" w:ascii="仿宋" w:hAnsi="仿宋" w:eastAsia="仿宋" w:cs="仿宋"/>
          <w:b/>
          <w:bCs/>
          <w:sz w:val="24"/>
          <w:lang w:eastAsia="zh-Hans"/>
        </w:rPr>
        <w:t>。</w:t>
      </w:r>
      <w:r>
        <w:rPr>
          <w:rFonts w:hint="eastAsia" w:ascii="仿宋" w:hAnsi="仿宋" w:eastAsia="仿宋" w:cs="仿宋"/>
          <w:b/>
          <w:bCs/>
          <w:sz w:val="24"/>
        </w:rPr>
        <w:t>#</w:t>
      </w:r>
    </w:p>
    <w:sectPr>
      <w:pgSz w:w="11906" w:h="16838"/>
      <w:pgMar w:top="993"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CFA2A"/>
    <w:multiLevelType w:val="singleLevel"/>
    <w:tmpl w:val="CD3CFA2A"/>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hideGrammaticalError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MjFlNmIzNTNlNjhiMzZkYjQ1Mjk4NjM2MjM0ZGUifQ=="/>
  </w:docVars>
  <w:rsids>
    <w:rsidRoot w:val="005B5B1F"/>
    <w:rsid w:val="00047782"/>
    <w:rsid w:val="000851D9"/>
    <w:rsid w:val="000E0FD3"/>
    <w:rsid w:val="00132566"/>
    <w:rsid w:val="002135DC"/>
    <w:rsid w:val="0025775A"/>
    <w:rsid w:val="00274AC5"/>
    <w:rsid w:val="002C0035"/>
    <w:rsid w:val="002D73C4"/>
    <w:rsid w:val="003128D1"/>
    <w:rsid w:val="00323B2E"/>
    <w:rsid w:val="00343EF2"/>
    <w:rsid w:val="00393F5C"/>
    <w:rsid w:val="003C2062"/>
    <w:rsid w:val="003F4A73"/>
    <w:rsid w:val="00464B48"/>
    <w:rsid w:val="004962FC"/>
    <w:rsid w:val="004B667E"/>
    <w:rsid w:val="005502BB"/>
    <w:rsid w:val="0058790A"/>
    <w:rsid w:val="005B3385"/>
    <w:rsid w:val="005B5B1F"/>
    <w:rsid w:val="005E37A8"/>
    <w:rsid w:val="00651EA2"/>
    <w:rsid w:val="006C4DBE"/>
    <w:rsid w:val="006D03AA"/>
    <w:rsid w:val="00713DEE"/>
    <w:rsid w:val="00714AF4"/>
    <w:rsid w:val="00716359"/>
    <w:rsid w:val="0073470D"/>
    <w:rsid w:val="00765263"/>
    <w:rsid w:val="00785DC2"/>
    <w:rsid w:val="007F6370"/>
    <w:rsid w:val="00806024"/>
    <w:rsid w:val="00807137"/>
    <w:rsid w:val="00852A42"/>
    <w:rsid w:val="00890E12"/>
    <w:rsid w:val="008C6AE1"/>
    <w:rsid w:val="008D0150"/>
    <w:rsid w:val="00907A7E"/>
    <w:rsid w:val="00952AD3"/>
    <w:rsid w:val="00955310"/>
    <w:rsid w:val="009C512B"/>
    <w:rsid w:val="00A02676"/>
    <w:rsid w:val="00A24113"/>
    <w:rsid w:val="00A338FE"/>
    <w:rsid w:val="00A945CD"/>
    <w:rsid w:val="00AE1CF3"/>
    <w:rsid w:val="00B50454"/>
    <w:rsid w:val="00B7715B"/>
    <w:rsid w:val="00BC4106"/>
    <w:rsid w:val="00C200A7"/>
    <w:rsid w:val="00C72B35"/>
    <w:rsid w:val="00CC149F"/>
    <w:rsid w:val="00CC2C63"/>
    <w:rsid w:val="00D377CE"/>
    <w:rsid w:val="00D66E10"/>
    <w:rsid w:val="00D714A2"/>
    <w:rsid w:val="00DF71C4"/>
    <w:rsid w:val="00E51F41"/>
    <w:rsid w:val="00E52899"/>
    <w:rsid w:val="00F14D5C"/>
    <w:rsid w:val="00F36701"/>
    <w:rsid w:val="00F37137"/>
    <w:rsid w:val="00F45AA3"/>
    <w:rsid w:val="00F974AA"/>
    <w:rsid w:val="00FD125B"/>
    <w:rsid w:val="02623C6B"/>
    <w:rsid w:val="066D16CC"/>
    <w:rsid w:val="06D373CC"/>
    <w:rsid w:val="07CA4470"/>
    <w:rsid w:val="08D605A6"/>
    <w:rsid w:val="09FB6BB8"/>
    <w:rsid w:val="0F175272"/>
    <w:rsid w:val="0F4929D2"/>
    <w:rsid w:val="0F8F4904"/>
    <w:rsid w:val="100C34D6"/>
    <w:rsid w:val="1107127D"/>
    <w:rsid w:val="13381AF4"/>
    <w:rsid w:val="14B0014C"/>
    <w:rsid w:val="14DF394F"/>
    <w:rsid w:val="15766BEB"/>
    <w:rsid w:val="17FC42C3"/>
    <w:rsid w:val="17FF8B53"/>
    <w:rsid w:val="1BA57E2E"/>
    <w:rsid w:val="1C3A0F0A"/>
    <w:rsid w:val="1DAE56A1"/>
    <w:rsid w:val="1F99605B"/>
    <w:rsid w:val="1FC1050A"/>
    <w:rsid w:val="209D3E02"/>
    <w:rsid w:val="245E1496"/>
    <w:rsid w:val="24DE730D"/>
    <w:rsid w:val="265E4105"/>
    <w:rsid w:val="2720510C"/>
    <w:rsid w:val="2722369F"/>
    <w:rsid w:val="2778493E"/>
    <w:rsid w:val="282741B6"/>
    <w:rsid w:val="293B39D3"/>
    <w:rsid w:val="29B645B8"/>
    <w:rsid w:val="2A7D490D"/>
    <w:rsid w:val="2B434271"/>
    <w:rsid w:val="2F776D0F"/>
    <w:rsid w:val="30362495"/>
    <w:rsid w:val="3039508C"/>
    <w:rsid w:val="332A457E"/>
    <w:rsid w:val="33E2273B"/>
    <w:rsid w:val="36404583"/>
    <w:rsid w:val="371B77A3"/>
    <w:rsid w:val="389C0140"/>
    <w:rsid w:val="3A5938B0"/>
    <w:rsid w:val="3A865DCD"/>
    <w:rsid w:val="3AC567BE"/>
    <w:rsid w:val="3BBD53FA"/>
    <w:rsid w:val="3C1934F8"/>
    <w:rsid w:val="3C5A0E95"/>
    <w:rsid w:val="3CB57CB8"/>
    <w:rsid w:val="3F6B1481"/>
    <w:rsid w:val="41434E52"/>
    <w:rsid w:val="415535B5"/>
    <w:rsid w:val="432E02B9"/>
    <w:rsid w:val="44721B44"/>
    <w:rsid w:val="4630388E"/>
    <w:rsid w:val="49647D7D"/>
    <w:rsid w:val="4ACC7AC9"/>
    <w:rsid w:val="4ADE1ADD"/>
    <w:rsid w:val="4CA757FD"/>
    <w:rsid w:val="50C75846"/>
    <w:rsid w:val="52104155"/>
    <w:rsid w:val="566239B8"/>
    <w:rsid w:val="578F767C"/>
    <w:rsid w:val="57F85BDA"/>
    <w:rsid w:val="58EB2317"/>
    <w:rsid w:val="590F1AAD"/>
    <w:rsid w:val="59C56AC7"/>
    <w:rsid w:val="5A1F77BC"/>
    <w:rsid w:val="5B75E3DB"/>
    <w:rsid w:val="5BE71D52"/>
    <w:rsid w:val="5BEF9DD6"/>
    <w:rsid w:val="5D161B4B"/>
    <w:rsid w:val="5D33E410"/>
    <w:rsid w:val="5D403FF9"/>
    <w:rsid w:val="5DFD3C10"/>
    <w:rsid w:val="5EE9D98F"/>
    <w:rsid w:val="5F3F9C58"/>
    <w:rsid w:val="5F7B6960"/>
    <w:rsid w:val="5F8FD94F"/>
    <w:rsid w:val="60BF2D94"/>
    <w:rsid w:val="63123A43"/>
    <w:rsid w:val="662D4D92"/>
    <w:rsid w:val="66FD16BD"/>
    <w:rsid w:val="6818218E"/>
    <w:rsid w:val="69246488"/>
    <w:rsid w:val="694D17AD"/>
    <w:rsid w:val="6A800B90"/>
    <w:rsid w:val="6AAF9FD3"/>
    <w:rsid w:val="6BFBD6B9"/>
    <w:rsid w:val="6BFFB19A"/>
    <w:rsid w:val="6D7F00E2"/>
    <w:rsid w:val="6EA7444E"/>
    <w:rsid w:val="6F3A2F90"/>
    <w:rsid w:val="6F5F240D"/>
    <w:rsid w:val="6FFF158A"/>
    <w:rsid w:val="73A425C9"/>
    <w:rsid w:val="73DF0DF1"/>
    <w:rsid w:val="75FFDC2A"/>
    <w:rsid w:val="760A673C"/>
    <w:rsid w:val="775A3A82"/>
    <w:rsid w:val="77FDBD68"/>
    <w:rsid w:val="77FF2AC5"/>
    <w:rsid w:val="78435998"/>
    <w:rsid w:val="7ADA6887"/>
    <w:rsid w:val="7AED4F36"/>
    <w:rsid w:val="7B6FAD67"/>
    <w:rsid w:val="7B891BF3"/>
    <w:rsid w:val="7BE93DC4"/>
    <w:rsid w:val="7BF5E17D"/>
    <w:rsid w:val="7BFFE6F3"/>
    <w:rsid w:val="7C8C0C4B"/>
    <w:rsid w:val="7CD5B9C1"/>
    <w:rsid w:val="7D0A7CE6"/>
    <w:rsid w:val="7D5D3C3F"/>
    <w:rsid w:val="7DBB02F1"/>
    <w:rsid w:val="7DFB24C5"/>
    <w:rsid w:val="7EA0266D"/>
    <w:rsid w:val="7EE66998"/>
    <w:rsid w:val="7F5F791F"/>
    <w:rsid w:val="7FCDA20A"/>
    <w:rsid w:val="7FDB0FA6"/>
    <w:rsid w:val="7FFB51B8"/>
    <w:rsid w:val="7FFF60D9"/>
    <w:rsid w:val="856F9339"/>
    <w:rsid w:val="ADF4B3F5"/>
    <w:rsid w:val="AFD78CA9"/>
    <w:rsid w:val="B7FAF6DE"/>
    <w:rsid w:val="BFBE5C87"/>
    <w:rsid w:val="BFBF8884"/>
    <w:rsid w:val="C77D40B2"/>
    <w:rsid w:val="D3812E1D"/>
    <w:rsid w:val="D4EFD293"/>
    <w:rsid w:val="DBEFF421"/>
    <w:rsid w:val="DD7C84D9"/>
    <w:rsid w:val="DFF78013"/>
    <w:rsid w:val="DFFF49AC"/>
    <w:rsid w:val="E254C542"/>
    <w:rsid w:val="EB5F7887"/>
    <w:rsid w:val="ED772FD5"/>
    <w:rsid w:val="EEABDB39"/>
    <w:rsid w:val="EEEF673C"/>
    <w:rsid w:val="F15DDF91"/>
    <w:rsid w:val="F47BB0F9"/>
    <w:rsid w:val="F6A7DA35"/>
    <w:rsid w:val="F9769596"/>
    <w:rsid w:val="FA7DC142"/>
    <w:rsid w:val="FCFD72BD"/>
    <w:rsid w:val="FCFF5727"/>
    <w:rsid w:val="FD7E2188"/>
    <w:rsid w:val="FDDFB25C"/>
    <w:rsid w:val="FDFDB39F"/>
    <w:rsid w:val="FDFFCAF5"/>
    <w:rsid w:val="FE7DC37F"/>
    <w:rsid w:val="FEEF9A10"/>
    <w:rsid w:val="FEFCE558"/>
    <w:rsid w:val="FFD3E11F"/>
    <w:rsid w:val="FFDD5EF3"/>
    <w:rsid w:val="FFFD6F19"/>
    <w:rsid w:val="FFFF84AA"/>
    <w:rsid w:val="FFFFD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jc w:val="center"/>
      <w:outlineLvl w:val="0"/>
    </w:pPr>
    <w:rPr>
      <w:rFonts w:eastAsia="黑体"/>
      <w:b/>
      <w:kern w:val="44"/>
      <w:sz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autoRedefine/>
    <w:qFormat/>
    <w:uiPriority w:val="0"/>
    <w:pPr>
      <w:jc w:val="left"/>
    </w:pPr>
  </w:style>
  <w:style w:type="paragraph" w:styleId="4">
    <w:name w:val="Balloon Text"/>
    <w:basedOn w:val="1"/>
    <w:link w:val="19"/>
    <w:uiPriority w:val="0"/>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autoRedefine/>
    <w:qFormat/>
    <w:uiPriority w:val="0"/>
    <w:rPr>
      <w:b/>
      <w:bCs/>
    </w:rPr>
  </w:style>
  <w:style w:type="character" w:styleId="10">
    <w:name w:val="annotation reference"/>
    <w:basedOn w:val="9"/>
    <w:autoRedefine/>
    <w:qFormat/>
    <w:uiPriority w:val="0"/>
    <w:rPr>
      <w:sz w:val="21"/>
      <w:szCs w:val="21"/>
    </w:rPr>
  </w:style>
  <w:style w:type="character" w:customStyle="1" w:styleId="11">
    <w:name w:val="页眉 字符"/>
    <w:basedOn w:val="9"/>
    <w:link w:val="6"/>
    <w:autoRedefine/>
    <w:qFormat/>
    <w:uiPriority w:val="0"/>
    <w:rPr>
      <w:kern w:val="2"/>
      <w:sz w:val="18"/>
      <w:szCs w:val="18"/>
    </w:rPr>
  </w:style>
  <w:style w:type="character" w:customStyle="1" w:styleId="12">
    <w:name w:val="页脚 字符"/>
    <w:basedOn w:val="9"/>
    <w:link w:val="5"/>
    <w:autoRedefine/>
    <w:qFormat/>
    <w:uiPriority w:val="0"/>
    <w:rPr>
      <w:kern w:val="2"/>
      <w:sz w:val="18"/>
      <w:szCs w:val="18"/>
    </w:rPr>
  </w:style>
  <w:style w:type="paragraph" w:customStyle="1" w:styleId="13">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4">
    <w:name w:val="批注文字 字符"/>
    <w:basedOn w:val="9"/>
    <w:link w:val="3"/>
    <w:autoRedefine/>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autoRedefine/>
    <w:qFormat/>
    <w:uiPriority w:val="0"/>
    <w:rPr>
      <w:rFonts w:asciiTheme="minorHAnsi" w:hAnsiTheme="minorHAnsi" w:eastAsiaTheme="minorEastAsia" w:cstheme="minorBidi"/>
      <w:b/>
      <w:bCs/>
      <w:kern w:val="2"/>
      <w:sz w:val="21"/>
      <w:szCs w:val="24"/>
    </w:rPr>
  </w:style>
  <w:style w:type="paragraph" w:customStyle="1" w:styleId="16">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7">
    <w:name w:val="修订3"/>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8">
    <w:name w:val="修订4"/>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框文本 字符"/>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1565</Words>
  <Characters>1573</Characters>
  <Lines>12</Lines>
  <Paragraphs>3</Paragraphs>
  <TotalTime>0</TotalTime>
  <ScaleCrop>false</ScaleCrop>
  <LinksUpToDate>false</LinksUpToDate>
  <CharactersWithSpaces>1713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2023-07-21T12:30:00Z</dcterms:created>
  <dc:creator>xh</dc:creator>
  <cp:lastModifiedBy>Chester</cp:lastModifiedBy>
  <cp:lastPrinted>2024-06-03T08:04:00Z</cp:lastPrinted>
  <dcterms:modified xsi:type="dcterms:W3CDTF">2024-08-08T06:57:59Z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DECB8A196A6042A1BAF9C54311744F61_13</vt:lpwstr>
  </property>
</Properties>
</file>