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63"/>
        <w:tblW w:w="10406"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406" w:type="dxa"/>
            <w:gridSpan w:val="2"/>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ascii="方正小标宋简体" w:hAnsi="方正小标宋简体" w:eastAsia="方正小标宋简体" w:cs="方正小标宋简体"/>
                <w:b/>
                <w:bCs/>
                <w:color w:val="17365D"/>
                <w:sz w:val="44"/>
                <w:szCs w:val="44"/>
              </w:rPr>
            </w:pPr>
            <w:r>
              <w:rPr>
                <w:rFonts w:hint="eastAsia" w:ascii="方正小标宋简体" w:hAnsi="方正小标宋简体" w:eastAsia="方正小标宋简体" w:cs="方正小标宋简体"/>
                <w:b/>
                <w:bCs/>
                <w:color w:val="17365D"/>
                <w:sz w:val="44"/>
                <w:szCs w:val="44"/>
                <w:lang w:val="en-US" w:eastAsia="zh-CN"/>
              </w:rPr>
              <w:t>南沙区企业新型学徒制培训备案</w:t>
            </w:r>
            <w:r>
              <w:rPr>
                <w:rFonts w:hint="eastAsia" w:ascii="方正小标宋简体" w:hAnsi="方正小标宋简体" w:eastAsia="方正小标宋简体" w:cs="方正小标宋简体"/>
                <w:b/>
                <w:bCs/>
                <w:color w:val="17365D"/>
                <w:sz w:val="44"/>
                <w:szCs w:val="44"/>
              </w:rPr>
              <w:t>指南</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default" w:ascii="Times New Roman" w:hAnsi="Times New Roman" w:eastAsia="方正小标宋简体"/>
                <w:b/>
                <w:kern w:val="0"/>
                <w:sz w:val="24"/>
                <w:szCs w:val="24"/>
                <w:lang w:val="en-US" w:eastAsia="zh-CN"/>
              </w:rPr>
            </w:pPr>
            <w:r>
              <w:rPr>
                <w:rFonts w:hint="eastAsia" w:ascii="方正小标宋简体" w:hAnsi="方正小标宋简体" w:eastAsia="方正小标宋简体" w:cs="方正小标宋简体"/>
                <w:b/>
                <w:bCs/>
                <w:color w:val="17365D"/>
                <w:sz w:val="36"/>
                <w:szCs w:val="36"/>
                <w:lang w:eastAsia="zh-CN"/>
              </w:rPr>
              <w:t>（</w:t>
            </w:r>
            <w:r>
              <w:rPr>
                <w:rFonts w:hint="eastAsia" w:ascii="方正小标宋简体" w:hAnsi="方正小标宋简体" w:eastAsia="方正小标宋简体" w:cs="方正小标宋简体"/>
                <w:b/>
                <w:bCs/>
                <w:color w:val="17365D"/>
                <w:sz w:val="36"/>
                <w:szCs w:val="36"/>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76" w:type="dxa"/>
            <w:tcBorders>
              <w:bottom w:val="single" w:color="auto" w:sz="4" w:space="0"/>
            </w:tcBorders>
            <w:shd w:val="clear" w:color="auto" w:fill="CFCECE"/>
            <w:vAlign w:val="center"/>
          </w:tcPr>
          <w:p>
            <w:pPr>
              <w:autoSpaceDE w:val="0"/>
              <w:autoSpaceDN w:val="0"/>
              <w:adjustRightInd w:val="0"/>
              <w:jc w:val="center"/>
              <w:rPr>
                <w:rFonts w:ascii="Times New Roman" w:hAnsi="Times New Roman"/>
                <w:b/>
                <w:kern w:val="0"/>
                <w:sz w:val="24"/>
                <w:szCs w:val="24"/>
              </w:rPr>
            </w:pPr>
            <w:r>
              <w:rPr>
                <w:rFonts w:ascii="Times New Roman" w:hAnsi="Times New Roman"/>
                <w:b/>
                <w:kern w:val="0"/>
                <w:sz w:val="24"/>
                <w:szCs w:val="24"/>
                <w:lang w:val="zh-CN"/>
              </w:rPr>
              <w:t>项目</w:t>
            </w:r>
          </w:p>
        </w:tc>
        <w:tc>
          <w:tcPr>
            <w:tcW w:w="9030" w:type="dxa"/>
            <w:tcBorders>
              <w:bottom w:val="single" w:color="auto" w:sz="4" w:space="0"/>
            </w:tcBorders>
            <w:shd w:val="clear" w:color="auto" w:fill="CFCECE"/>
            <w:vAlign w:val="center"/>
          </w:tcPr>
          <w:p>
            <w:pPr>
              <w:autoSpaceDE w:val="0"/>
              <w:autoSpaceDN w:val="0"/>
              <w:adjustRightInd w:val="0"/>
              <w:jc w:val="center"/>
              <w:rPr>
                <w:rFonts w:ascii="Times New Roman" w:hAnsi="Times New Roman"/>
                <w:b/>
                <w:kern w:val="0"/>
                <w:sz w:val="24"/>
                <w:szCs w:val="24"/>
                <w:lang w:val="zh-CN"/>
              </w:rPr>
            </w:pPr>
            <w:r>
              <w:rPr>
                <w:rFonts w:ascii="Times New Roman" w:hAnsi="Times New Roman"/>
                <w:b/>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rPr>
              <w:t>文件</w:t>
            </w:r>
            <w:r>
              <w:rPr>
                <w:rFonts w:ascii="Times New Roman" w:hAnsi="Times New Roman"/>
                <w:sz w:val="24"/>
                <w:szCs w:val="24"/>
              </w:rPr>
              <w:t>依据</w:t>
            </w:r>
          </w:p>
        </w:tc>
        <w:tc>
          <w:tcPr>
            <w:tcW w:w="9030" w:type="dxa"/>
            <w:vAlign w:val="center"/>
          </w:tcPr>
          <w:p>
            <w:pPr>
              <w:pStyle w:val="2"/>
              <w:numPr>
                <w:ilvl w:val="0"/>
                <w:numId w:val="1"/>
              </w:numPr>
              <w:rPr>
                <w:rFonts w:hint="eastAsia" w:ascii="Times New Roman" w:hAnsi="Times New Roman" w:cs="Times New Roman"/>
                <w:color w:val="auto"/>
                <w:kern w:val="2"/>
                <w:lang w:eastAsia="zh-CN"/>
              </w:rPr>
            </w:pPr>
            <w:r>
              <w:rPr>
                <w:rFonts w:hint="eastAsia" w:ascii="Times New Roman" w:hAnsi="Times New Roman" w:cs="Times New Roman"/>
                <w:color w:val="auto"/>
                <w:kern w:val="2"/>
                <w:lang w:eastAsia="zh-CN"/>
              </w:rPr>
              <w:t>《广东省人力资源和社会保障厅</w:t>
            </w:r>
            <w:r>
              <w:rPr>
                <w:rFonts w:hint="eastAsia" w:ascii="Times New Roman" w:cs="Times New Roman"/>
                <w:color w:val="auto"/>
                <w:kern w:val="2"/>
                <w:lang w:val="en-US" w:eastAsia="zh-CN"/>
              </w:rPr>
              <w:t xml:space="preserve"> 广东省财政厅关于印发广东省职业技能培训补贴管理办法的通知</w:t>
            </w:r>
            <w:r>
              <w:rPr>
                <w:rFonts w:hint="eastAsia" w:ascii="Times New Roman" w:hAnsi="Times New Roman" w:cs="Times New Roman"/>
                <w:color w:val="auto"/>
                <w:kern w:val="2"/>
                <w:lang w:eastAsia="zh-CN"/>
              </w:rPr>
              <w:t>》（粤人社规〔202</w:t>
            </w:r>
            <w:r>
              <w:rPr>
                <w:rFonts w:hint="eastAsia" w:ascii="Times New Roman" w:cs="Times New Roman"/>
                <w:color w:val="auto"/>
                <w:kern w:val="2"/>
                <w:lang w:val="en-US" w:eastAsia="zh-CN"/>
              </w:rPr>
              <w:t>3</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13</w:t>
            </w:r>
            <w:r>
              <w:rPr>
                <w:rFonts w:hint="eastAsia" w:ascii="Times New Roman" w:hAnsi="Times New Roman" w:cs="Times New Roman"/>
                <w:color w:val="auto"/>
                <w:kern w:val="2"/>
                <w:lang w:eastAsia="zh-CN"/>
              </w:rPr>
              <w:t>号）</w:t>
            </w:r>
          </w:p>
          <w:p>
            <w:pPr>
              <w:pStyle w:val="2"/>
              <w:rPr>
                <w:rFonts w:ascii="Times New Roman" w:cs="Times New Roman"/>
                <w:color w:val="auto"/>
                <w:kern w:val="2"/>
                <w:lang w:eastAsia="zh-CN"/>
              </w:rPr>
            </w:pPr>
            <w:r>
              <w:rPr>
                <w:rFonts w:hint="eastAsia" w:ascii="Times New Roman" w:cs="Times New Roman"/>
                <w:color w:val="auto"/>
                <w:kern w:val="2"/>
                <w:lang w:val="en-US" w:eastAsia="zh-CN"/>
              </w:rPr>
              <w:t>2.</w:t>
            </w:r>
            <w:r>
              <w:rPr>
                <w:rFonts w:hint="eastAsia" w:ascii="Times New Roman" w:hAnsi="Times New Roman" w:cs="Times New Roman"/>
                <w:color w:val="auto"/>
                <w:kern w:val="2"/>
                <w:lang w:eastAsia="zh-CN"/>
              </w:rPr>
              <w:t>《广东省人力资源和社会保障厅</w:t>
            </w:r>
            <w:r>
              <w:rPr>
                <w:rFonts w:hint="eastAsia" w:ascii="Times New Roman" w:cs="Times New Roman"/>
                <w:color w:val="auto"/>
                <w:kern w:val="2"/>
                <w:lang w:val="en-US" w:eastAsia="zh-CN"/>
              </w:rPr>
              <w:t>关于做好产教评技能生态链学徒制培训工作的通知</w:t>
            </w:r>
            <w:r>
              <w:rPr>
                <w:rFonts w:hint="eastAsia" w:ascii="Times New Roman" w:hAnsi="Times New Roman" w:cs="Times New Roman"/>
                <w:color w:val="auto"/>
                <w:kern w:val="2"/>
                <w:lang w:eastAsia="zh-CN"/>
              </w:rPr>
              <w:t>》（粤人社规〔202</w:t>
            </w:r>
            <w:r>
              <w:rPr>
                <w:rFonts w:hint="eastAsia" w:ascii="Times New Roman" w:cs="Times New Roman"/>
                <w:color w:val="auto"/>
                <w:kern w:val="2"/>
                <w:lang w:val="en-US" w:eastAsia="zh-CN"/>
              </w:rPr>
              <w:t>3</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2</w:t>
            </w:r>
            <w:r>
              <w:rPr>
                <w:rFonts w:hint="eastAsia" w:ascii="Times New Roman" w:hAnsi="Times New Roman" w:cs="Times New Roman"/>
                <w:color w:val="auto"/>
                <w:kern w:val="2"/>
                <w:lang w:eastAsia="zh-CN"/>
              </w:rPr>
              <w:t>4号）</w:t>
            </w:r>
          </w:p>
          <w:p>
            <w:pPr>
              <w:pStyle w:val="2"/>
              <w:rPr>
                <w:rFonts w:hint="default" w:ascii="Times New Roman" w:hAnsi="Times New Roman" w:cs="Times New Roman"/>
                <w:color w:val="auto"/>
                <w:kern w:val="2"/>
                <w:lang w:val="en-US" w:eastAsia="zh-CN"/>
              </w:rPr>
            </w:pPr>
            <w:r>
              <w:rPr>
                <w:rFonts w:hint="eastAsia" w:ascii="宋体" w:hAnsi="宋体" w:cs="宋体"/>
                <w:color w:val="auto"/>
                <w:kern w:val="2"/>
                <w:lang w:val="en-US" w:eastAsia="zh-CN"/>
              </w:rPr>
              <w:t>3.</w:t>
            </w:r>
            <w:r>
              <w:rPr>
                <w:rFonts w:hint="eastAsia" w:ascii="Times New Roman" w:hAnsi="Times New Roman" w:cs="Times New Roman"/>
                <w:color w:val="auto"/>
                <w:kern w:val="2"/>
                <w:lang w:eastAsia="zh-CN"/>
              </w:rPr>
              <w:t>《广州市人力资源和社会保障局等 5 个部门关于转发全面推行中国特色企业新型学徒制加强技能人才培养的通知》（穗人社函〔2022〕232号）</w:t>
            </w:r>
          </w:p>
          <w:p>
            <w:pPr>
              <w:pStyle w:val="2"/>
              <w:numPr>
                <w:ilvl w:val="0"/>
                <w:numId w:val="0"/>
              </w:numPr>
              <w:ind w:leftChars="0"/>
              <w:rPr>
                <w:rFonts w:hint="eastAsia" w:ascii="宋体" w:hAnsi="宋体" w:eastAsia="宋体" w:cs="宋体"/>
                <w:color w:val="auto"/>
                <w:kern w:val="2"/>
                <w:sz w:val="24"/>
                <w:szCs w:val="24"/>
                <w:lang w:eastAsia="zh-CN"/>
              </w:rPr>
            </w:pPr>
            <w:r>
              <w:rPr>
                <w:rFonts w:hint="eastAsia" w:ascii="宋体" w:hAnsi="宋体" w:cs="宋体"/>
                <w:color w:val="auto"/>
                <w:kern w:val="2"/>
                <w:lang w:val="en-US" w:eastAsia="zh-CN"/>
              </w:rPr>
              <w:t>4.</w:t>
            </w:r>
            <w:r>
              <w:rPr>
                <w:rFonts w:hint="eastAsia" w:ascii="Times New Roman" w:hAnsi="Times New Roman" w:cs="Times New Roman"/>
                <w:color w:val="auto"/>
                <w:kern w:val="2"/>
                <w:lang w:eastAsia="zh-CN"/>
              </w:rPr>
              <w:t>《广州市人力资源和社会保障局</w:t>
            </w:r>
            <w:r>
              <w:rPr>
                <w:rFonts w:hint="eastAsia" w:ascii="Times New Roman" w:cs="Times New Roman"/>
                <w:color w:val="auto"/>
                <w:kern w:val="2"/>
                <w:lang w:val="en-US" w:eastAsia="zh-CN"/>
              </w:rPr>
              <w:t>关于印发</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广州市开展</w:t>
            </w:r>
            <w:r>
              <w:rPr>
                <w:rFonts w:hint="eastAsia" w:ascii="Times New Roman" w:hAnsi="Times New Roman" w:cs="Times New Roman"/>
                <w:color w:val="auto"/>
                <w:kern w:val="2"/>
                <w:lang w:eastAsia="zh-CN"/>
              </w:rPr>
              <w:t>企业新型学徒制</w:t>
            </w:r>
            <w:r>
              <w:rPr>
                <w:rFonts w:hint="eastAsia" w:ascii="Times New Roman" w:cs="Times New Roman"/>
                <w:color w:val="auto"/>
                <w:kern w:val="2"/>
                <w:lang w:val="en-US" w:eastAsia="zh-CN"/>
              </w:rPr>
              <w:t>培训工作指引</w:t>
            </w:r>
            <w:r>
              <w:rPr>
                <w:rFonts w:hint="eastAsia" w:ascii="Times New Roman" w:hAnsi="Times New Roman" w:cs="Times New Roman"/>
                <w:color w:val="auto"/>
                <w:kern w:val="2"/>
                <w:lang w:eastAsia="zh-CN"/>
              </w:rPr>
              <w:t>》的通知》（</w:t>
            </w:r>
            <w:r>
              <w:rPr>
                <w:rFonts w:hint="eastAsia" w:ascii="Times New Roman" w:hAnsi="Times New Roman" w:cs="Times New Roman"/>
                <w:color w:val="auto"/>
                <w:kern w:val="2"/>
                <w:lang w:val="en-US" w:eastAsia="zh-CN"/>
              </w:rPr>
              <w:t>穗</w:t>
            </w:r>
            <w:r>
              <w:rPr>
                <w:rFonts w:hint="eastAsia" w:ascii="Times New Roman" w:hAnsi="Times New Roman" w:cs="Times New Roman"/>
                <w:color w:val="auto"/>
                <w:kern w:val="2"/>
                <w:lang w:eastAsia="zh-CN"/>
              </w:rPr>
              <w:t>人社</w:t>
            </w:r>
            <w:r>
              <w:rPr>
                <w:rFonts w:hint="eastAsia" w:ascii="Times New Roman" w:cs="Times New Roman"/>
                <w:color w:val="auto"/>
                <w:kern w:val="2"/>
                <w:lang w:val="en-US" w:eastAsia="zh-CN"/>
              </w:rPr>
              <w:t>发</w:t>
            </w:r>
            <w:r>
              <w:rPr>
                <w:rFonts w:hint="eastAsia" w:ascii="Times New Roman" w:hAnsi="Times New Roman" w:cs="Times New Roman"/>
                <w:color w:val="auto"/>
                <w:kern w:val="2"/>
                <w:lang w:eastAsia="zh-CN"/>
              </w:rPr>
              <w:t>〔202</w:t>
            </w:r>
            <w:r>
              <w:rPr>
                <w:rFonts w:hint="eastAsia" w:ascii="Times New Roman" w:cs="Times New Roman"/>
                <w:color w:val="auto"/>
                <w:kern w:val="2"/>
                <w:lang w:val="en-US" w:eastAsia="zh-CN"/>
              </w:rPr>
              <w:t>4</w:t>
            </w:r>
            <w:r>
              <w:rPr>
                <w:rFonts w:hint="eastAsia" w:ascii="Times New Roman" w:hAnsi="Times New Roman" w:cs="Times New Roman"/>
                <w:color w:val="auto"/>
                <w:kern w:val="2"/>
                <w:lang w:eastAsia="zh-CN"/>
              </w:rPr>
              <w:t>〕</w:t>
            </w:r>
            <w:r>
              <w:rPr>
                <w:rFonts w:hint="eastAsia" w:ascii="Times New Roman" w:cs="Times New Roman"/>
                <w:color w:val="auto"/>
                <w:kern w:val="2"/>
                <w:lang w:val="en-US" w:eastAsia="zh-CN"/>
              </w:rPr>
              <w:t>3</w:t>
            </w:r>
            <w:r>
              <w:rPr>
                <w:rFonts w:hint="eastAsia" w:ascii="Times New Roman" w:hAnsi="Times New Roman" w:cs="Times New Roman"/>
                <w:color w:val="auto"/>
                <w:kern w:val="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备案</w:t>
            </w:r>
            <w:r>
              <w:rPr>
                <w:rFonts w:hint="eastAsia" w:ascii="Times New Roman" w:hAnsi="Times New Roman"/>
                <w:sz w:val="24"/>
                <w:szCs w:val="24"/>
              </w:rPr>
              <w:t>对象</w:t>
            </w:r>
          </w:p>
        </w:tc>
        <w:tc>
          <w:tcPr>
            <w:tcW w:w="9030" w:type="dxa"/>
            <w:vAlign w:val="center"/>
          </w:tcPr>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注册地在南沙区，</w:t>
            </w:r>
            <w:r>
              <w:rPr>
                <w:rFonts w:hint="eastAsia" w:ascii="宋体" w:hAnsi="宋体" w:eastAsia="宋体" w:cs="宋体"/>
                <w:sz w:val="24"/>
                <w:szCs w:val="24"/>
              </w:rPr>
              <w:t>为本企业职工开展</w:t>
            </w:r>
            <w:r>
              <w:rPr>
                <w:rFonts w:hint="eastAsia" w:ascii="宋体" w:hAnsi="宋体" w:eastAsia="宋体" w:cs="宋体"/>
                <w:sz w:val="24"/>
                <w:szCs w:val="24"/>
                <w:lang w:val="en-US" w:eastAsia="zh-CN"/>
              </w:rPr>
              <w:t>新型学徒制（含产教评技能生态链学生学徒制、技培生学徒制）</w:t>
            </w:r>
            <w:r>
              <w:rPr>
                <w:rFonts w:hint="eastAsia" w:ascii="宋体" w:hAnsi="宋体" w:eastAsia="宋体" w:cs="宋体"/>
                <w:sz w:val="24"/>
                <w:szCs w:val="24"/>
              </w:rPr>
              <w:t>培训的企业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重点考虑南沙区内重点项目企业、“双十”战略性产业集群和“三大工程”等重点工程领域企业及用人单位。 </w:t>
            </w:r>
          </w:p>
          <w:p>
            <w:pPr>
              <w:pStyle w:val="3"/>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优先考虑职工培训制度完善、待遇与技能挂钩且激励机制健全、技能劳动者规模较大的企业。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2"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备案</w:t>
            </w:r>
            <w:r>
              <w:rPr>
                <w:rFonts w:ascii="Times New Roman" w:hAnsi="Times New Roman"/>
                <w:sz w:val="24"/>
                <w:szCs w:val="24"/>
              </w:rPr>
              <w:t>条件</w:t>
            </w:r>
          </w:p>
        </w:tc>
        <w:tc>
          <w:tcPr>
            <w:tcW w:w="9030" w:type="dxa"/>
            <w:vAlign w:val="center"/>
          </w:tcPr>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1、培养对象</w:t>
            </w:r>
            <w:r>
              <w:rPr>
                <w:rFonts w:hint="eastAsia" w:ascii="宋体" w:hAnsi="宋体" w:eastAsia="宋体" w:cs="宋体"/>
                <w:color w:val="auto"/>
                <w:sz w:val="24"/>
                <w:szCs w:val="24"/>
                <w:vertAlign w:val="baseline"/>
                <w:lang w:val="en-US" w:eastAsia="zh-CN"/>
              </w:rPr>
              <w:t>：与本企业签订一年及以上劳动合同的技术技能岗位职工、与员工制家政企业依法签订一年及以上服务协议的家政服务人员；学生学徒制培养对象为生态企业面向普通高等院校、职业院校（含技工院校，下同）等吸纳的毕业年度学生（毕业当年1月1日至12月31日）；技培生学徒制培养对象为生态企业面向社会招录的入职两年内青年职工（14-35周岁，备案及补贴申请时均应符合该年龄范围），并确定为企业技培生。</w:t>
            </w:r>
          </w:p>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2、培养周期</w:t>
            </w:r>
            <w:r>
              <w:rPr>
                <w:rFonts w:hint="eastAsia" w:ascii="宋体" w:hAnsi="宋体" w:eastAsia="宋体" w:cs="宋体"/>
                <w:color w:val="auto"/>
                <w:sz w:val="24"/>
                <w:szCs w:val="24"/>
                <w:vertAlign w:val="baseline"/>
                <w:lang w:val="en-US" w:eastAsia="zh-CN"/>
              </w:rPr>
              <w:t>：学生学徒制培养周期从企业与学生学徒签订学徒培养协议并完成学徒制培训备案开始，到学徒与企业签订劳动合同成功实现就业止；技培生学徒制培养周期自企业与学徒签订培养协议并完成学徒制培训备案开始，到技培生完成培养计划并取得职业技能等级证书止；其他学徒制培训周期为1-2年，特殊情况可延长到3年。</w:t>
            </w:r>
          </w:p>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3、培训内容</w:t>
            </w:r>
            <w:r>
              <w:rPr>
                <w:rFonts w:hint="eastAsia" w:ascii="宋体" w:hAnsi="宋体" w:cs="宋体"/>
                <w:b/>
                <w:bCs/>
                <w:color w:val="auto"/>
                <w:sz w:val="24"/>
                <w:szCs w:val="24"/>
                <w:vertAlign w:val="baseline"/>
                <w:lang w:val="en-US" w:eastAsia="zh-CN"/>
              </w:rPr>
              <w:t>及形式</w:t>
            </w:r>
            <w:r>
              <w:rPr>
                <w:rFonts w:hint="eastAsia" w:ascii="宋体" w:hAnsi="宋体" w:eastAsia="宋体" w:cs="宋体"/>
                <w:color w:val="auto"/>
                <w:sz w:val="24"/>
                <w:szCs w:val="24"/>
                <w:vertAlign w:val="baseline"/>
                <w:lang w:val="en-US" w:eastAsia="zh-CN"/>
              </w:rPr>
              <w:t>：</w:t>
            </w:r>
            <w:r>
              <w:rPr>
                <w:rFonts w:hint="eastAsia" w:ascii="宋体" w:hAnsi="宋体" w:cs="宋体"/>
                <w:color w:val="auto"/>
                <w:sz w:val="24"/>
                <w:szCs w:val="24"/>
                <w:vertAlign w:val="baseline"/>
                <w:lang w:val="en-US" w:eastAsia="zh-CN"/>
              </w:rPr>
              <w:t>培训内容包括</w:t>
            </w:r>
            <w:r>
              <w:rPr>
                <w:rFonts w:hint="eastAsia" w:ascii="宋体" w:hAnsi="宋体" w:eastAsia="宋体" w:cs="宋体"/>
                <w:color w:val="auto"/>
                <w:sz w:val="24"/>
                <w:szCs w:val="24"/>
                <w:vertAlign w:val="baseline"/>
                <w:lang w:val="en-US" w:eastAsia="zh-CN"/>
              </w:rPr>
              <w:t>操作技能、专业知识、职业素养、安全生产规范、工匠精神等，课程应包括操作技能、专业基础和通用职业素质。每年累计总学时</w:t>
            </w:r>
            <w:r>
              <w:rPr>
                <w:rFonts w:hint="eastAsia" w:ascii="宋体" w:hAnsi="宋体" w:cs="宋体"/>
                <w:color w:val="auto"/>
                <w:sz w:val="24"/>
                <w:szCs w:val="24"/>
                <w:vertAlign w:val="baseline"/>
                <w:lang w:val="en-US" w:eastAsia="zh-CN"/>
              </w:rPr>
              <w:t>原则上</w:t>
            </w:r>
            <w:r>
              <w:rPr>
                <w:rFonts w:hint="eastAsia" w:ascii="宋体" w:hAnsi="宋体" w:eastAsia="宋体" w:cs="宋体"/>
                <w:color w:val="auto"/>
                <w:sz w:val="24"/>
                <w:szCs w:val="24"/>
                <w:vertAlign w:val="baseline"/>
                <w:lang w:val="en-US" w:eastAsia="zh-CN"/>
              </w:rPr>
              <w:t>不少于260学时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vertAlign w:val="baseline"/>
                <w:lang w:val="en-US" w:eastAsia="zh-CN"/>
              </w:rPr>
              <w:t>每学时不少于45分钟</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操作技能学时</w:t>
            </w:r>
            <w:r>
              <w:rPr>
                <w:rFonts w:hint="eastAsia" w:ascii="宋体" w:hAnsi="宋体" w:cs="宋体"/>
                <w:color w:val="auto"/>
                <w:sz w:val="24"/>
                <w:szCs w:val="24"/>
                <w:vertAlign w:val="baseline"/>
                <w:lang w:val="en-US" w:eastAsia="zh-CN"/>
              </w:rPr>
              <w:t>原则上</w:t>
            </w:r>
            <w:r>
              <w:rPr>
                <w:rFonts w:hint="eastAsia" w:ascii="宋体" w:hAnsi="宋体" w:eastAsia="宋体" w:cs="宋体"/>
                <w:color w:val="auto"/>
                <w:sz w:val="24"/>
                <w:szCs w:val="24"/>
                <w:vertAlign w:val="baseline"/>
                <w:lang w:val="en-US" w:eastAsia="zh-CN"/>
              </w:rPr>
              <w:t>不少于</w:t>
            </w:r>
            <w:r>
              <w:rPr>
                <w:rFonts w:hint="eastAsia" w:ascii="宋体" w:hAnsi="宋体" w:cs="宋体"/>
                <w:color w:val="auto"/>
                <w:sz w:val="24"/>
                <w:szCs w:val="24"/>
                <w:vertAlign w:val="baseline"/>
                <w:lang w:val="en-US" w:eastAsia="zh-CN"/>
              </w:rPr>
              <w:t>总学时的</w:t>
            </w:r>
            <w:r>
              <w:rPr>
                <w:rFonts w:hint="eastAsia" w:ascii="宋体" w:hAnsi="宋体" w:eastAsia="宋体" w:cs="宋体"/>
                <w:color w:val="auto"/>
                <w:sz w:val="24"/>
                <w:szCs w:val="24"/>
                <w:vertAlign w:val="baseline"/>
                <w:lang w:val="en-US" w:eastAsia="zh-CN"/>
              </w:rPr>
              <w:t>60%。在岗训练学时可计入操作技能课程学时。</w:t>
            </w:r>
            <w:r>
              <w:rPr>
                <w:rFonts w:hint="eastAsia" w:ascii="宋体" w:hAnsi="宋体" w:cs="宋体"/>
                <w:color w:val="auto"/>
                <w:sz w:val="24"/>
                <w:szCs w:val="24"/>
                <w:vertAlign w:val="baseline"/>
                <w:lang w:val="en-US" w:eastAsia="zh-CN"/>
              </w:rPr>
              <w:t>培训形式</w:t>
            </w:r>
            <w:r>
              <w:rPr>
                <w:rFonts w:hint="eastAsia" w:ascii="宋体" w:hAnsi="宋体" w:eastAsia="宋体" w:cs="宋体"/>
                <w:color w:val="auto"/>
                <w:sz w:val="24"/>
                <w:szCs w:val="24"/>
                <w:vertAlign w:val="baseline"/>
                <w:lang w:val="en-US" w:eastAsia="zh-CN"/>
              </w:rPr>
              <w:t>可采取集中+分</w:t>
            </w:r>
            <w:bookmarkStart w:id="0" w:name="_GoBack"/>
            <w:bookmarkEnd w:id="0"/>
            <w:r>
              <w:rPr>
                <w:rFonts w:hint="eastAsia" w:ascii="宋体" w:hAnsi="宋体" w:eastAsia="宋体" w:cs="宋体"/>
                <w:color w:val="auto"/>
                <w:sz w:val="24"/>
                <w:szCs w:val="24"/>
                <w:vertAlign w:val="baseline"/>
                <w:lang w:val="en-US" w:eastAsia="zh-CN"/>
              </w:rPr>
              <w:t>散，培训+训练等方式，</w:t>
            </w:r>
            <w:r>
              <w:rPr>
                <w:rFonts w:hint="eastAsia" w:ascii="宋体" w:hAnsi="宋体" w:cs="宋体"/>
                <w:color w:val="auto"/>
                <w:sz w:val="24"/>
                <w:szCs w:val="24"/>
                <w:vertAlign w:val="baseline"/>
                <w:lang w:val="en-US" w:eastAsia="zh-CN"/>
              </w:rPr>
              <w:t>培训课程支持采取线上和线下相结合方式开展，线上培训课程学时数不超过总学时数的50%</w:t>
            </w:r>
            <w:r>
              <w:rPr>
                <w:rFonts w:hint="eastAsia" w:ascii="宋体" w:hAnsi="宋体" w:eastAsia="宋体" w:cs="宋体"/>
                <w:color w:val="auto"/>
                <w:sz w:val="24"/>
                <w:szCs w:val="24"/>
                <w:vertAlign w:val="baseline"/>
                <w:lang w:val="en-US" w:eastAsia="zh-CN"/>
              </w:rPr>
              <w:t>。</w:t>
            </w:r>
          </w:p>
          <w:p>
            <w:pPr>
              <w:numPr>
                <w:ilvl w:val="0"/>
                <w:numId w:val="0"/>
              </w:numPr>
              <w:jc w:val="both"/>
              <w:rPr>
                <w:rFonts w:hint="eastAsia" w:ascii="宋体" w:hAnsi="宋体" w:eastAsia="宋体" w:cs="宋体"/>
                <w:color w:val="auto"/>
                <w:sz w:val="24"/>
                <w:szCs w:val="24"/>
              </w:rPr>
            </w:pPr>
            <w:r>
              <w:rPr>
                <w:rFonts w:hint="eastAsia" w:ascii="宋体" w:hAnsi="宋体" w:cs="宋体"/>
                <w:b/>
                <w:bCs/>
                <w:color w:val="auto"/>
                <w:sz w:val="24"/>
                <w:szCs w:val="24"/>
                <w:vertAlign w:val="baseline"/>
                <w:lang w:val="en-US" w:eastAsia="zh-CN"/>
              </w:rPr>
              <w:t>4</w:t>
            </w:r>
            <w:r>
              <w:rPr>
                <w:rFonts w:hint="eastAsia" w:ascii="宋体" w:hAnsi="宋体" w:eastAsia="宋体" w:cs="宋体"/>
                <w:b/>
                <w:bCs/>
                <w:color w:val="auto"/>
                <w:sz w:val="24"/>
                <w:szCs w:val="24"/>
                <w:vertAlign w:val="baseline"/>
                <w:lang w:val="en-US" w:eastAsia="zh-CN"/>
              </w:rPr>
              <w:t>、评价方式</w:t>
            </w:r>
            <w:r>
              <w:rPr>
                <w:rFonts w:hint="eastAsia" w:ascii="宋体" w:hAnsi="宋体" w:eastAsia="宋体" w:cs="宋体"/>
                <w:color w:val="auto"/>
                <w:sz w:val="24"/>
                <w:szCs w:val="24"/>
                <w:vertAlign w:val="baseline"/>
                <w:lang w:val="en-US" w:eastAsia="zh-CN"/>
              </w:rPr>
              <w:t>：由企业、培训机构参照国家职业技能标准和学徒培养方案确定考核内容，结合岗位生产实际开展评价，评价合格的取得相应职业资格证书、职业技能等级证书。对毕业时已取得院校职业技能等级证书的学生学徒，也可开展岗位胜任能力考核，考核合格的发放学生学徒制培训合格证书。</w:t>
            </w:r>
          </w:p>
          <w:p>
            <w:pPr>
              <w:pStyle w:val="2"/>
              <w:rPr>
                <w:rFonts w:hint="eastAsia"/>
                <w:lang w:val="en-US"/>
              </w:rPr>
            </w:pPr>
            <w:r>
              <w:rPr>
                <w:rFonts w:hint="eastAsia" w:ascii="宋体" w:hAnsi="宋体" w:eastAsia="宋体" w:cs="宋体"/>
                <w:b/>
                <w:bCs/>
                <w:color w:val="auto"/>
                <w:sz w:val="21"/>
                <w:szCs w:val="21"/>
                <w:lang w:val="en-US" w:eastAsia="zh-CN"/>
              </w:rPr>
              <w:t>注：企业职工参加新型学徒制培训期间，不得同时备案参加项目制培训。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76" w:type="dxa"/>
            <w:vAlign w:val="center"/>
          </w:tcPr>
          <w:p>
            <w:pPr>
              <w:jc w:val="center"/>
              <w:rPr>
                <w:rFonts w:ascii="Times New Roman" w:hAnsi="Times New Roman"/>
                <w:sz w:val="24"/>
                <w:szCs w:val="24"/>
              </w:rPr>
            </w:pPr>
            <w:r>
              <w:rPr>
                <w:rFonts w:hint="eastAsia" w:ascii="Times New Roman" w:hAnsi="Times New Roman"/>
                <w:sz w:val="24"/>
                <w:szCs w:val="24"/>
                <w:lang w:val="en-US" w:eastAsia="zh-CN"/>
              </w:rPr>
              <w:t>备案</w:t>
            </w:r>
            <w:r>
              <w:rPr>
                <w:rFonts w:hint="eastAsia" w:ascii="Times New Roman" w:hAnsi="Times New Roman"/>
                <w:sz w:val="24"/>
                <w:szCs w:val="24"/>
              </w:rPr>
              <w:t>方式</w:t>
            </w:r>
          </w:p>
        </w:tc>
        <w:tc>
          <w:tcPr>
            <w:tcW w:w="9030" w:type="dxa"/>
            <w:vAlign w:val="center"/>
          </w:tcPr>
          <w:p>
            <w:pPr>
              <w:jc w:val="left"/>
              <w:rPr>
                <w:rFonts w:hint="eastAsia" w:ascii="宋体" w:hAnsi="宋体" w:eastAsia="宋体" w:cs="宋体"/>
                <w:sz w:val="24"/>
                <w:szCs w:val="24"/>
              </w:rPr>
            </w:pPr>
            <w:r>
              <w:rPr>
                <w:rFonts w:hint="eastAsia" w:ascii="宋体" w:hAnsi="宋体" w:eastAsia="宋体" w:cs="宋体"/>
                <w:b/>
                <w:bCs/>
                <w:sz w:val="24"/>
                <w:szCs w:val="24"/>
              </w:rPr>
              <w:t>全程网办</w:t>
            </w:r>
            <w:r>
              <w:rPr>
                <w:rFonts w:hint="eastAsia" w:ascii="宋体" w:hAnsi="宋体" w:cs="宋体"/>
                <w:b/>
                <w:bCs/>
                <w:sz w:val="24"/>
                <w:szCs w:val="24"/>
                <w:lang w:eastAsia="zh-CN"/>
              </w:rPr>
              <w:t>：</w:t>
            </w:r>
            <w:r>
              <w:rPr>
                <w:rFonts w:hint="eastAsia" w:ascii="宋体" w:hAnsi="宋体" w:cs="宋体"/>
                <w:color w:val="FF0000"/>
                <w:sz w:val="24"/>
                <w:szCs w:val="24"/>
                <w:lang w:val="en-US" w:eastAsia="zh-CN"/>
              </w:rPr>
              <w:t>登录“广东省职业技能培训和评价实名制管理平台”（下称“省系统”）（https://ggfw.hrss.gd.gov.cn/OUPX/#/matterHandling）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376"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备案流程</w:t>
            </w:r>
          </w:p>
        </w:tc>
        <w:tc>
          <w:tcPr>
            <w:tcW w:w="9030" w:type="dxa"/>
            <w:vAlign w:val="center"/>
          </w:tcPr>
          <w:p>
            <w:pPr>
              <w:pStyle w:val="2"/>
              <w:numPr>
                <w:ilvl w:val="0"/>
                <w:numId w:val="0"/>
              </w:numPr>
              <w:spacing w:line="240" w:lineRule="auto"/>
              <w:ind w:leftChars="0"/>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1、企业在</w:t>
            </w:r>
            <w:r>
              <w:rPr>
                <w:rFonts w:hint="eastAsia" w:ascii="宋体" w:hAnsi="宋体" w:eastAsia="宋体" w:cs="宋体"/>
                <w:color w:val="auto"/>
                <w:kern w:val="2"/>
                <w:sz w:val="24"/>
                <w:szCs w:val="24"/>
                <w:lang w:val="en-US" w:eastAsia="zh-CN"/>
              </w:rPr>
              <w:t>培训前至少</w:t>
            </w:r>
            <w:r>
              <w:rPr>
                <w:rFonts w:hint="eastAsia" w:ascii="宋体" w:hAnsi="宋体" w:cs="宋体"/>
                <w:color w:val="auto"/>
                <w:kern w:val="2"/>
                <w:sz w:val="24"/>
                <w:szCs w:val="24"/>
                <w:lang w:val="en-US" w:eastAsia="zh-CN"/>
              </w:rPr>
              <w:t>15</w:t>
            </w:r>
            <w:r>
              <w:rPr>
                <w:rFonts w:hint="eastAsia" w:ascii="宋体" w:hAnsi="宋体" w:eastAsia="宋体" w:cs="宋体"/>
                <w:color w:val="auto"/>
                <w:kern w:val="2"/>
                <w:sz w:val="24"/>
                <w:szCs w:val="24"/>
                <w:lang w:val="en-US" w:eastAsia="zh-CN"/>
              </w:rPr>
              <w:t>个工作日，登录</w:t>
            </w:r>
            <w:r>
              <w:rPr>
                <w:rFonts w:hint="eastAsia" w:ascii="Times New Roman" w:hAnsi="Times New Roman"/>
                <w:sz w:val="24"/>
                <w:szCs w:val="24"/>
              </w:rPr>
              <w:t>“</w:t>
            </w:r>
            <w:r>
              <w:rPr>
                <w:rFonts w:hint="eastAsia" w:ascii="Times New Roman"/>
                <w:sz w:val="24"/>
                <w:szCs w:val="24"/>
                <w:lang w:val="en-US" w:eastAsia="zh-CN"/>
              </w:rPr>
              <w:t>省</w:t>
            </w:r>
            <w:r>
              <w:rPr>
                <w:rFonts w:hint="eastAsia" w:ascii="Times New Roman" w:hAnsi="Times New Roman"/>
                <w:sz w:val="24"/>
                <w:szCs w:val="24"/>
              </w:rPr>
              <w:t>系统”</w:t>
            </w:r>
            <w:r>
              <w:rPr>
                <w:rFonts w:hint="eastAsia" w:ascii="宋体" w:hAnsi="宋体" w:eastAsia="宋体" w:cs="宋体"/>
                <w:color w:val="auto"/>
                <w:kern w:val="2"/>
                <w:sz w:val="24"/>
                <w:szCs w:val="24"/>
                <w:lang w:val="en-US" w:eastAsia="zh-CN"/>
              </w:rPr>
              <w:t>录入</w:t>
            </w:r>
            <w:r>
              <w:rPr>
                <w:rFonts w:hint="eastAsia" w:ascii="宋体" w:hAnsi="宋体" w:cs="宋体"/>
                <w:color w:val="auto"/>
                <w:kern w:val="2"/>
                <w:sz w:val="24"/>
                <w:szCs w:val="24"/>
                <w:lang w:val="en-US" w:eastAsia="zh-CN"/>
              </w:rPr>
              <w:t>企业信息、</w:t>
            </w:r>
            <w:r>
              <w:rPr>
                <w:rFonts w:hint="eastAsia" w:ascii="宋体" w:hAnsi="宋体" w:eastAsia="宋体" w:cs="宋体"/>
                <w:color w:val="auto"/>
                <w:kern w:val="2"/>
                <w:sz w:val="24"/>
                <w:szCs w:val="24"/>
                <w:lang w:val="en-US" w:eastAsia="zh-CN"/>
              </w:rPr>
              <w:t>培训信息</w:t>
            </w:r>
            <w:r>
              <w:rPr>
                <w:rFonts w:hint="eastAsia" w:ascii="宋体" w:hAnsi="宋体" w:cs="宋体"/>
                <w:color w:val="auto"/>
                <w:kern w:val="2"/>
                <w:sz w:val="24"/>
                <w:szCs w:val="24"/>
                <w:lang w:val="en-US" w:eastAsia="zh-CN"/>
              </w:rPr>
              <w:t>、培训师资和培训人员信息，</w:t>
            </w:r>
            <w:r>
              <w:rPr>
                <w:rFonts w:hint="eastAsia" w:ascii="宋体" w:hAnsi="宋体" w:eastAsia="宋体" w:cs="宋体"/>
                <w:color w:val="auto"/>
                <w:kern w:val="2"/>
                <w:sz w:val="24"/>
                <w:szCs w:val="24"/>
                <w:lang w:val="en-US" w:eastAsia="zh-CN"/>
              </w:rPr>
              <w:t>上传</w:t>
            </w:r>
            <w:r>
              <w:rPr>
                <w:rFonts w:hint="eastAsia" w:ascii="宋体" w:hAnsi="宋体" w:cs="宋体"/>
                <w:color w:val="auto"/>
                <w:kern w:val="2"/>
                <w:sz w:val="24"/>
                <w:szCs w:val="24"/>
                <w:lang w:val="en-US" w:eastAsia="zh-CN"/>
              </w:rPr>
              <w:t>学徒培养计划</w:t>
            </w:r>
            <w:r>
              <w:rPr>
                <w:rFonts w:hint="eastAsia" w:ascii="宋体" w:hAnsi="宋体" w:eastAsia="宋体" w:cs="宋体"/>
                <w:color w:val="auto"/>
                <w:kern w:val="2"/>
                <w:sz w:val="24"/>
                <w:szCs w:val="24"/>
                <w:lang w:val="en-US" w:eastAsia="zh-CN"/>
              </w:rPr>
              <w:t>、</w:t>
            </w:r>
            <w:r>
              <w:rPr>
                <w:rFonts w:hint="eastAsia" w:ascii="宋体" w:hAnsi="宋体" w:cs="宋体"/>
                <w:color w:val="auto"/>
                <w:kern w:val="2"/>
                <w:sz w:val="24"/>
                <w:szCs w:val="24"/>
                <w:lang w:val="en-US" w:eastAsia="zh-CN"/>
              </w:rPr>
              <w:t>学徒培养协议</w:t>
            </w:r>
            <w:r>
              <w:rPr>
                <w:rFonts w:hint="eastAsia" w:ascii="宋体" w:hAnsi="宋体" w:eastAsia="宋体" w:cs="宋体"/>
                <w:color w:val="auto"/>
                <w:kern w:val="2"/>
                <w:sz w:val="24"/>
                <w:szCs w:val="24"/>
                <w:lang w:val="en-US" w:eastAsia="zh-CN"/>
              </w:rPr>
              <w:t>等资料</w:t>
            </w:r>
            <w:r>
              <w:rPr>
                <w:rFonts w:hint="eastAsia" w:ascii="宋体" w:hAnsi="宋体" w:cs="宋体"/>
                <w:color w:val="auto"/>
                <w:kern w:val="2"/>
                <w:sz w:val="24"/>
                <w:szCs w:val="24"/>
                <w:lang w:val="en-US" w:eastAsia="zh-CN"/>
              </w:rPr>
              <w:t>，向注册地所在区人力资源社会保障部门提交备案材料。</w:t>
            </w:r>
          </w:p>
          <w:p>
            <w:pPr>
              <w:pStyle w:val="2"/>
              <w:numPr>
                <w:ilvl w:val="0"/>
                <w:numId w:val="0"/>
              </w:numPr>
              <w:spacing w:line="240" w:lineRule="auto"/>
              <w:ind w:leftChars="0"/>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2、区人力资源社会保障部门</w:t>
            </w:r>
            <w:r>
              <w:rPr>
                <w:rFonts w:hint="eastAsia" w:ascii="宋体" w:hAnsi="宋体" w:eastAsia="宋体" w:cs="宋体"/>
                <w:color w:val="auto"/>
                <w:kern w:val="2"/>
                <w:sz w:val="24"/>
                <w:szCs w:val="24"/>
                <w:lang w:val="en-US" w:eastAsia="zh-CN"/>
              </w:rPr>
              <w:t>对备案材料进行审核</w:t>
            </w:r>
            <w:r>
              <w:rPr>
                <w:rFonts w:hint="eastAsia" w:ascii="宋体" w:hAnsi="宋体" w:cs="宋体"/>
                <w:color w:val="auto"/>
                <w:kern w:val="2"/>
                <w:sz w:val="24"/>
                <w:szCs w:val="24"/>
                <w:lang w:val="en-US" w:eastAsia="zh-CN"/>
              </w:rPr>
              <w:t>。</w:t>
            </w:r>
          </w:p>
          <w:p>
            <w:pPr>
              <w:rPr>
                <w:rFonts w:hint="default" w:ascii="宋体" w:hAnsi="宋体" w:eastAsia="宋体" w:cs="宋体"/>
                <w:sz w:val="24"/>
                <w:szCs w:val="24"/>
                <w:lang w:val="en-US"/>
              </w:rPr>
            </w:pPr>
            <w:r>
              <w:rPr>
                <w:rFonts w:hint="eastAsia" w:ascii="宋体" w:hAnsi="宋体" w:cs="宋体"/>
                <w:color w:val="auto"/>
                <w:kern w:val="2"/>
                <w:sz w:val="24"/>
                <w:szCs w:val="24"/>
                <w:lang w:val="en-US" w:eastAsia="zh-CN"/>
              </w:rPr>
              <w:t>3、审核</w:t>
            </w:r>
            <w:r>
              <w:rPr>
                <w:rFonts w:hint="eastAsia" w:ascii="宋体" w:hAnsi="宋体" w:eastAsia="宋体" w:cs="宋体"/>
                <w:color w:val="auto"/>
                <w:kern w:val="2"/>
                <w:sz w:val="24"/>
                <w:szCs w:val="24"/>
                <w:lang w:val="en-US" w:eastAsia="zh-CN"/>
              </w:rPr>
              <w:t>通过后</w:t>
            </w:r>
            <w:r>
              <w:rPr>
                <w:rFonts w:hint="eastAsia" w:ascii="宋体" w:hAnsi="宋体" w:cs="宋体"/>
                <w:color w:val="auto"/>
                <w:kern w:val="2"/>
                <w:sz w:val="24"/>
                <w:szCs w:val="24"/>
                <w:lang w:val="en-US" w:eastAsia="zh-CN"/>
              </w:rPr>
              <w:t>，企业</w:t>
            </w:r>
            <w:r>
              <w:rPr>
                <w:rFonts w:hint="eastAsia" w:ascii="宋体" w:hAnsi="宋体" w:eastAsia="宋体" w:cs="宋体"/>
                <w:color w:val="auto"/>
                <w:kern w:val="2"/>
                <w:sz w:val="24"/>
                <w:szCs w:val="24"/>
                <w:lang w:val="en-US" w:eastAsia="zh-CN"/>
              </w:rPr>
              <w:t>按计划开展培训</w:t>
            </w:r>
            <w:r>
              <w:rPr>
                <w:rFonts w:hint="eastAsia" w:ascii="宋体" w:hAnsi="宋体" w:cs="宋体"/>
                <w:color w:val="auto"/>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1376" w:type="dxa"/>
            <w:vAlign w:val="center"/>
          </w:tcPr>
          <w:p>
            <w:pPr>
              <w:jc w:val="center"/>
              <w:rPr>
                <w:rFonts w:hint="default"/>
                <w:sz w:val="24"/>
                <w:szCs w:val="24"/>
                <w:lang w:val="en-US" w:eastAsia="zh-CN"/>
              </w:rPr>
            </w:pPr>
            <w:r>
              <w:rPr>
                <w:rFonts w:hint="eastAsia"/>
                <w:sz w:val="24"/>
                <w:szCs w:val="24"/>
                <w:lang w:val="en-US" w:eastAsia="zh-CN"/>
              </w:rPr>
              <w:t>注意事项</w:t>
            </w:r>
          </w:p>
        </w:tc>
        <w:tc>
          <w:tcPr>
            <w:tcW w:w="9030" w:type="dxa"/>
            <w:vAlign w:val="center"/>
          </w:tcPr>
          <w:p>
            <w:pPr>
              <w:numPr>
                <w:ilvl w:val="0"/>
                <w:numId w:val="0"/>
              </w:numPr>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培训档案</w:t>
            </w:r>
            <w:r>
              <w:rPr>
                <w:rFonts w:hint="eastAsia" w:ascii="Times New Roman" w:hAnsi="Times New Roman" w:cs="Times New Roman"/>
                <w:b/>
                <w:bCs/>
                <w:color w:val="auto"/>
                <w:sz w:val="24"/>
                <w:szCs w:val="24"/>
                <w:highlight w:val="none"/>
                <w:lang w:val="en-US" w:eastAsia="zh-CN"/>
              </w:rPr>
              <w:t>管理：</w:t>
            </w:r>
            <w:r>
              <w:rPr>
                <w:rFonts w:hint="default" w:ascii="Times New Roman" w:hAnsi="Times New Roman" w:cs="Times New Roman"/>
                <w:b w:val="0"/>
                <w:bCs w:val="0"/>
                <w:color w:val="auto"/>
                <w:sz w:val="24"/>
                <w:szCs w:val="24"/>
                <w:highlight w:val="none"/>
                <w:lang w:val="en-US" w:eastAsia="zh-CN"/>
              </w:rPr>
              <w:t>企业</w:t>
            </w:r>
            <w:r>
              <w:rPr>
                <w:rFonts w:hint="eastAsia" w:ascii="Times New Roman" w:hAnsi="Times New Roman" w:cs="Times New Roman"/>
                <w:b w:val="0"/>
                <w:bCs w:val="0"/>
                <w:color w:val="auto"/>
                <w:sz w:val="24"/>
                <w:szCs w:val="24"/>
                <w:highlight w:val="none"/>
                <w:lang w:val="en-US" w:eastAsia="zh-CN"/>
              </w:rPr>
              <w:t>和培训机构应当将培训过程中形成的学徒培训花名册、培训台账和记录、签到表、培训视频、培训照片、劳动合同复印件、培训协议、培训计划等形成档案材料，并至少保存5年以上，以备查验</w:t>
            </w:r>
            <w:r>
              <w:rPr>
                <w:rFonts w:hint="default" w:ascii="Times New Roman" w:hAnsi="Times New Roman" w:cs="Times New Roman"/>
                <w:b w:val="0"/>
                <w:bCs w:val="0"/>
                <w:color w:val="auto"/>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cs="宋体"/>
                <w:color w:val="auto"/>
                <w:sz w:val="24"/>
                <w:szCs w:val="24"/>
                <w:lang w:val="en-US" w:eastAsia="zh-CN"/>
              </w:rPr>
            </w:pPr>
            <w:r>
              <w:rPr>
                <w:rFonts w:hint="eastAsia" w:ascii="宋体" w:hAnsi="宋体" w:cs="宋体"/>
                <w:b/>
                <w:bCs/>
                <w:sz w:val="24"/>
                <w:szCs w:val="24"/>
                <w:lang w:val="en-US" w:eastAsia="zh-CN"/>
              </w:rPr>
              <w:t>2、参保地及培训地：</w:t>
            </w:r>
            <w:r>
              <w:rPr>
                <w:rFonts w:hint="eastAsia" w:ascii="宋体" w:hAnsi="宋体" w:eastAsia="宋体" w:cs="宋体"/>
                <w:sz w:val="24"/>
                <w:szCs w:val="24"/>
              </w:rPr>
              <w:t>参加</w:t>
            </w:r>
            <w:r>
              <w:rPr>
                <w:rFonts w:hint="eastAsia" w:ascii="宋体" w:hAnsi="宋体" w:cs="宋体"/>
                <w:sz w:val="24"/>
                <w:szCs w:val="24"/>
                <w:lang w:val="en-US" w:eastAsia="zh-CN"/>
              </w:rPr>
              <w:t>普通学徒制或技培生学徒制</w:t>
            </w:r>
            <w:r>
              <w:rPr>
                <w:rFonts w:hint="eastAsia" w:ascii="宋体" w:hAnsi="宋体" w:eastAsia="宋体" w:cs="宋体"/>
                <w:sz w:val="24"/>
                <w:szCs w:val="24"/>
              </w:rPr>
              <w:t>培训的人员必须为本企业</w:t>
            </w:r>
            <w:r>
              <w:rPr>
                <w:rFonts w:hint="eastAsia" w:ascii="宋体" w:hAnsi="宋体" w:cs="宋体"/>
                <w:sz w:val="24"/>
                <w:szCs w:val="24"/>
                <w:lang w:val="en-US" w:eastAsia="zh-CN"/>
              </w:rPr>
              <w:t>签订一年及以上劳动合同的技术技能岗位职工（在穗）</w:t>
            </w:r>
            <w:r>
              <w:rPr>
                <w:rFonts w:hint="eastAsia" w:ascii="宋体" w:hAnsi="宋体" w:cs="宋体"/>
                <w:color w:val="auto"/>
                <w:sz w:val="24"/>
                <w:szCs w:val="24"/>
                <w:highlight w:val="none"/>
                <w:lang w:val="en-US" w:eastAsia="zh-CN"/>
              </w:rPr>
              <w:t>，参保（或就业）地、</w:t>
            </w:r>
            <w:r>
              <w:rPr>
                <w:rFonts w:hint="eastAsia" w:ascii="宋体" w:hAnsi="宋体" w:cs="宋体"/>
                <w:color w:val="auto"/>
                <w:sz w:val="24"/>
                <w:szCs w:val="24"/>
                <w:lang w:val="en-US" w:eastAsia="zh-CN"/>
              </w:rPr>
              <w:t>线下培训的地点应在本市范围内。</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cs="宋体"/>
                <w:b w:val="0"/>
                <w:bCs w:val="0"/>
                <w:color w:val="auto"/>
                <w:kern w:val="2"/>
                <w:sz w:val="24"/>
                <w:szCs w:val="24"/>
                <w:lang w:val="en-US" w:eastAsia="zh-CN"/>
              </w:rPr>
            </w:pPr>
            <w:r>
              <w:rPr>
                <w:rFonts w:hint="eastAsia" w:ascii="宋体" w:hAnsi="宋体" w:cs="宋体"/>
                <w:b/>
                <w:bCs/>
                <w:color w:val="auto"/>
                <w:kern w:val="2"/>
                <w:sz w:val="24"/>
                <w:szCs w:val="24"/>
                <w:lang w:val="en-US" w:eastAsia="zh-CN"/>
              </w:rPr>
              <w:t>3.培训过程</w:t>
            </w:r>
            <w:r>
              <w:rPr>
                <w:rFonts w:hint="eastAsia" w:ascii="宋体" w:hAnsi="宋体" w:eastAsia="宋体" w:cs="宋体"/>
                <w:b/>
                <w:bCs/>
                <w:color w:val="auto"/>
                <w:kern w:val="2"/>
                <w:sz w:val="24"/>
                <w:szCs w:val="24"/>
                <w:lang w:val="en-US" w:eastAsia="zh-CN"/>
              </w:rPr>
              <w:t>监督管理</w:t>
            </w:r>
            <w:r>
              <w:rPr>
                <w:rFonts w:hint="eastAsia" w:ascii="宋体" w:hAnsi="宋体" w:cs="宋体"/>
                <w:b/>
                <w:bCs/>
                <w:color w:val="auto"/>
                <w:kern w:val="2"/>
                <w:sz w:val="24"/>
                <w:szCs w:val="24"/>
                <w:lang w:val="en-US" w:eastAsia="zh-CN"/>
              </w:rPr>
              <w:t>：</w:t>
            </w:r>
            <w:r>
              <w:rPr>
                <w:rFonts w:hint="eastAsia" w:ascii="宋体" w:hAnsi="宋体" w:cs="宋体"/>
                <w:b w:val="0"/>
                <w:bCs w:val="0"/>
                <w:color w:val="auto"/>
                <w:kern w:val="2"/>
                <w:sz w:val="24"/>
                <w:szCs w:val="24"/>
                <w:lang w:val="en-US" w:eastAsia="zh-CN"/>
              </w:rPr>
              <w:t>企业开展新型学徒制培训自愿接受人社部门的监督管理。</w:t>
            </w:r>
            <w:r>
              <w:rPr>
                <w:rFonts w:hint="eastAsia" w:ascii="宋体" w:hAnsi="宋体" w:eastAsia="宋体" w:cs="宋体"/>
                <w:color w:val="auto"/>
                <w:kern w:val="2"/>
                <w:sz w:val="24"/>
                <w:szCs w:val="24"/>
                <w:lang w:val="en-US" w:eastAsia="zh-CN"/>
              </w:rPr>
              <w:t>线下培训的接受现场督导检查。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开展线下培训的，</w:t>
            </w:r>
            <w:r>
              <w:rPr>
                <w:rFonts w:hint="default" w:ascii="Times New Roman" w:hAnsi="Times New Roman" w:cs="Times New Roman"/>
                <w:b w:val="0"/>
                <w:bCs w:val="0"/>
                <w:color w:val="auto"/>
                <w:sz w:val="24"/>
                <w:szCs w:val="24"/>
                <w:highlight w:val="none"/>
                <w:lang w:val="en-US" w:eastAsia="zh-CN"/>
              </w:rPr>
              <w:t>须做好学员签到</w:t>
            </w:r>
            <w:r>
              <w:rPr>
                <w:rFonts w:hint="eastAsia" w:ascii="Times New Roman" w:hAnsi="Times New Roman" w:cs="Times New Roman"/>
                <w:b w:val="0"/>
                <w:bCs w:val="0"/>
                <w:color w:val="auto"/>
                <w:sz w:val="24"/>
                <w:szCs w:val="24"/>
                <w:highlight w:val="none"/>
                <w:lang w:val="en-US" w:eastAsia="zh-CN"/>
              </w:rPr>
              <w:t>记录</w:t>
            </w:r>
            <w:r>
              <w:rPr>
                <w:rFonts w:hint="default" w:ascii="Times New Roman" w:hAnsi="Times New Roman" w:cs="Times New Roman"/>
                <w:b w:val="0"/>
                <w:bCs w:val="0"/>
                <w:color w:val="auto"/>
                <w:sz w:val="24"/>
                <w:szCs w:val="24"/>
                <w:highlight w:val="none"/>
                <w:lang w:val="en-US" w:eastAsia="zh-CN"/>
              </w:rPr>
              <w:t>、培训摄录</w:t>
            </w:r>
            <w:r>
              <w:rPr>
                <w:rFonts w:hint="eastAsia" w:ascii="Times New Roman" w:hAnsi="Times New Roman" w:cs="Times New Roman"/>
                <w:b w:val="0"/>
                <w:bCs w:val="0"/>
                <w:color w:val="auto"/>
                <w:sz w:val="24"/>
                <w:szCs w:val="24"/>
                <w:highlight w:val="none"/>
                <w:lang w:val="en-US" w:eastAsia="zh-CN"/>
              </w:rPr>
              <w:t>（视频每次不少于20分钟</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Times New Roman" w:hAnsi="Times New Roman" w:cs="Times New Roman"/>
                <w:b w:val="0"/>
                <w:bCs w:val="0"/>
                <w:color w:val="auto"/>
                <w:sz w:val="24"/>
                <w:szCs w:val="24"/>
                <w:highlight w:val="none"/>
                <w:lang w:val="en-US" w:eastAsia="zh-CN"/>
              </w:rPr>
              <w:t>、课堂情况记录</w:t>
            </w:r>
            <w:r>
              <w:rPr>
                <w:rFonts w:hint="default" w:ascii="Times New Roman" w:hAnsi="Times New Roman" w:cs="Times New Roman"/>
                <w:b w:val="0"/>
                <w:bCs w:val="0"/>
                <w:color w:val="auto"/>
                <w:sz w:val="24"/>
                <w:szCs w:val="24"/>
                <w:highlight w:val="none"/>
                <w:lang w:val="en-US" w:eastAsia="zh-CN"/>
              </w:rPr>
              <w:t>等培训过程记录和存档工作。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rPr>
                <w:rFonts w:hint="eastAsia" w:ascii="宋体" w:hAnsi="宋体" w:cs="宋体"/>
                <w:i w:val="0"/>
                <w:caps w:val="0"/>
                <w:color w:val="333333"/>
                <w:spacing w:val="0"/>
                <w:sz w:val="24"/>
                <w:szCs w:val="24"/>
                <w:shd w:val="clear" w:fill="FFFFFF"/>
                <w:lang w:val="en-US" w:eastAsia="zh-CN"/>
              </w:rPr>
            </w:pPr>
            <w:r>
              <w:rPr>
                <w:rFonts w:hint="eastAsia" w:ascii="Times New Roman"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开展线</w:t>
            </w:r>
            <w:r>
              <w:rPr>
                <w:rFonts w:hint="eastAsia" w:ascii="Times New Roman" w:cs="Times New Roman"/>
                <w:b/>
                <w:bCs/>
                <w:color w:val="auto"/>
                <w:sz w:val="24"/>
                <w:szCs w:val="24"/>
                <w:highlight w:val="none"/>
                <w:lang w:val="en-US" w:eastAsia="zh-CN"/>
              </w:rPr>
              <w:t>上</w:t>
            </w:r>
            <w:r>
              <w:rPr>
                <w:rFonts w:hint="eastAsia" w:ascii="Times New Roman" w:hAnsi="Times New Roman" w:cs="Times New Roman"/>
                <w:b/>
                <w:bCs/>
                <w:color w:val="auto"/>
                <w:sz w:val="24"/>
                <w:szCs w:val="24"/>
                <w:highlight w:val="none"/>
                <w:lang w:val="en-US" w:eastAsia="zh-CN"/>
              </w:rPr>
              <w:t>培训的</w:t>
            </w:r>
            <w:r>
              <w:rPr>
                <w:rFonts w:hint="eastAsia" w:ascii="Times New Roman" w:cs="Times New Roman"/>
                <w:b/>
                <w:bCs/>
                <w:color w:val="auto"/>
                <w:sz w:val="24"/>
                <w:szCs w:val="24"/>
                <w:highlight w:val="none"/>
                <w:lang w:val="en-US" w:eastAsia="zh-CN"/>
              </w:rPr>
              <w:t>，</w:t>
            </w:r>
            <w:r>
              <w:rPr>
                <w:rFonts w:hint="eastAsia" w:ascii="宋体" w:hAnsi="宋体" w:cs="宋体"/>
                <w:b w:val="0"/>
                <w:bCs w:val="0"/>
                <w:color w:val="auto"/>
                <w:kern w:val="2"/>
                <w:sz w:val="24"/>
                <w:szCs w:val="24"/>
                <w:lang w:val="en-US" w:eastAsia="zh-CN"/>
              </w:rPr>
              <w:t>线上培训平</w:t>
            </w:r>
            <w:r>
              <w:rPr>
                <w:rFonts w:hint="eastAsia" w:ascii="宋体" w:hAnsi="宋体" w:cs="宋体"/>
                <w:color w:val="auto"/>
                <w:kern w:val="2"/>
                <w:sz w:val="24"/>
                <w:szCs w:val="24"/>
                <w:lang w:val="en-US" w:eastAsia="zh-CN"/>
              </w:rPr>
              <w:t>台必须具备</w:t>
            </w:r>
            <w:r>
              <w:rPr>
                <w:rFonts w:hint="eastAsia" w:ascii="宋体" w:hAnsi="宋体" w:cs="宋体"/>
                <w:i w:val="0"/>
                <w:caps w:val="0"/>
                <w:color w:val="333333"/>
                <w:spacing w:val="0"/>
                <w:sz w:val="24"/>
                <w:szCs w:val="24"/>
                <w:shd w:val="clear" w:fill="FFFFFF"/>
                <w:lang w:val="en-US" w:eastAsia="zh-CN"/>
              </w:rPr>
              <w:t>培训</w:t>
            </w:r>
            <w:r>
              <w:rPr>
                <w:rFonts w:hint="eastAsia" w:ascii="宋体" w:hAnsi="宋体" w:eastAsia="宋体" w:cs="宋体"/>
                <w:i w:val="0"/>
                <w:caps w:val="0"/>
                <w:color w:val="333333"/>
                <w:spacing w:val="0"/>
                <w:sz w:val="24"/>
                <w:szCs w:val="24"/>
                <w:shd w:val="clear" w:fill="FFFFFF"/>
              </w:rPr>
              <w:t>过程数据可记录、可统计、可查询、可追溯</w:t>
            </w:r>
            <w:r>
              <w:rPr>
                <w:rFonts w:hint="eastAsia" w:ascii="宋体" w:hAnsi="宋体" w:cs="宋体"/>
                <w:i w:val="0"/>
                <w:caps w:val="0"/>
                <w:color w:val="333333"/>
                <w:spacing w:val="0"/>
                <w:sz w:val="24"/>
                <w:szCs w:val="24"/>
                <w:shd w:val="clear" w:fill="FFFFFF"/>
                <w:lang w:val="en-US" w:eastAsia="zh-CN"/>
              </w:rPr>
              <w:t>等功能。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rPr>
                <w:rFonts w:hint="eastAsia" w:ascii="宋体" w:hAnsi="宋体" w:cs="宋体"/>
                <w:color w:val="auto"/>
                <w:kern w:val="2"/>
                <w:sz w:val="24"/>
                <w:szCs w:val="24"/>
                <w:lang w:val="en-US" w:eastAsia="zh-CN"/>
              </w:rPr>
            </w:pPr>
            <w:r>
              <w:rPr>
                <w:rFonts w:hint="eastAsia" w:ascii="宋体" w:hAnsi="宋体" w:cs="宋体"/>
                <w:b/>
                <w:bCs/>
                <w:color w:val="auto"/>
                <w:kern w:val="2"/>
                <w:sz w:val="24"/>
                <w:szCs w:val="24"/>
                <w:lang w:val="en-US" w:eastAsia="zh-CN"/>
              </w:rPr>
              <w:t>4.培训过程变更管理：</w:t>
            </w:r>
            <w:r>
              <w:rPr>
                <w:rFonts w:hint="eastAsia" w:ascii="宋体" w:hAnsi="宋体" w:eastAsia="宋体" w:cs="宋体"/>
                <w:color w:val="auto"/>
                <w:kern w:val="2"/>
                <w:sz w:val="24"/>
                <w:szCs w:val="24"/>
                <w:lang w:val="en-US" w:eastAsia="zh-CN"/>
              </w:rPr>
              <w:t>如有培训事项与备案</w:t>
            </w:r>
            <w:r>
              <w:rPr>
                <w:rFonts w:hint="eastAsia" w:ascii="宋体" w:hAnsi="宋体" w:cs="宋体"/>
                <w:color w:val="auto"/>
                <w:kern w:val="2"/>
                <w:sz w:val="24"/>
                <w:szCs w:val="24"/>
                <w:lang w:val="en-US" w:eastAsia="zh-CN"/>
              </w:rPr>
              <w:t>时发生</w:t>
            </w:r>
            <w:r>
              <w:rPr>
                <w:rFonts w:hint="eastAsia" w:ascii="宋体" w:hAnsi="宋体" w:eastAsia="宋体" w:cs="宋体"/>
                <w:color w:val="auto"/>
                <w:kern w:val="2"/>
                <w:sz w:val="24"/>
                <w:szCs w:val="24"/>
                <w:lang w:val="en-US" w:eastAsia="zh-CN"/>
              </w:rPr>
              <w:t>变化，须在发生变更前</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val="en-US" w:eastAsia="zh-CN"/>
              </w:rPr>
              <w:t>个工作日填写</w:t>
            </w:r>
            <w:r>
              <w:rPr>
                <w:rFonts w:hint="eastAsia" w:ascii="宋体" w:hAnsi="宋体" w:cs="宋体"/>
                <w:color w:val="auto"/>
                <w:kern w:val="2"/>
                <w:sz w:val="24"/>
                <w:szCs w:val="24"/>
                <w:lang w:val="en-US" w:eastAsia="zh-CN"/>
              </w:rPr>
              <w:t>提交</w:t>
            </w:r>
            <w:r>
              <w:rPr>
                <w:rFonts w:hint="eastAsia" w:ascii="宋体" w:hAnsi="宋体" w:eastAsia="宋体" w:cs="宋体"/>
                <w:color w:val="auto"/>
                <w:kern w:val="2"/>
                <w:sz w:val="24"/>
                <w:szCs w:val="24"/>
                <w:lang w:val="en-US" w:eastAsia="zh-CN"/>
              </w:rPr>
              <w:t>变更申请</w:t>
            </w:r>
            <w:r>
              <w:rPr>
                <w:rFonts w:hint="eastAsia" w:ascii="宋体" w:hAnsi="宋体" w:cs="宋体"/>
                <w:color w:val="auto"/>
                <w:kern w:val="2"/>
                <w:sz w:val="24"/>
                <w:szCs w:val="24"/>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cs="宋体"/>
                <w:color w:val="auto"/>
                <w:kern w:val="2"/>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本指南实施过程中如上级有新规定的，从其规定。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76" w:type="dxa"/>
            <w:vAlign w:val="center"/>
          </w:tcPr>
          <w:p>
            <w:pPr>
              <w:spacing w:line="360" w:lineRule="exact"/>
              <w:jc w:val="center"/>
              <w:rPr>
                <w:rFonts w:hint="eastAsia" w:ascii="Times New Roman" w:hAnsi="Times New Roman" w:eastAsia="宋体"/>
                <w:sz w:val="24"/>
                <w:szCs w:val="24"/>
                <w:lang w:val="en-US" w:eastAsia="zh-CN"/>
              </w:rPr>
            </w:pPr>
            <w:r>
              <w:rPr>
                <w:rFonts w:hint="eastAsia" w:ascii="宋体" w:hAnsi="宋体"/>
                <w:color w:val="auto"/>
                <w:sz w:val="24"/>
                <w:szCs w:val="24"/>
                <w:lang w:eastAsia="zh-CN"/>
              </w:rPr>
              <w:t>承办部门</w:t>
            </w:r>
          </w:p>
        </w:tc>
        <w:tc>
          <w:tcPr>
            <w:tcW w:w="9030" w:type="dxa"/>
            <w:vAlign w:val="center"/>
          </w:tcPr>
          <w:p>
            <w:pPr>
              <w:pStyle w:val="2"/>
              <w:spacing w:line="360" w:lineRule="exact"/>
              <w:jc w:val="both"/>
              <w:rPr>
                <w:rFonts w:hint="default"/>
                <w:lang w:val="en-US" w:eastAsia="zh-CN"/>
              </w:rPr>
            </w:pPr>
            <w:r>
              <w:rPr>
                <w:rFonts w:hint="eastAsia"/>
                <w:lang w:val="en-US" w:eastAsia="zh-CN"/>
              </w:rPr>
              <w:t xml:space="preserve">广州市南沙区职业培训中心  </w:t>
            </w:r>
            <w:r>
              <w:rPr>
                <w:rFonts w:hint="eastAsia" w:ascii="宋体" w:hAnsi="宋体" w:eastAsia="宋体" w:cs="宋体"/>
                <w:lang w:val="en-US" w:eastAsia="zh-CN"/>
              </w:rPr>
              <w:t>020-34689085</w:t>
            </w:r>
          </w:p>
        </w:tc>
      </w:tr>
    </w:tbl>
    <w:p/>
    <w:sectPr>
      <w:pgSz w:w="11906" w:h="16838"/>
      <w:pgMar w:top="986" w:right="612" w:bottom="555" w:left="61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24F2"/>
    <w:multiLevelType w:val="singleLevel"/>
    <w:tmpl w:val="E1E124F2"/>
    <w:lvl w:ilvl="0" w:tentative="0">
      <w:start w:val="1"/>
      <w:numFmt w:val="decimal"/>
      <w:lvlText w:val="%1."/>
      <w:lvlJc w:val="left"/>
      <w:pPr>
        <w:tabs>
          <w:tab w:val="left" w:pos="312"/>
        </w:tabs>
      </w:pPr>
    </w:lvl>
  </w:abstractNum>
  <w:abstractNum w:abstractNumId="1">
    <w:nsid w:val="24D4312F"/>
    <w:multiLevelType w:val="singleLevel"/>
    <w:tmpl w:val="24D4312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8"/>
    <w:rsid w:val="001E388C"/>
    <w:rsid w:val="00464B58"/>
    <w:rsid w:val="004B32D7"/>
    <w:rsid w:val="006F4FA8"/>
    <w:rsid w:val="00747380"/>
    <w:rsid w:val="0075306D"/>
    <w:rsid w:val="00761E16"/>
    <w:rsid w:val="00ED3FA1"/>
    <w:rsid w:val="00F316E5"/>
    <w:rsid w:val="02127680"/>
    <w:rsid w:val="02AD5F01"/>
    <w:rsid w:val="04061886"/>
    <w:rsid w:val="04ED47F4"/>
    <w:rsid w:val="052D2678"/>
    <w:rsid w:val="06D9014A"/>
    <w:rsid w:val="083E274D"/>
    <w:rsid w:val="0CE702F5"/>
    <w:rsid w:val="0FDC1792"/>
    <w:rsid w:val="11F17C62"/>
    <w:rsid w:val="14D75BE4"/>
    <w:rsid w:val="15657ECA"/>
    <w:rsid w:val="16685CD3"/>
    <w:rsid w:val="1C683246"/>
    <w:rsid w:val="20215750"/>
    <w:rsid w:val="212B3F1B"/>
    <w:rsid w:val="230C5F2B"/>
    <w:rsid w:val="23BA0B4D"/>
    <w:rsid w:val="241E0872"/>
    <w:rsid w:val="24F00977"/>
    <w:rsid w:val="2E001471"/>
    <w:rsid w:val="2F1203F2"/>
    <w:rsid w:val="2F842240"/>
    <w:rsid w:val="2FE975C8"/>
    <w:rsid w:val="30E5261D"/>
    <w:rsid w:val="3CD973BD"/>
    <w:rsid w:val="3E3E23B0"/>
    <w:rsid w:val="40B80E04"/>
    <w:rsid w:val="41A45225"/>
    <w:rsid w:val="4F382ED1"/>
    <w:rsid w:val="4FEE4E72"/>
    <w:rsid w:val="50B30FC1"/>
    <w:rsid w:val="54D30F23"/>
    <w:rsid w:val="58FC6C67"/>
    <w:rsid w:val="5A77670C"/>
    <w:rsid w:val="5FE21E42"/>
    <w:rsid w:val="68830239"/>
    <w:rsid w:val="68D26696"/>
    <w:rsid w:val="6A3A3D9A"/>
    <w:rsid w:val="6C3A079D"/>
    <w:rsid w:val="72353461"/>
    <w:rsid w:val="73335927"/>
    <w:rsid w:val="75406AB3"/>
    <w:rsid w:val="757C59BB"/>
    <w:rsid w:val="782B1317"/>
    <w:rsid w:val="7AD4036F"/>
    <w:rsid w:val="7B62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3">
    <w:name w:val="Body Text"/>
    <w:basedOn w:val="1"/>
    <w:link w:val="11"/>
    <w:qFormat/>
    <w:uiPriority w:val="0"/>
    <w:rPr>
      <w:rFonts w:eastAsia="仿宋_GB2312"/>
      <w:sz w:val="32"/>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800080"/>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正文文本 字符"/>
    <w:basedOn w:val="7"/>
    <w:link w:val="3"/>
    <w:qFormat/>
    <w:uiPriority w:val="0"/>
    <w:rPr>
      <w:rFonts w:ascii="Calibri" w:hAnsi="Calibri" w:eastAsia="仿宋_GB2312"/>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Words>
  <Characters>850</Characters>
  <Lines>7</Lines>
  <Paragraphs>1</Paragraphs>
  <TotalTime>13</TotalTime>
  <ScaleCrop>false</ScaleCrop>
  <LinksUpToDate>false</LinksUpToDate>
  <CharactersWithSpaces>998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2021-11-01T01:13:00Z</dcterms:created>
  <dc:creator>LQQ</dc:creator>
  <cp:lastModifiedBy>娴娴</cp:lastModifiedBy>
  <cp:lastPrinted>2024-05-24T08:21:00Z</cp:lastPrinted>
  <dcterms:modified xsi:type="dcterms:W3CDTF">2024-05-27T02:01:59Z</dcterms:modified>
  <dc:title>单位技能提升补贴申报指南（双百项目）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A422275CA73646C7B316F3B333C7CA8B</vt:lpwstr>
  </property>
</Properties>
</file>