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《广州南沙新区促进气候投融资发展若干措施的实施细则（征求意见稿）》公开征求意见反馈表</w:t>
      </w:r>
    </w:p>
    <w:tbl>
      <w:tblPr>
        <w:tblStyle w:val="9"/>
        <w:tblW w:w="21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485"/>
        <w:gridCol w:w="11032"/>
        <w:gridCol w:w="1732"/>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  号</w:t>
            </w:r>
          </w:p>
        </w:tc>
        <w:tc>
          <w:tcPr>
            <w:tcW w:w="2485"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企业及机构   </w:t>
            </w:r>
          </w:p>
        </w:tc>
        <w:tc>
          <w:tcPr>
            <w:tcW w:w="11032"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反馈意见</w:t>
            </w:r>
          </w:p>
        </w:tc>
        <w:tc>
          <w:tcPr>
            <w:tcW w:w="1732"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采纳情况</w:t>
            </w:r>
          </w:p>
        </w:tc>
        <w:tc>
          <w:tcPr>
            <w:tcW w:w="5116"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采纳说明/不采纳理由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trPr>
        <w:tc>
          <w:tcPr>
            <w:tcW w:w="1270" w:type="dxa"/>
            <w:vMerge w:val="restart"/>
            <w:vAlign w:val="center"/>
          </w:tcPr>
          <w:p>
            <w:pPr>
              <w:jc w:val="center"/>
              <w:rPr>
                <w:rFonts w:hint="default" w:ascii="方正小标宋_GBK" w:hAnsi="方正小标宋_GBK" w:eastAsia="方正小标宋_GBK" w:cs="方正小标宋_GBK"/>
                <w:sz w:val="36"/>
                <w:szCs w:val="36"/>
                <w:vertAlign w:val="baseline"/>
                <w:lang w:val="en-US" w:eastAsia="zh-CN"/>
              </w:rPr>
            </w:pPr>
            <w:r>
              <w:rPr>
                <w:rFonts w:hint="eastAsia" w:ascii="方正小标宋_GBK" w:hAnsi="方正小标宋_GBK" w:eastAsia="方正小标宋_GBK" w:cs="方正小标宋_GBK"/>
                <w:b w:val="0"/>
                <w:bCs w:val="0"/>
                <w:sz w:val="36"/>
                <w:szCs w:val="36"/>
                <w:vertAlign w:val="baseline"/>
                <w:lang w:val="en-US" w:eastAsia="zh-CN"/>
              </w:rPr>
              <w:t>1</w:t>
            </w:r>
          </w:p>
        </w:tc>
        <w:tc>
          <w:tcPr>
            <w:tcW w:w="248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香港科技大学（广州）碳中和与气候变化学域</w:t>
            </w:r>
          </w:p>
        </w:tc>
        <w:tc>
          <w:tcPr>
            <w:tcW w:w="11032" w:type="dxa"/>
            <w:vAlign w:val="center"/>
          </w:tcPr>
          <w:p>
            <w:pPr>
              <w:pStyle w:val="4"/>
              <w:adjustRightInd w:val="0"/>
              <w:snapToGrid w:val="0"/>
              <w:spacing w:line="460" w:lineRule="exact"/>
              <w:ind w:left="0" w:firstLine="0" w:firstLineChars="0"/>
              <w:rPr>
                <w:rFonts w:hint="eastAsia" w:ascii="仿宋_GB2312" w:hAnsi="仿宋_GB2312" w:eastAsia="仿宋_GB2312" w:cs="仿宋_GB2312"/>
                <w:b/>
                <w:bCs/>
                <w:spacing w:val="-2"/>
              </w:rPr>
            </w:pPr>
            <w:r>
              <w:rPr>
                <w:rFonts w:hint="eastAsia" w:ascii="仿宋_GB2312" w:hAnsi="仿宋_GB2312" w:eastAsia="仿宋_GB2312" w:cs="仿宋_GB2312"/>
                <w:b/>
                <w:bCs/>
                <w:spacing w:val="-2"/>
                <w:lang w:val="en-US" w:eastAsia="zh-CN"/>
              </w:rPr>
              <w:t>1.</w:t>
            </w:r>
            <w:r>
              <w:rPr>
                <w:rFonts w:hint="eastAsia" w:ascii="仿宋_GB2312" w:hAnsi="仿宋_GB2312" w:eastAsia="仿宋_GB2312" w:cs="仿宋_GB2312"/>
                <w:b/>
                <w:bCs/>
                <w:spacing w:val="-2"/>
              </w:rPr>
              <w:t>在第二章“支持气候投融资机构集聚”中增加支持成立气候金融研究机构的相关条例。</w:t>
            </w:r>
            <w:r>
              <w:rPr>
                <w:rFonts w:hint="eastAsia" w:ascii="仿宋_GB2312" w:hAnsi="仿宋_GB2312" w:eastAsia="仿宋_GB2312" w:cs="仿宋_GB2312"/>
                <w:b/>
                <w:bCs/>
              </w:rPr>
              <w:t>建议增加</w:t>
            </w:r>
            <w:r>
              <w:rPr>
                <w:rFonts w:hint="eastAsia" w:ascii="仿宋_GB2312" w:hAnsi="仿宋_GB2312" w:eastAsia="仿宋_GB2312" w:cs="仿宋_GB2312"/>
                <w:b/>
                <w:bCs/>
                <w:spacing w:val="-2"/>
              </w:rPr>
              <w:t>条例为：</w:t>
            </w:r>
          </w:p>
          <w:p>
            <w:pPr>
              <w:pStyle w:val="4"/>
              <w:adjustRightInd w:val="0"/>
              <w:snapToGrid w:val="0"/>
              <w:spacing w:line="460" w:lineRule="exact"/>
              <w:ind w:left="0" w:firstLine="632" w:firstLineChars="200"/>
              <w:jc w:val="left"/>
              <w:rPr>
                <w:rFonts w:hint="eastAsia" w:ascii="仿宋_GB2312" w:hAnsi="仿宋_GB2312" w:eastAsia="仿宋_GB2312" w:cs="仿宋_GB2312"/>
                <w:spacing w:val="-2"/>
              </w:rPr>
            </w:pPr>
            <w:bookmarkStart w:id="0" w:name="_Hlk149841990"/>
            <w:r>
              <w:rPr>
                <w:rFonts w:hint="eastAsia" w:ascii="仿宋_GB2312" w:hAnsi="仿宋_GB2312" w:eastAsia="仿宋_GB2312" w:cs="仿宋_GB2312"/>
                <w:spacing w:val="-2"/>
              </w:rPr>
              <w:t>对在我区设立的高等教育机构</w:t>
            </w:r>
            <w:bookmarkEnd w:id="0"/>
            <w:r>
              <w:rPr>
                <w:rFonts w:hint="eastAsia" w:ascii="仿宋_GB2312" w:hAnsi="仿宋_GB2312" w:eastAsia="仿宋_GB2312" w:cs="仿宋_GB2312"/>
                <w:spacing w:val="-2"/>
              </w:rPr>
              <w:t>专门开设从事气候金融相关科研、教学等业务的独立法人主体，</w:t>
            </w:r>
            <w:r>
              <w:rPr>
                <w:rFonts w:hint="eastAsia" w:ascii="仿宋_GB2312" w:hAnsi="仿宋_GB2312" w:eastAsia="仿宋_GB2312" w:cs="仿宋_GB2312"/>
                <w:w w:val="99"/>
              </w:rPr>
              <w:t>且同时符合以下条件，给予最高1200万元落户奖励：</w:t>
            </w:r>
          </w:p>
          <w:p>
            <w:pPr>
              <w:pStyle w:val="4"/>
              <w:numPr>
                <w:ilvl w:val="-1"/>
                <w:numId w:val="0"/>
              </w:numPr>
              <w:adjustRightInd w:val="0"/>
              <w:snapToGrid w:val="0"/>
              <w:spacing w:line="4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高等教育机构为QS世界大学排名前100的高校或其在我区设立的具有同等品牌地位的高校；</w:t>
            </w:r>
          </w:p>
          <w:p>
            <w:pPr>
              <w:pStyle w:val="4"/>
              <w:numPr>
                <w:ilvl w:val="-1"/>
                <w:numId w:val="0"/>
              </w:numPr>
              <w:adjustRightInd w:val="0"/>
              <w:snapToGrid w:val="0"/>
              <w:spacing w:line="4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气候金融相关业务符合国家气候投融资范围；</w:t>
            </w:r>
          </w:p>
          <w:p>
            <w:pPr>
              <w:pStyle w:val="4"/>
              <w:numPr>
                <w:ilvl w:val="-1"/>
                <w:numId w:val="0"/>
              </w:numPr>
              <w:adjustRightInd w:val="0"/>
              <w:snapToGrid w:val="0"/>
              <w:spacing w:line="4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独立法人主体在南沙区实地办公；</w:t>
            </w:r>
          </w:p>
          <w:p>
            <w:pPr>
              <w:pStyle w:val="4"/>
              <w:numPr>
                <w:ilvl w:val="-1"/>
                <w:numId w:val="0"/>
              </w:numPr>
              <w:adjustRightInd w:val="0"/>
              <w:snapToGrid w:val="0"/>
              <w:spacing w:line="4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独立法人主体年度专职研究人员不低于6人。</w:t>
            </w:r>
          </w:p>
          <w:p>
            <w:pPr>
              <w:pStyle w:val="4"/>
              <w:adjustRightInd w:val="0"/>
              <w:snapToGrid w:val="0"/>
              <w:spacing w:line="4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分两年给予落户</w:t>
            </w:r>
            <w:r>
              <w:rPr>
                <w:rFonts w:hint="eastAsia" w:ascii="仿宋_GB2312" w:hAnsi="仿宋_GB2312" w:eastAsia="仿宋_GB2312" w:cs="仿宋_GB2312"/>
                <w:spacing w:val="-14"/>
              </w:rPr>
              <w:t>奖励，按照</w:t>
            </w:r>
            <w:r>
              <w:rPr>
                <w:rFonts w:hint="eastAsia" w:ascii="仿宋_GB2312" w:hAnsi="仿宋_GB2312" w:eastAsia="仿宋_GB2312" w:cs="仿宋_GB2312"/>
                <w:spacing w:val="-2"/>
              </w:rPr>
              <w:t>企业落户当年和第</w:t>
            </w:r>
            <w:r>
              <w:rPr>
                <w:rFonts w:hint="eastAsia" w:ascii="仿宋_GB2312" w:hAnsi="仿宋_GB2312" w:eastAsia="仿宋_GB2312" w:cs="仿宋_GB2312"/>
                <w:spacing w:val="-14"/>
              </w:rPr>
              <w:t>二年</w:t>
            </w:r>
            <w:r>
              <w:rPr>
                <w:rFonts w:hint="eastAsia" w:ascii="仿宋_GB2312" w:hAnsi="仿宋_GB2312" w:eastAsia="仿宋_GB2312" w:cs="仿宋_GB2312"/>
                <w:spacing w:val="-2"/>
              </w:rPr>
              <w:t>给予，每年兑现600万元，研究类机构奖励不受实际经营贡献限制。</w:t>
            </w:r>
          </w:p>
          <w:p>
            <w:pPr>
              <w:pStyle w:val="4"/>
              <w:adjustRightInd w:val="0"/>
              <w:snapToGrid w:val="0"/>
              <w:spacing w:line="460" w:lineRule="exact"/>
              <w:ind w:left="0" w:firstLine="635" w:firstLineChars="200"/>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增加的必要性：</w:t>
            </w:r>
          </w:p>
          <w:p>
            <w:pPr>
              <w:pStyle w:val="4"/>
              <w:adjustRightInd w:val="0"/>
              <w:snapToGrid w:val="0"/>
              <w:spacing w:line="4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构建优良的气候投融资生态体系对于气候投融资的稳定、持续与健康发展至关重要。当前全球领先的绿色和可持续金融中心，如伦敦、新加坡等，十分重视整个中心的生态体系构建，在当地可以找到关于金融转型所需的各类服务和机构。其中，从事科研、教育以及培训的机构，为中心的发展提供战略设计的智力支撑；为人才技能的升级提供量身定制的课程；更为来自不同界别的机构搭建沟通渠道，将大家的想法与政府政策扭成一根绳。</w:t>
            </w:r>
          </w:p>
          <w:p>
            <w:pPr>
              <w:pStyle w:val="4"/>
              <w:adjustRightInd w:val="0"/>
              <w:snapToGrid w:val="0"/>
              <w:spacing w:line="460" w:lineRule="exact"/>
              <w:ind w:firstLine="632" w:firstLineChars="2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2"/>
              </w:rPr>
              <w:t>鼓励落户南沙的优质高等教育资源专门开设从事气候金融相关科研、教学等业务的独立法人主体并吸纳其参与到南沙气候投融资体系建设，对于提升南沙气候投融资中心的软实力，协助南沙中心在国内抢位发展、国际错位发展，并与区内外其他类别机构协同联动发展，是必不可少的一项措施。</w:t>
            </w:r>
          </w:p>
        </w:tc>
        <w:tc>
          <w:tcPr>
            <w:tcW w:w="1732" w:type="dxa"/>
            <w:vAlign w:val="center"/>
          </w:tcPr>
          <w:p>
            <w:pPr>
              <w:snapToGrid w:val="0"/>
              <w:spacing w:line="4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综合采纳</w:t>
            </w:r>
          </w:p>
        </w:tc>
        <w:tc>
          <w:tcPr>
            <w:tcW w:w="5116" w:type="dxa"/>
            <w:vAlign w:val="center"/>
          </w:tcPr>
          <w:p>
            <w:pPr>
              <w:snapToGrid w:val="0"/>
              <w:spacing w:line="400" w:lineRule="exact"/>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已在《政策</w:t>
            </w:r>
            <w:bookmarkStart w:id="1" w:name="_GoBack"/>
            <w:bookmarkEnd w:id="1"/>
            <w:r>
              <w:rPr>
                <w:rFonts w:hint="eastAsia" w:ascii="仿宋_GB2312" w:hAnsi="仿宋_GB2312" w:eastAsia="仿宋_GB2312" w:cs="仿宋_GB2312"/>
                <w:sz w:val="32"/>
                <w:szCs w:val="32"/>
                <w:vertAlign w:val="baseline"/>
                <w:lang w:val="en-US" w:eastAsia="zh-CN"/>
              </w:rPr>
              <w:t>细则》第二章设置落户奖项。符合相关表述的气候金融研究机构也可根据自身区级经济贡献申请奖励。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70" w:type="dxa"/>
            <w:vMerge w:val="continue"/>
            <w:vAlign w:val="center"/>
          </w:tcPr>
          <w:p>
            <w:pPr>
              <w:jc w:val="center"/>
              <w:rPr>
                <w:rFonts w:hint="default" w:ascii="方正小标宋_GBK" w:hAnsi="方正小标宋_GBK" w:eastAsia="方正小标宋_GBK" w:cs="方正小标宋_GBK"/>
                <w:sz w:val="36"/>
                <w:szCs w:val="36"/>
                <w:vertAlign w:val="baseline"/>
                <w:lang w:val="en-US" w:eastAsia="zh-CN"/>
              </w:rPr>
            </w:pPr>
          </w:p>
        </w:tc>
        <w:tc>
          <w:tcPr>
            <w:tcW w:w="24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p>
        </w:tc>
        <w:tc>
          <w:tcPr>
            <w:tcW w:w="11032" w:type="dxa"/>
            <w:vAlign w:val="center"/>
          </w:tcPr>
          <w:p>
            <w:pPr>
              <w:pStyle w:val="4"/>
              <w:adjustRightInd w:val="0"/>
              <w:snapToGrid w:val="0"/>
              <w:spacing w:line="400" w:lineRule="exact"/>
              <w:ind w:left="0" w:firstLine="0" w:firstLineChars="0"/>
              <w:rPr>
                <w:rFonts w:hint="eastAsia" w:ascii="仿宋_GB2312" w:hAnsi="仿宋_GB2312" w:eastAsia="仿宋_GB2312" w:cs="仿宋_GB2312"/>
                <w:b/>
                <w:bCs/>
                <w:spacing w:val="-6"/>
              </w:rPr>
            </w:pPr>
            <w:r>
              <w:rPr>
                <w:rFonts w:hint="eastAsia" w:ascii="仿宋_GB2312" w:hAnsi="仿宋_GB2312" w:eastAsia="仿宋_GB2312" w:cs="仿宋_GB2312"/>
                <w:b/>
                <w:bCs/>
                <w:spacing w:val="-6"/>
                <w:lang w:val="en-US" w:eastAsia="zh-CN"/>
              </w:rPr>
              <w:t>2.</w:t>
            </w:r>
            <w:r>
              <w:rPr>
                <w:rFonts w:hint="eastAsia" w:ascii="仿宋_GB2312" w:hAnsi="仿宋_GB2312" w:eastAsia="仿宋_GB2312" w:cs="仿宋_GB2312"/>
                <w:b/>
                <w:bCs/>
                <w:spacing w:val="-6"/>
              </w:rPr>
              <w:t>在第十一章“支持技能提升”中增加支持高等院校开展气候金融培训的相关条例。</w:t>
            </w:r>
          </w:p>
          <w:p>
            <w:pPr>
              <w:pStyle w:val="4"/>
              <w:adjustRightInd w:val="0"/>
              <w:snapToGrid w:val="0"/>
              <w:spacing w:line="400" w:lineRule="exact"/>
              <w:ind w:left="0" w:firstLine="619" w:firstLineChars="200"/>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具体条例：</w:t>
            </w:r>
          </w:p>
          <w:p>
            <w:pPr>
              <w:pStyle w:val="4"/>
              <w:adjustRightInd w:val="0"/>
              <w:snapToGrid w:val="0"/>
              <w:spacing w:line="400" w:lineRule="exact"/>
              <w:ind w:left="0" w:firstLine="616" w:firstLineChars="200"/>
              <w:rPr>
                <w:rFonts w:hint="eastAsia" w:ascii="仿宋_GB2312" w:hAnsi="仿宋_GB2312" w:eastAsia="仿宋_GB2312" w:cs="仿宋_GB2312"/>
                <w:spacing w:val="-6"/>
              </w:rPr>
            </w:pPr>
            <w:r>
              <w:rPr>
                <w:rFonts w:hint="eastAsia" w:ascii="仿宋_GB2312" w:hAnsi="仿宋_GB2312" w:eastAsia="仿宋_GB2312" w:cs="仿宋_GB2312"/>
                <w:spacing w:val="-6"/>
              </w:rPr>
              <w:t>鼓励在我区设立的高等教育机构，特别是内设气候变化、碳中和、气候金融等相关领域学术部门的，以及这些高等教育机构专门开设的从事气候金融相关科研、教学等业务的独立法人主体，在南沙开展气侯投融资相关培训，并以高校名义出具气候投融资培训证书。培训活动按照每个证书给予5000元标准补贴，可连续申请3年，每年不超过150万元。</w:t>
            </w:r>
          </w:p>
          <w:p>
            <w:pPr>
              <w:pStyle w:val="4"/>
              <w:adjustRightInd w:val="0"/>
              <w:snapToGrid w:val="0"/>
              <w:spacing w:line="400" w:lineRule="exact"/>
              <w:ind w:left="0" w:firstLine="619" w:firstLineChars="200"/>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增加</w:t>
            </w:r>
            <w:r>
              <w:rPr>
                <w:rFonts w:hint="eastAsia" w:ascii="仿宋_GB2312" w:hAnsi="仿宋_GB2312" w:eastAsia="仿宋_GB2312" w:cs="仿宋_GB2312"/>
                <w:b/>
                <w:bCs/>
                <w:spacing w:val="-6"/>
                <w:lang w:val="en-US" w:eastAsia="zh-CN"/>
              </w:rPr>
              <w:t>的</w:t>
            </w:r>
            <w:r>
              <w:rPr>
                <w:rFonts w:hint="eastAsia" w:ascii="仿宋_GB2312" w:hAnsi="仿宋_GB2312" w:eastAsia="仿宋_GB2312" w:cs="仿宋_GB2312"/>
                <w:b/>
                <w:bCs/>
                <w:spacing w:val="-6"/>
              </w:rPr>
              <w:t>必要性：</w:t>
            </w:r>
          </w:p>
          <w:p>
            <w:pPr>
              <w:pStyle w:val="4"/>
              <w:adjustRightInd w:val="0"/>
              <w:snapToGrid w:val="0"/>
              <w:spacing w:line="400" w:lineRule="exact"/>
              <w:ind w:left="0" w:firstLine="616" w:firstLineChars="200"/>
              <w:rPr>
                <w:rFonts w:hint="eastAsia" w:ascii="仿宋_GB2312" w:hAnsi="仿宋_GB2312" w:eastAsia="仿宋_GB2312" w:cs="仿宋_GB2312"/>
                <w:spacing w:val="-6"/>
              </w:rPr>
            </w:pPr>
            <w:r>
              <w:rPr>
                <w:rFonts w:hint="eastAsia" w:ascii="仿宋_GB2312" w:hAnsi="仿宋_GB2312" w:eastAsia="仿宋_GB2312" w:cs="仿宋_GB2312"/>
                <w:spacing w:val="-6"/>
              </w:rPr>
              <w:t>习总书记在多个场地多次提到“人才是第一资源”，“要坚持教育优先发展……人才引领驱动……人才强国，为国育才，全面提高人才自主培养质量，着力造就拔尖创新人才，聚天下英才而用之。”气候投融资的发展同样离不开人才。</w:t>
            </w:r>
          </w:p>
          <w:p>
            <w:pPr>
              <w:pStyle w:val="4"/>
              <w:adjustRightInd w:val="0"/>
              <w:snapToGrid w:val="0"/>
              <w:spacing w:line="400" w:lineRule="exact"/>
              <w:ind w:firstLine="616" w:firstLineChars="200"/>
              <w:rPr>
                <w:rFonts w:hint="default" w:ascii="仿宋_GB2312" w:hAnsi="仿宋_GB2312" w:eastAsia="仿宋_GB2312" w:cs="仿宋_GB2312"/>
                <w:spacing w:val="-6"/>
                <w:sz w:val="32"/>
                <w:szCs w:val="32"/>
                <w:vertAlign w:val="baseline"/>
                <w:lang w:val="en-US" w:eastAsia="zh-CN"/>
              </w:rPr>
            </w:pPr>
            <w:r>
              <w:rPr>
                <w:rFonts w:hint="eastAsia" w:ascii="仿宋_GB2312" w:hAnsi="仿宋_GB2312" w:eastAsia="仿宋_GB2312" w:cs="仿宋_GB2312"/>
                <w:spacing w:val="-6"/>
              </w:rPr>
              <w:t>“远水不解近渴”，已经落户南沙的优质教育资源，特别是内设气候金融相关领域学术部门的，以及其专设的从事气候金融科研、教学等业务的独立法人主体，是提升区内金融业务人才关于气候投融资全方位知识体系、专业技能最值得依靠的业务伙伴。鼓励并支持这些机构优先在区内开展气候金融培训工作，不仅是满足和保障南沙区内气候投融资人才需求最便捷快速的途径，而且对于吸引、汇集正在从事或者希望从事气候投融资业务的人才到南沙来发展，提供了就业能力提升的基础设施条件。</w:t>
            </w:r>
          </w:p>
        </w:tc>
        <w:tc>
          <w:tcPr>
            <w:tcW w:w="1732" w:type="dxa"/>
            <w:vAlign w:val="center"/>
          </w:tcPr>
          <w:p>
            <w:pPr>
              <w:snapToGrid w:val="0"/>
              <w:spacing w:line="400" w:lineRule="exact"/>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综合采纳。</w:t>
            </w:r>
          </w:p>
        </w:tc>
        <w:tc>
          <w:tcPr>
            <w:tcW w:w="5116" w:type="dxa"/>
            <w:vAlign w:val="center"/>
          </w:tcPr>
          <w:p>
            <w:pPr>
              <w:snapToGrid w:val="0"/>
              <w:spacing w:line="400" w:lineRule="exact"/>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已在《政策细则》“第十一章 第三十四条”设置相关培训奖项。高等院校开展培训，符合“</w:t>
            </w:r>
            <w:r>
              <w:rPr>
                <w:rFonts w:hint="eastAsia" w:eastAsia="仿宋_GB2312"/>
                <w:sz w:val="32"/>
                <w:szCs w:val="32"/>
                <w:highlight w:val="none"/>
                <w:lang w:val="en-US" w:eastAsia="zh-CN"/>
              </w:rPr>
              <w:t>其他由气候投融资专营机构发放的气候投融资培训证书，按照每人1000元标准奖励”。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1270" w:type="dxa"/>
            <w:vMerge w:val="continue"/>
            <w:vAlign w:val="center"/>
          </w:tcPr>
          <w:p>
            <w:pPr>
              <w:jc w:val="center"/>
              <w:rPr>
                <w:rFonts w:hint="default" w:ascii="方正小标宋_GBK" w:hAnsi="方正小标宋_GBK" w:eastAsia="方正小标宋_GBK" w:cs="方正小标宋_GBK"/>
                <w:sz w:val="36"/>
                <w:szCs w:val="36"/>
                <w:vertAlign w:val="baseline"/>
                <w:lang w:val="en-US" w:eastAsia="zh-CN"/>
              </w:rPr>
            </w:pPr>
          </w:p>
        </w:tc>
        <w:tc>
          <w:tcPr>
            <w:tcW w:w="24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1032" w:type="dxa"/>
            <w:vAlign w:val="center"/>
          </w:tcPr>
          <w:p>
            <w:pPr>
              <w:pStyle w:val="4"/>
              <w:adjustRightInd w:val="0"/>
              <w:snapToGrid w:val="0"/>
              <w:spacing w:line="400" w:lineRule="exact"/>
              <w:ind w:left="0" w:firstLine="0" w:firstLineChars="0"/>
              <w:rPr>
                <w:rFonts w:hint="eastAsia" w:ascii="仿宋_GB2312" w:hAnsi="仿宋_GB2312" w:eastAsia="仿宋_GB2312" w:cs="仿宋_GB2312"/>
                <w:b/>
                <w:bCs/>
                <w:spacing w:val="-6"/>
              </w:rPr>
            </w:pPr>
            <w:r>
              <w:rPr>
                <w:rFonts w:hint="eastAsia" w:ascii="仿宋_GB2312" w:hAnsi="仿宋_GB2312" w:eastAsia="仿宋_GB2312" w:cs="仿宋_GB2312"/>
                <w:b/>
                <w:bCs/>
                <w:spacing w:val="-6"/>
                <w:lang w:val="en-US" w:eastAsia="zh-CN"/>
              </w:rPr>
              <w:t>3.</w:t>
            </w:r>
            <w:r>
              <w:rPr>
                <w:rFonts w:hint="eastAsia" w:ascii="仿宋_GB2312" w:hAnsi="仿宋_GB2312" w:eastAsia="仿宋_GB2312" w:cs="仿宋_GB2312"/>
                <w:b/>
                <w:bCs/>
                <w:spacing w:val="-6"/>
              </w:rPr>
              <w:t>完善第八章“支持创新平台建设”中相关表述。</w:t>
            </w:r>
          </w:p>
          <w:p>
            <w:pPr>
              <w:numPr>
                <w:ilvl w:val="-1"/>
                <w:numId w:val="0"/>
              </w:numPr>
              <w:adjustRightInd w:val="0"/>
              <w:snapToGrid w:val="0"/>
              <w:spacing w:line="400" w:lineRule="exact"/>
              <w:ind w:firstLine="619" w:firstLineChars="200"/>
              <w:jc w:val="both"/>
              <w:rPr>
                <w:rFonts w:hint="default" w:ascii="仿宋_GB2312" w:hAnsi="仿宋_GB2312" w:eastAsia="仿宋_GB2312" w:cs="仿宋_GB2312"/>
                <w:spacing w:val="-6"/>
                <w:kern w:val="2"/>
                <w:sz w:val="32"/>
                <w:szCs w:val="32"/>
                <w:vertAlign w:val="baseline"/>
                <w:lang w:val="en-US" w:eastAsia="zh-CN" w:bidi="ar-SA"/>
              </w:rPr>
            </w:pPr>
            <w:r>
              <w:rPr>
                <w:rFonts w:hint="eastAsia" w:ascii="仿宋_GB2312" w:hAnsi="仿宋_GB2312" w:eastAsia="仿宋_GB2312" w:cs="仿宋_GB2312"/>
                <w:b/>
                <w:bCs/>
                <w:spacing w:val="-6"/>
                <w:sz w:val="32"/>
                <w:szCs w:val="32"/>
              </w:rPr>
              <w:t>建议第二十六条修改为：</w:t>
            </w:r>
            <w:r>
              <w:rPr>
                <w:rFonts w:hint="eastAsia" w:ascii="仿宋_GB2312" w:hAnsi="仿宋_GB2312" w:eastAsia="仿宋_GB2312" w:cs="仿宋_GB2312"/>
                <w:spacing w:val="-6"/>
                <w:sz w:val="32"/>
                <w:szCs w:val="32"/>
              </w:rPr>
              <w:t>支持国内外知名高校、科研机构，</w:t>
            </w:r>
            <w:r>
              <w:rPr>
                <w:rFonts w:hint="eastAsia" w:ascii="仿宋_GB2312" w:hAnsi="仿宋_GB2312" w:eastAsia="仿宋_GB2312" w:cs="仿宋_GB2312"/>
                <w:b/>
                <w:bCs/>
                <w:spacing w:val="-6"/>
                <w:sz w:val="32"/>
                <w:szCs w:val="32"/>
              </w:rPr>
              <w:t>及其专门开设的从事气候金融科研、教学的部门或机构</w:t>
            </w:r>
            <w:r>
              <w:rPr>
                <w:rFonts w:hint="eastAsia" w:ascii="仿宋_GB2312" w:hAnsi="仿宋_GB2312" w:eastAsia="仿宋_GB2312" w:cs="仿宋_GB2312"/>
                <w:spacing w:val="-6"/>
                <w:sz w:val="32"/>
                <w:szCs w:val="32"/>
              </w:rPr>
              <w:t>在南沙区设立气候投融资及绿色金融、绿色技术、气候科技创新等研发平台，促进气候投融资及绿色金融技术和成果转化，单个平台项目库数量为50个以上，通过粤港澳大湾区气候投融资平台实现产融对接资金500万以上的，每个平台奖励200万元，按4:3:3比例分三年发放。</w:t>
            </w:r>
          </w:p>
        </w:tc>
        <w:tc>
          <w:tcPr>
            <w:tcW w:w="1732" w:type="dxa"/>
            <w:vAlign w:val="center"/>
          </w:tcPr>
          <w:p>
            <w:pPr>
              <w:snapToGrid w:val="0"/>
              <w:spacing w:line="400" w:lineRule="exact"/>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综合采纳。</w:t>
            </w:r>
          </w:p>
        </w:tc>
        <w:tc>
          <w:tcPr>
            <w:tcW w:w="5116" w:type="dxa"/>
            <w:vAlign w:val="center"/>
          </w:tcPr>
          <w:p>
            <w:pPr>
              <w:snapToGrid w:val="0"/>
              <w:spacing w:line="400" w:lineRule="exact"/>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相关表述已在“第八章 第二十六条”进行完善。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0" w:type="dxa"/>
            <w:vMerge w:val="restart"/>
            <w:tcBorders>
              <w:top w:val="single" w:color="auto" w:sz="4" w:space="0"/>
            </w:tcBorders>
            <w:vAlign w:val="center"/>
          </w:tcPr>
          <w:p>
            <w:pPr>
              <w:jc w:val="center"/>
              <w:rPr>
                <w:rFonts w:hint="default" w:ascii="方正小标宋_GBK" w:hAnsi="方正小标宋_GBK" w:eastAsia="方正小标宋_GBK" w:cs="方正小标宋_GBK"/>
                <w:sz w:val="36"/>
                <w:szCs w:val="36"/>
                <w:vertAlign w:val="baseline"/>
                <w:lang w:val="en-US" w:eastAsia="zh-CN"/>
              </w:rPr>
            </w:pPr>
            <w:r>
              <w:rPr>
                <w:rFonts w:hint="eastAsia" w:ascii="方正小标宋_GBK" w:hAnsi="方正小标宋_GBK" w:eastAsia="方正小标宋_GBK" w:cs="方正小标宋_GBK"/>
                <w:sz w:val="36"/>
                <w:szCs w:val="36"/>
                <w:vertAlign w:val="baseline"/>
                <w:lang w:val="en-US" w:eastAsia="zh-CN"/>
              </w:rPr>
              <w:t>2</w:t>
            </w:r>
          </w:p>
        </w:tc>
        <w:tc>
          <w:tcPr>
            <w:tcW w:w="248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黄生</w:t>
            </w:r>
          </w:p>
        </w:tc>
        <w:tc>
          <w:tcPr>
            <w:tcW w:w="11032" w:type="dxa"/>
            <w:tcBorders>
              <w:top w:val="single" w:color="auto" w:sz="4" w:space="0"/>
              <w:bottom w:val="single" w:color="auto" w:sz="4" w:space="0"/>
            </w:tcBorders>
            <w:vAlign w:val="center"/>
          </w:tcPr>
          <w:p>
            <w:pPr>
              <w:widowControl/>
              <w:adjustRightInd w:val="0"/>
              <w:snapToGrid w:val="0"/>
              <w:spacing w:line="400" w:lineRule="exact"/>
              <w:ind w:firstLine="0" w:firstLineChars="0"/>
              <w:jc w:val="left"/>
              <w:rPr>
                <w:rFonts w:hint="eastAsia" w:ascii="仿宋_GB2312" w:hAnsi="仿宋_GB2312" w:eastAsia="仿宋_GB2312" w:cs="仿宋_GB2312"/>
                <w:sz w:val="32"/>
                <w:szCs w:val="32"/>
                <w:vertAlign w:val="baseline"/>
                <w:lang w:val="en-US" w:eastAsia="zh-CN"/>
              </w:rPr>
            </w:pP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val="en-US" w:eastAsia="zh-CN" w:bidi="ar"/>
              </w:rPr>
              <w:t>建议进一步考虑气候贷款余额增量奖励是否可</w:t>
            </w:r>
            <w:r>
              <w:rPr>
                <w:rFonts w:hint="eastAsia" w:ascii="仿宋_GB2312" w:hAnsi="宋体" w:eastAsia="仿宋_GB2312" w:cs="仿宋_GB2312"/>
                <w:color w:val="000000"/>
                <w:kern w:val="0"/>
                <w:sz w:val="32"/>
                <w:szCs w:val="32"/>
                <w:lang w:val="en-US" w:eastAsia="zh-CN" w:bidi="ar"/>
              </w:rPr>
              <w:t>以考虑放款限定范围？</w:t>
            </w:r>
          </w:p>
        </w:tc>
        <w:tc>
          <w:tcPr>
            <w:tcW w:w="1732" w:type="dxa"/>
            <w:tcBorders>
              <w:top w:val="single" w:color="auto" w:sz="4" w:space="0"/>
              <w:bottom w:val="single" w:color="auto" w:sz="4" w:space="0"/>
            </w:tcBorders>
            <w:vAlign w:val="center"/>
          </w:tcPr>
          <w:p>
            <w:pPr>
              <w:spacing w:line="400" w:lineRule="exact"/>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采纳。</w:t>
            </w:r>
          </w:p>
        </w:tc>
        <w:tc>
          <w:tcPr>
            <w:tcW w:w="5116" w:type="dxa"/>
            <w:tcBorders>
              <w:top w:val="single" w:color="auto" w:sz="4" w:space="0"/>
              <w:bottom w:val="single" w:color="auto" w:sz="4" w:space="0"/>
            </w:tcBorders>
            <w:vAlign w:val="center"/>
          </w:tcPr>
          <w:p>
            <w:pPr>
              <w:spacing w:line="400" w:lineRule="exact"/>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放宽限定范围调整为“</w:t>
            </w:r>
            <w:r>
              <w:rPr>
                <w:rFonts w:hint="eastAsia" w:ascii="Times New Roman" w:hAnsi="Times New Roman" w:eastAsia="仿宋_GB2312" w:cs="仿宋_GB2312"/>
                <w:sz w:val="32"/>
                <w:szCs w:val="32"/>
                <w:highlight w:val="none"/>
              </w:rPr>
              <w:t>自2023年</w:t>
            </w:r>
            <w:r>
              <w:rPr>
                <w:rFonts w:hint="eastAsia" w:ascii="Times New Roman" w:hAnsi="Times New Roman" w:eastAsia="仿宋_GB2312" w:cs="仿宋_GB2312"/>
                <w:sz w:val="32"/>
                <w:szCs w:val="32"/>
                <w:highlight w:val="none"/>
                <w:lang w:val="en-US" w:eastAsia="zh-CN"/>
              </w:rPr>
              <w:t>1月1日</w:t>
            </w:r>
            <w:r>
              <w:rPr>
                <w:rFonts w:hint="eastAsia" w:ascii="Times New Roman" w:hAnsi="Times New Roman" w:eastAsia="仿宋_GB2312" w:cs="仿宋_GB2312"/>
                <w:sz w:val="32"/>
                <w:szCs w:val="32"/>
                <w:highlight w:val="none"/>
              </w:rPr>
              <w:t>起</w:t>
            </w:r>
            <w:r>
              <w:rPr>
                <w:rFonts w:hint="eastAsia" w:ascii="仿宋_GB2312" w:hAnsi="仿宋_GB2312" w:eastAsia="仿宋_GB2312"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Borders>
              <w:bottom w:val="single" w:color="auto" w:sz="4" w:space="0"/>
            </w:tcBorders>
            <w:vAlign w:val="center"/>
          </w:tcPr>
          <w:p>
            <w:pPr>
              <w:jc w:val="center"/>
              <w:rPr>
                <w:rFonts w:hint="eastAsia" w:ascii="方正小标宋_GBK" w:hAnsi="方正小标宋_GBK" w:eastAsia="方正小标宋_GBK" w:cs="方正小标宋_GBK"/>
                <w:sz w:val="36"/>
                <w:szCs w:val="36"/>
                <w:vertAlign w:val="baseline"/>
                <w:lang w:val="en-US" w:eastAsia="zh-CN"/>
              </w:rPr>
            </w:pPr>
          </w:p>
        </w:tc>
        <w:tc>
          <w:tcPr>
            <w:tcW w:w="248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1032" w:type="dxa"/>
            <w:tcBorders>
              <w:top w:val="single" w:color="auto" w:sz="4" w:space="0"/>
              <w:bottom w:val="single" w:color="auto" w:sz="4" w:space="0"/>
            </w:tcBorders>
            <w:vAlign w:val="center"/>
          </w:tcPr>
          <w:p>
            <w:pPr>
              <w:widowControl/>
              <w:adjustRightInd w:val="0"/>
              <w:snapToGrid w:val="0"/>
              <w:spacing w:line="400" w:lineRule="exact"/>
              <w:ind w:firstLine="0" w:firstLineChars="0"/>
              <w:jc w:val="left"/>
              <w:rPr>
                <w:rFonts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ascii="仿宋_GB2312" w:hAnsi="宋体" w:eastAsia="仿宋_GB2312" w:cs="仿宋_GB2312"/>
                <w:color w:val="000000"/>
                <w:kern w:val="0"/>
                <w:sz w:val="32"/>
                <w:szCs w:val="32"/>
                <w:lang w:val="en-US" w:eastAsia="zh-CN" w:bidi="ar"/>
              </w:rPr>
              <w:t>希望南沙区政府可加强对气候投融资试点工作</w:t>
            </w:r>
            <w:r>
              <w:rPr>
                <w:rFonts w:hint="eastAsia" w:ascii="仿宋_GB2312" w:hAnsi="宋体" w:eastAsia="仿宋_GB2312" w:cs="仿宋_GB2312"/>
                <w:color w:val="000000"/>
                <w:kern w:val="0"/>
                <w:sz w:val="32"/>
                <w:szCs w:val="32"/>
                <w:lang w:val="en-US" w:eastAsia="zh-CN" w:bidi="ar"/>
              </w:rPr>
              <w:t>间的政企银间信息共享机制，确保精准支持相关领域。</w:t>
            </w:r>
          </w:p>
        </w:tc>
        <w:tc>
          <w:tcPr>
            <w:tcW w:w="1732" w:type="dxa"/>
            <w:tcBorders>
              <w:top w:val="single" w:color="auto" w:sz="4" w:space="0"/>
              <w:bottom w:val="single" w:color="auto" w:sz="4" w:space="0"/>
            </w:tcBorders>
            <w:vAlign w:val="center"/>
          </w:tcPr>
          <w:p>
            <w:pPr>
              <w:spacing w:line="400" w:lineRule="exact"/>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采纳。</w:t>
            </w:r>
          </w:p>
        </w:tc>
        <w:tc>
          <w:tcPr>
            <w:tcW w:w="5116" w:type="dxa"/>
            <w:tcBorders>
              <w:top w:val="single" w:color="auto" w:sz="4" w:space="0"/>
              <w:bottom w:val="single" w:color="auto" w:sz="4" w:space="0"/>
            </w:tcBorders>
            <w:vAlign w:val="center"/>
          </w:tcPr>
          <w:p>
            <w:pPr>
              <w:spacing w:line="400" w:lineRule="exact"/>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我区已常态化举办国际气候投融荟活动，并成立气候投融资联盟以加强</w:t>
            </w:r>
            <w:r>
              <w:rPr>
                <w:rFonts w:hint="eastAsia" w:ascii="仿宋_GB2312" w:hAnsi="宋体" w:eastAsia="仿宋_GB2312" w:cs="仿宋_GB2312"/>
                <w:color w:val="000000"/>
                <w:kern w:val="0"/>
                <w:sz w:val="32"/>
                <w:szCs w:val="32"/>
                <w:lang w:val="en-US" w:eastAsia="zh-CN" w:bidi="ar"/>
              </w:rPr>
              <w:t>政企银间信息共享机制。</w:t>
            </w:r>
          </w:p>
        </w:tc>
      </w:tr>
    </w:tbl>
    <w:p>
      <w:pPr>
        <w:jc w:val="center"/>
        <w:rPr>
          <w:rFonts w:hint="eastAsia" w:ascii="方正小标宋_GBK" w:hAnsi="方正小标宋_GBK" w:eastAsia="方正小标宋_GBK" w:cs="方正小标宋_GBK"/>
          <w:sz w:val="36"/>
          <w:szCs w:val="36"/>
          <w:lang w:val="en-US" w:eastAsia="zh-CN"/>
        </w:rPr>
      </w:pPr>
    </w:p>
    <w:sectPr>
      <w:footerReference r:id="rId3" w:type="default"/>
      <w:pgSz w:w="23811" w:h="16838" w:orient="landscape"/>
      <w:pgMar w:top="1701" w:right="1134" w:bottom="1701"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879B17-4F7E-4EBD-9E04-D46B3ED495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679DEC2-5842-46FD-A98D-29F28A70CB9C}"/>
  </w:font>
  <w:font w:name="方正小标宋_GBK">
    <w:panose1 w:val="02000000000000000000"/>
    <w:charset w:val="86"/>
    <w:family w:val="auto"/>
    <w:pitch w:val="default"/>
    <w:sig w:usb0="A00002BF" w:usb1="38CF7CFA" w:usb2="00082016" w:usb3="00000000" w:csb0="00040001" w:csb1="00000000"/>
    <w:embedRegular r:id="rId3" w:fontKey="{0101CBBA-963C-480E-B43C-4CE3D394F0B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WZhODk5MDliZTc2Y2I0NmU5NGEwYmUzOTI4NzEifQ=="/>
  </w:docVars>
  <w:rsids>
    <w:rsidRoot w:val="73DF4A39"/>
    <w:rsid w:val="0E9F4C22"/>
    <w:rsid w:val="11696F16"/>
    <w:rsid w:val="14755F67"/>
    <w:rsid w:val="16592BEA"/>
    <w:rsid w:val="17E21779"/>
    <w:rsid w:val="23474F72"/>
    <w:rsid w:val="2D89517B"/>
    <w:rsid w:val="2EDE49DD"/>
    <w:rsid w:val="32715B68"/>
    <w:rsid w:val="340F5638"/>
    <w:rsid w:val="39CB2002"/>
    <w:rsid w:val="3A171998"/>
    <w:rsid w:val="3AE73001"/>
    <w:rsid w:val="3FB668C5"/>
    <w:rsid w:val="4159243E"/>
    <w:rsid w:val="450B204A"/>
    <w:rsid w:val="45A16F27"/>
    <w:rsid w:val="485E0742"/>
    <w:rsid w:val="499E503D"/>
    <w:rsid w:val="49C339CB"/>
    <w:rsid w:val="4F5A1A06"/>
    <w:rsid w:val="53ED7853"/>
    <w:rsid w:val="56130B60"/>
    <w:rsid w:val="58471AC9"/>
    <w:rsid w:val="5A2067F0"/>
    <w:rsid w:val="5D97602F"/>
    <w:rsid w:val="5EA90ECF"/>
    <w:rsid w:val="66DE2AC5"/>
    <w:rsid w:val="69F35E73"/>
    <w:rsid w:val="6AB96F44"/>
    <w:rsid w:val="6E777A87"/>
    <w:rsid w:val="6EF867DB"/>
    <w:rsid w:val="71566079"/>
    <w:rsid w:val="73DF4A39"/>
    <w:rsid w:val="77A6318B"/>
    <w:rsid w:val="7ADB0EE7"/>
    <w:rsid w:val="7B4163DA"/>
    <w:rsid w:val="7B7D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60" w:lineRule="exact"/>
      <w:outlineLvl w:val="0"/>
    </w:pPr>
    <w:rPr>
      <w:rFonts w:eastAsia="黑体" w:asciiTheme="minorAscii" w:hAnsiTheme="minorAscii"/>
      <w:kern w:val="44"/>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08"/>
    </w:pPr>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pPr>
      <w:widowControl/>
      <w:pBdr>
        <w:top w:val="none" w:color="auto" w:sz="0" w:space="0"/>
        <w:left w:val="none" w:color="auto" w:sz="0" w:space="0"/>
        <w:bottom w:val="none" w:color="auto" w:sz="0" w:space="0"/>
        <w:right w:val="none" w:color="auto" w:sz="0" w:space="0"/>
      </w:pBdr>
      <w:shd w:val="clear" w:fill="FFFFFF"/>
      <w:spacing w:before="0" w:after="0" w:line="360" w:lineRule="atLeast"/>
      <w:ind w:left="0" w:right="0" w:firstLine="880" w:firstLineChars="200"/>
    </w:pPr>
    <w:rPr>
      <w:rFonts w:hint="eastAsia" w:ascii="仿宋_GB2312" w:hAnsi="仿宋_GB2312" w:eastAsia="仿宋_GB2312" w:cs="仿宋_GB2312"/>
      <w:color w:val="333333"/>
      <w:spacing w:val="15"/>
      <w:kern w:val="0"/>
      <w:sz w:val="24"/>
      <w:shd w:val="clear"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557</Words>
  <Characters>575</Characters>
  <Lines>0</Lines>
  <Paragraphs>0</Paragraphs>
  <TotalTime>5</TotalTime>
  <ScaleCrop>false</ScaleCrop>
  <LinksUpToDate>false</LinksUpToDate>
  <CharactersWithSpaces>581</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2023-10-25T06:40:00Z</dcterms:created>
  <dc:creator>佳俊的</dc:creator>
  <cp:lastModifiedBy>Ting~</cp:lastModifiedBy>
  <cp:lastPrinted>2023-11-07T01:44:00Z</cp:lastPrinted>
  <dcterms:modified xsi:type="dcterms:W3CDTF">2023-11-08T06:56:08Z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62E31ACD83974C3C9510E8D92D30CFDC_13</vt:lpwstr>
  </property>
</Properties>
</file>