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41" w:type="dxa"/>
        <w:tblInd w:w="-7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600" w:lineRule="exact"/>
              <w:jc w:val="both"/>
              <w:textAlignment w:val="center"/>
              <w:rPr>
                <w:rFonts w:hint="eastAsia" w:ascii="方正小标宋_GBK" w:hAnsi="方正小标宋_GBK" w:eastAsia="黑体" w:cs="方正小标宋_GBK"/>
                <w:color w:val="00000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bidi="ar-SA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2"/>
                <w:sz w:val="44"/>
                <w:szCs w:val="44"/>
                <w:lang w:val="en-US" w:eastAsia="zh-CN" w:bidi="ar-SA"/>
              </w:rPr>
              <w:t>个人材料清单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8719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4"/>
              <w:gridCol w:w="914"/>
              <w:gridCol w:w="1213"/>
              <w:gridCol w:w="1612"/>
              <w:gridCol w:w="1142"/>
              <w:gridCol w:w="347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bidi="ar"/>
                    </w:rPr>
                    <w:t>序号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bidi="ar"/>
                    </w:rPr>
                    <w:t>资料名称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 w:bidi="ar"/>
                    </w:rPr>
                    <w:t>材料清单</w:t>
                  </w: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  <w:t>（彩色扫描件）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  <w:t>注意事项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2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身份证（正反面）、户口簿首页、个人页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身份证须在有效期内使用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2.户口簿首页和个人页的户号须一致。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广州市社保缴费历史明细表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承诺书（附件7）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落户地址材料（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按顺序提供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）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迁入本人或直系亲属房产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房产证或《个人名下房地产登记情况查询证明》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1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  <w:t>迁入用人单位集体户(含人才市场集体户）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  <w:t>集体户单位同意落户意见及加盖公章的集体户口簿首页复印件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14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迁入工作单位注册地所属街道（镇）公共集体户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  <w:t>提供书面承诺书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 xml:space="preserve">内容包括：1.个人及直系亲属在广州无房产。2.申报单位无集体户。3.明确迁入街道集体户的地址及所属的登记机关。     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申请人自行打印填写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（落款处需手写签名）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4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申报条件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大专（含）以上学历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毕业证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学信网学历查询结果截图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认证材料。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学历认证材料通过中国高等教育学生信息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网（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https://www.chsi.com.cn/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验证打印的《教育部学历证书电子注册备案表》或全国高等学校学生信息咨询与就业指导中心出具的《中国高等教育学历认证报告》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学位认证材料通过通过中国高等教育学生信息网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https://www.chsi.com.cn/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验证打印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的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《中国高等教育学位在线验证报告》或直接通过其网上申请出具的认证报告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3.国（境）外学历学位须提供教育部留学服务中心《国（境）外学历学位认证书》，（http://zwfw.cscse.edu.cn/cscse/lxfwzxwsfwdt2020/xlxwrz32/index.html）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2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1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职称、专业技术人 员职业资格（执业 资格）或技能人员 职业资格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各级人力资源和社会保障部门及其授权的部门所核发证书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 xml:space="preserve">       2.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发证机关官方网站查询结果截图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证书确认、核验材料。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网上查询方式：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1.广东省职业资格证书查询（https://ggfw.hrss.gd.gov.cn/gdggfw-service/accessibility/ywsl.html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2.国家职业资格证书全国联网查询的“国家职业资格证书”查询栏（http://zscx.osta.org.cn/）；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3.广东省本级专业技术网上申报系统 （https://ggfw.hrss.gd.gov.cn/gdweb/ggfw/web/pub/ggfwzyjs.do）；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4.中国人事考试网（http://www.cpta.com.cn/）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5.全国人力资源和社会保障政务服务平台（https://www.12333.gov.cn/）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其他类别申请人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机关事业单位在编人员需提供入编证明材料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家属随迁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配偶：结婚证、配偶户口簿首页和个人页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1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未成年子女：子女户口簿（首页和个人页）、出生医学证明。离婚人员还须提供离婚证、协议书或民事调解书或法院判决书。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随迁子女在国外出生的，须提交国外出生证明材料及翻译公证材料。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广州南沙人才卡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广州南沙人才卡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57" w:right="1803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jkzM2Y3NTRkZWM1NzIyNDY2Y2VmNTYzMmY3YWQifQ=="/>
  </w:docVars>
  <w:rsids>
    <w:rsidRoot w:val="5F2F6F7A"/>
    <w:rsid w:val="0109567D"/>
    <w:rsid w:val="01655E65"/>
    <w:rsid w:val="02A11FE3"/>
    <w:rsid w:val="02F53AAB"/>
    <w:rsid w:val="044210C3"/>
    <w:rsid w:val="045F713C"/>
    <w:rsid w:val="0531659B"/>
    <w:rsid w:val="05F97154"/>
    <w:rsid w:val="077B1567"/>
    <w:rsid w:val="079005F0"/>
    <w:rsid w:val="07B578FA"/>
    <w:rsid w:val="0ADF2101"/>
    <w:rsid w:val="0E947258"/>
    <w:rsid w:val="0F361653"/>
    <w:rsid w:val="0FC52B86"/>
    <w:rsid w:val="126638FC"/>
    <w:rsid w:val="13BD672C"/>
    <w:rsid w:val="14F9015F"/>
    <w:rsid w:val="155B331A"/>
    <w:rsid w:val="164D1A28"/>
    <w:rsid w:val="17B32BC4"/>
    <w:rsid w:val="17B97D6C"/>
    <w:rsid w:val="19BF2BEE"/>
    <w:rsid w:val="1AB620A5"/>
    <w:rsid w:val="1DD12B83"/>
    <w:rsid w:val="1E0208FC"/>
    <w:rsid w:val="1E216E29"/>
    <w:rsid w:val="1F087F65"/>
    <w:rsid w:val="20826817"/>
    <w:rsid w:val="225A6310"/>
    <w:rsid w:val="23C845CD"/>
    <w:rsid w:val="2478562F"/>
    <w:rsid w:val="253D662D"/>
    <w:rsid w:val="27414878"/>
    <w:rsid w:val="28301F02"/>
    <w:rsid w:val="285048AE"/>
    <w:rsid w:val="28C26E18"/>
    <w:rsid w:val="28C76B78"/>
    <w:rsid w:val="2D7E7777"/>
    <w:rsid w:val="2E80499D"/>
    <w:rsid w:val="2EA27501"/>
    <w:rsid w:val="2EB32BB0"/>
    <w:rsid w:val="2F325BBA"/>
    <w:rsid w:val="2FAC2D83"/>
    <w:rsid w:val="314D7C42"/>
    <w:rsid w:val="32146992"/>
    <w:rsid w:val="327A74CB"/>
    <w:rsid w:val="36324E1B"/>
    <w:rsid w:val="365F2D4C"/>
    <w:rsid w:val="37434BA6"/>
    <w:rsid w:val="37A178BF"/>
    <w:rsid w:val="382D49C8"/>
    <w:rsid w:val="3906712B"/>
    <w:rsid w:val="390C308A"/>
    <w:rsid w:val="39EB30C3"/>
    <w:rsid w:val="3B4B394D"/>
    <w:rsid w:val="3D73749C"/>
    <w:rsid w:val="3F0274C0"/>
    <w:rsid w:val="3F255CD6"/>
    <w:rsid w:val="3FAC66B6"/>
    <w:rsid w:val="40D25572"/>
    <w:rsid w:val="4182412D"/>
    <w:rsid w:val="42031C28"/>
    <w:rsid w:val="45776D41"/>
    <w:rsid w:val="465B16BF"/>
    <w:rsid w:val="467324C6"/>
    <w:rsid w:val="47227F42"/>
    <w:rsid w:val="475F6FD4"/>
    <w:rsid w:val="479077A3"/>
    <w:rsid w:val="4795389A"/>
    <w:rsid w:val="49936072"/>
    <w:rsid w:val="4AE60D81"/>
    <w:rsid w:val="4AF9555F"/>
    <w:rsid w:val="4BCF3BD3"/>
    <w:rsid w:val="4C712666"/>
    <w:rsid w:val="4DF30779"/>
    <w:rsid w:val="519D0B98"/>
    <w:rsid w:val="52DF6E55"/>
    <w:rsid w:val="5351565D"/>
    <w:rsid w:val="535B6F31"/>
    <w:rsid w:val="54420CBA"/>
    <w:rsid w:val="544A321F"/>
    <w:rsid w:val="54D35389"/>
    <w:rsid w:val="561B7A15"/>
    <w:rsid w:val="56F67F0B"/>
    <w:rsid w:val="57AE4E2A"/>
    <w:rsid w:val="581F3FE0"/>
    <w:rsid w:val="5A367ED1"/>
    <w:rsid w:val="5BDF2DF3"/>
    <w:rsid w:val="5DE26040"/>
    <w:rsid w:val="5EF45057"/>
    <w:rsid w:val="5F2F6F7A"/>
    <w:rsid w:val="5F900ED8"/>
    <w:rsid w:val="5FD749CC"/>
    <w:rsid w:val="613F014E"/>
    <w:rsid w:val="628071E0"/>
    <w:rsid w:val="62E23CE9"/>
    <w:rsid w:val="63FD50EB"/>
    <w:rsid w:val="644912E7"/>
    <w:rsid w:val="65402FF4"/>
    <w:rsid w:val="6546530A"/>
    <w:rsid w:val="65912014"/>
    <w:rsid w:val="65B106FA"/>
    <w:rsid w:val="66AF2691"/>
    <w:rsid w:val="67E0497E"/>
    <w:rsid w:val="68120C78"/>
    <w:rsid w:val="683E3EA2"/>
    <w:rsid w:val="6AF8398D"/>
    <w:rsid w:val="6C037D42"/>
    <w:rsid w:val="6DE3622F"/>
    <w:rsid w:val="6F75322A"/>
    <w:rsid w:val="700E00DA"/>
    <w:rsid w:val="720F6FB0"/>
    <w:rsid w:val="72CC564E"/>
    <w:rsid w:val="732F66D2"/>
    <w:rsid w:val="73924D2B"/>
    <w:rsid w:val="751E7826"/>
    <w:rsid w:val="765D6C91"/>
    <w:rsid w:val="77112A42"/>
    <w:rsid w:val="779C28B0"/>
    <w:rsid w:val="78022A7F"/>
    <w:rsid w:val="7870079B"/>
    <w:rsid w:val="79300A3C"/>
    <w:rsid w:val="794A3230"/>
    <w:rsid w:val="79A43A72"/>
    <w:rsid w:val="7A4F0400"/>
    <w:rsid w:val="7B5E41D1"/>
    <w:rsid w:val="7B651888"/>
    <w:rsid w:val="7BFC518C"/>
    <w:rsid w:val="7C7E6742"/>
    <w:rsid w:val="7E7251CE"/>
    <w:rsid w:val="7E9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1157</Characters>
  <Lines>0</Lines>
  <Paragraphs>0</Paragraphs>
  <TotalTime>20</TotalTime>
  <ScaleCrop>false</ScaleCrop>
  <LinksUpToDate>false</LinksUpToDate>
  <CharactersWithSpaces>1161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2020-06-30T02:03:00Z</dcterms:created>
  <dc:creator>吴大娜xi</dc:creator>
  <cp:lastModifiedBy>BGS-01</cp:lastModifiedBy>
  <cp:lastPrinted>2023-04-01T06:44:00Z</cp:lastPrinted>
  <dcterms:modified xsi:type="dcterms:W3CDTF">2024-04-02T08:46:26Z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9104BAC782434B2D8F09DF24E0BC461C</vt:lpwstr>
  </property>
</Properties>
</file>