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ascii="仿宋" w:hAnsi="仿宋" w:eastAsia="仿宋"/>
          <w:sz w:val="34"/>
          <w:szCs w:val="34"/>
        </w:rPr>
      </w:pPr>
      <w:r>
        <w:rPr>
          <w:rFonts w:hint="eastAsia" w:ascii="仿宋" w:hAnsi="仿宋" w:eastAsia="仿宋"/>
          <w:sz w:val="34"/>
          <w:szCs w:val="34"/>
        </w:rPr>
        <w:t>附件3</w:t>
      </w:r>
    </w:p>
    <w:p>
      <w:pPr>
        <w:widowControl/>
        <w:snapToGrid w:val="0"/>
        <w:rPr>
          <w:rFonts w:hint="eastAsia" w:ascii="仿宋" w:hAnsi="仿宋" w:eastAsia="仿宋"/>
          <w:sz w:val="34"/>
          <w:szCs w:val="34"/>
        </w:rPr>
      </w:pPr>
      <w:r>
        <w:rPr>
          <w:rFonts w:hint="eastAsia" w:ascii="仿宋" w:hAnsi="仿宋" w:eastAsia="仿宋"/>
          <w:sz w:val="34"/>
          <w:szCs w:val="34"/>
        </w:rPr>
        <w:t xml:space="preserve"> </w:t>
      </w:r>
    </w:p>
    <w:p>
      <w:pPr>
        <w:widowControl/>
        <w:snapToGrid w:val="0"/>
        <w:rPr>
          <w:rFonts w:hint="eastAsia" w:ascii="仿宋" w:hAnsi="仿宋" w:eastAsia="仿宋"/>
          <w:sz w:val="34"/>
          <w:szCs w:val="34"/>
        </w:rPr>
      </w:pPr>
      <w:r>
        <w:rPr>
          <w:rFonts w:hint="eastAsia" w:ascii="仿宋" w:hAnsi="仿宋" w:eastAsia="仿宋"/>
          <w:sz w:val="34"/>
          <w:szCs w:val="34"/>
        </w:rPr>
        <w:t xml:space="preserve"> </w:t>
      </w:r>
    </w:p>
    <w:p>
      <w:pPr>
        <w:widowControl/>
        <w:jc w:val="left"/>
        <w:rPr>
          <w:rFonts w:hint="eastAsia" w:ascii="宋体" w:hAnsi="宋体"/>
          <w:kern w:val="0"/>
          <w:sz w:val="24"/>
          <w:szCs w:val="24"/>
        </w:rPr>
      </w:pPr>
      <w:r>
        <w:drawing>
          <wp:inline distT="0" distB="0" distL="0" distR="0">
            <wp:extent cx="5981700" cy="6115050"/>
            <wp:effectExtent l="19050" t="0" r="0" b="0"/>
            <wp:docPr id="1" name="图片 1" descr="C:\Users\ADMINI~1\AppData\Local\Temp\ksohtml\wps51E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51E1.tmp.jpg"/>
                    <pic:cNvPicPr>
                      <a:picLocks noChangeAspect="1" noChangeArrowheads="1"/>
                    </pic:cNvPicPr>
                  </pic:nvPicPr>
                  <pic:blipFill>
                    <a:blip r:embed="rId4"/>
                    <a:srcRect/>
                    <a:stretch>
                      <a:fillRect/>
                    </a:stretch>
                  </pic:blipFill>
                  <pic:spPr>
                    <a:xfrm>
                      <a:off x="0" y="0"/>
                      <a:ext cx="5981700" cy="6115050"/>
                    </a:xfrm>
                    <a:prstGeom prst="rect">
                      <a:avLst/>
                    </a:prstGeom>
                    <a:noFill/>
                    <a:ln w="9525">
                      <a:noFill/>
                      <a:miter lim="800000"/>
                      <a:headEnd/>
                      <a:tailEnd/>
                    </a:ln>
                  </pic:spPr>
                </pic:pic>
              </a:graphicData>
            </a:graphic>
          </wp:inline>
        </w:drawing>
      </w:r>
    </w:p>
    <w:p>
      <w:pPr>
        <w:widowControl/>
        <w:jc w:val="center"/>
        <w:rPr>
          <w:rFonts w:hint="eastAsia" w:ascii="宋体" w:hAnsi="宋体"/>
          <w:kern w:val="0"/>
          <w:sz w:val="24"/>
          <w:szCs w:val="24"/>
        </w:rPr>
      </w:pPr>
      <w:r>
        <w:rPr>
          <w:rFonts w:hint="eastAsia" w:ascii="宋体" w:hAnsi="宋体"/>
          <w:kern w:val="0"/>
          <w:sz w:val="24"/>
          <w:szCs w:val="24"/>
        </w:rPr>
        <w:t xml:space="preserve"> </w:t>
      </w:r>
    </w:p>
    <w:p>
      <w:pPr>
        <w:spacing w:line="560" w:lineRule="exact"/>
        <w:rPr>
          <w:rFonts w:hint="eastAsia" w:ascii="仿宋" w:hAnsi="仿宋" w:eastAsia="仿宋"/>
          <w:sz w:val="24"/>
          <w:szCs w:val="24"/>
        </w:rPr>
      </w:pPr>
      <w:r>
        <w:rPr>
          <w:rFonts w:hint="eastAsia" w:ascii="仿宋" w:hAnsi="仿宋" w:eastAsia="仿宋"/>
          <w:sz w:val="24"/>
          <w:szCs w:val="24"/>
        </w:rPr>
        <w:t xml:space="preserve"> </w:t>
      </w:r>
    </w:p>
    <w:p>
      <w:pPr>
        <w:spacing w:line="560" w:lineRule="exact"/>
        <w:rPr>
          <w:rFonts w:hint="eastAsia" w:ascii="仿宋" w:hAnsi="仿宋" w:eastAsia="仿宋"/>
          <w:sz w:val="24"/>
          <w:szCs w:val="24"/>
        </w:rPr>
      </w:pPr>
      <w:r>
        <w:rPr>
          <w:rFonts w:hint="eastAsia" w:ascii="仿宋" w:hAnsi="仿宋" w:eastAsia="仿宋"/>
          <w:sz w:val="24"/>
          <w:szCs w:val="24"/>
        </w:rPr>
        <w:t xml:space="preserve"> </w:t>
      </w:r>
    </w:p>
    <w:p>
      <w:pPr>
        <w:spacing w:line="560" w:lineRule="exact"/>
        <w:rPr>
          <w:rFonts w:hint="eastAsia" w:ascii="仿宋" w:hAnsi="仿宋" w:eastAsia="仿宋"/>
          <w:sz w:val="24"/>
          <w:szCs w:val="24"/>
        </w:rPr>
      </w:pPr>
      <w:r>
        <w:rPr>
          <w:rFonts w:hint="eastAsia" w:ascii="仿宋" w:hAnsi="仿宋" w:eastAsia="仿宋"/>
          <w:sz w:val="24"/>
          <w:szCs w:val="24"/>
        </w:rPr>
        <w:t xml:space="preserve"> </w:t>
      </w:r>
    </w:p>
    <w:p>
      <w:pPr>
        <w:spacing w:line="560" w:lineRule="exact"/>
        <w:rPr>
          <w:rFonts w:hint="eastAsia" w:ascii="仿宋" w:hAnsi="仿宋" w:eastAsia="仿宋"/>
          <w:sz w:val="24"/>
          <w:szCs w:val="24"/>
        </w:rPr>
      </w:pPr>
    </w:p>
    <w:p>
      <w:pPr>
        <w:spacing w:line="560" w:lineRule="exact"/>
        <w:rPr>
          <w:rFonts w:hint="eastAsia" w:ascii="仿宋" w:hAnsi="仿宋" w:eastAsia="仿宋"/>
          <w:sz w:val="24"/>
          <w:szCs w:val="24"/>
        </w:rPr>
      </w:pPr>
      <w:r>
        <w:rPr>
          <w:rFonts w:hint="eastAsia" w:ascii="仿宋" w:hAnsi="仿宋" w:eastAsia="仿宋"/>
          <w:sz w:val="24"/>
          <w:szCs w:val="24"/>
        </w:rPr>
        <w:t xml:space="preserve"> </w:t>
      </w:r>
    </w:p>
    <w:p>
      <w:pPr>
        <w:widowControl/>
        <w:adjustRightInd w:val="0"/>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广州市南沙区来穗人员随迁子女接受义务教育</w:t>
      </w:r>
    </w:p>
    <w:p>
      <w:pPr>
        <w:widowControl/>
        <w:adjustRightInd w:val="0"/>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工作实施方案的补充通知</w:t>
      </w:r>
    </w:p>
    <w:p>
      <w:pPr>
        <w:widowControl/>
        <w:jc w:val="center"/>
        <w:rPr>
          <w:rFonts w:hint="eastAsia" w:ascii="楷体_GB2312" w:hAnsi="仿宋" w:eastAsia="楷体_GB2312"/>
          <w:sz w:val="34"/>
          <w:szCs w:val="34"/>
        </w:rPr>
      </w:pPr>
      <w:r>
        <w:rPr>
          <w:rFonts w:hint="eastAsia" w:ascii="楷体_GB2312" w:hAnsi="仿宋" w:eastAsia="楷体_GB2312"/>
          <w:sz w:val="34"/>
          <w:szCs w:val="34"/>
        </w:rPr>
        <w:t xml:space="preserve"> </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广州市教育局关于做好符合条件的承租人适龄儿童接受义务教育工作的通知》（穗教基教一〔2017〕53号）有关精神，结合我区实际，现就《广州市南沙区人民政府办公室关于印发广州市南沙区来穗人员随迁子女接受义务教育工作实施方案的通知》（穗南府办函〔2017〕55号）补充通知如下：</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一、来穗人员在为其随迁子女以积分入学方式申请我区义务教育阶段起始年级学位时，对申请人合法租房情况赋予与购房者相同的分值、权重。同时符合以下条件的承租人适龄子女可获得2分：</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随迁子女父母在本市无自有产权住房（以房产查册为准），以租赁房屋所在地作为唯一居住地，在申请积分入学时，应提供一份于上一年8月31日前签订、仍属于有效状态的房屋租赁合同，且在房屋所在地镇（街）来穗中心办理了房屋租赁合同登记备案证明（时间以备案证明为准，备案证明需连续不间断租赁同一套房产）；</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（二）所租住宅单元应为住宅性质（不含公寓、商铺、车库等）；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（三）该住宅单元应没有就读小学1-5年级或初中1-2年级的适龄儿童（同一家庭且符合计划生育政策所生育的子女除外）。</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二、由区来穗人员服务管理局协调各镇（街）来穗中心负责审核来穗人员在南沙区的房屋租赁合同登记备案证明情况。</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三、相关信息将通过南沙区政府门户网站（点击“政务公开”-“重点领域信息公开”-“教育信息”栏目）统一向社会公布。</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本补充通知自印发之日起实施，有效期同《广州市南沙区人民政府办公室关于印发广州市南沙区来穗人员随迁子女接受义务教育工作实施方案的通知》（穗南府办函〔2017〕55号）。如有关政策法律依据变化或者有效期届满，再根据实施情况进行修订。</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五、本补充通知的解释权归南沙区教育局。</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widowControl/>
        <w:spacing w:line="560" w:lineRule="exact"/>
        <w:ind w:left="2280" w:leftChars="324" w:hanging="1600" w:hangingChars="500"/>
        <w:rPr>
          <w:rFonts w:hint="eastAsia" w:ascii="仿宋_GB2312" w:hAnsi="仿宋" w:eastAsia="仿宋_GB2312"/>
          <w:sz w:val="32"/>
          <w:szCs w:val="32"/>
        </w:rPr>
      </w:pPr>
      <w:r>
        <w:rPr>
          <w:rFonts w:hint="eastAsia" w:ascii="仿宋_GB2312" w:hAnsi="仿宋" w:eastAsia="仿宋_GB2312"/>
          <w:sz w:val="32"/>
          <w:szCs w:val="32"/>
        </w:rPr>
        <w:t>附件：1.广州市南沙区来穗人员随迁子女入学审核一览表</w:t>
      </w:r>
    </w:p>
    <w:p>
      <w:pPr>
        <w:widowControl/>
        <w:spacing w:line="560" w:lineRule="exact"/>
        <w:ind w:left="2021" w:leftChars="810" w:hanging="320" w:hangingChars="100"/>
        <w:rPr>
          <w:rFonts w:hint="eastAsia" w:ascii="仿宋_GB2312" w:hAnsi="仿宋" w:eastAsia="仿宋_GB2312"/>
          <w:sz w:val="32"/>
          <w:szCs w:val="32"/>
        </w:rPr>
      </w:pPr>
      <w:r>
        <w:rPr>
          <w:rFonts w:hint="eastAsia" w:ascii="仿宋_GB2312" w:hAnsi="仿宋" w:eastAsia="仿宋_GB2312"/>
          <w:sz w:val="32"/>
          <w:szCs w:val="32"/>
        </w:rPr>
        <w:t>2.广州市南沙区人民政府办公室关于印发广州市南沙区来穗人员随迁子女接受义务教育工作实施方案的通知（穗南府办函〔2017〕55号）</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widowControl/>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widowControl/>
        <w:jc w:val="left"/>
        <w:rPr>
          <w:rFonts w:ascii="黑体" w:hAnsi="黑体" w:eastAsia="黑体" w:cs="宋体"/>
          <w:sz w:val="32"/>
          <w:szCs w:val="32"/>
        </w:rPr>
        <w:sectPr>
          <w:pgSz w:w="11906" w:h="16838"/>
          <w:pgMar w:top="1440" w:right="1304" w:bottom="964" w:left="1304" w:header="720" w:footer="720" w:gutter="0"/>
          <w:cols w:space="720" w:num="1"/>
          <w:docGrid w:type="lines" w:linePitch="312" w:charSpace="0"/>
        </w:sectPr>
      </w:pPr>
    </w:p>
    <w:p>
      <w:pPr>
        <w:widowControl/>
        <w:rPr>
          <w:rFonts w:hint="eastAsia" w:ascii="黑体" w:hAnsi="黑体" w:eastAsia="黑体"/>
          <w:sz w:val="32"/>
          <w:szCs w:val="32"/>
        </w:rPr>
      </w:pPr>
      <w:r>
        <w:rPr>
          <w:rFonts w:hint="eastAsia" w:ascii="黑体" w:hAnsi="黑体" w:eastAsia="黑体"/>
          <w:sz w:val="32"/>
          <w:szCs w:val="32"/>
        </w:rPr>
        <w:t>附件1</w:t>
      </w: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广州市南沙区来穗人员随迁子女入学审核一览表</w:t>
      </w:r>
    </w:p>
    <w:tbl>
      <w:tblPr>
        <w:tblStyle w:val="5"/>
        <w:tblW w:w="14893" w:type="dxa"/>
        <w:tblInd w:w="0" w:type="dxa"/>
        <w:tblLayout w:type="fixed"/>
        <w:tblCellMar>
          <w:top w:w="0" w:type="dxa"/>
          <w:left w:w="108" w:type="dxa"/>
          <w:bottom w:w="0" w:type="dxa"/>
          <w:right w:w="108" w:type="dxa"/>
        </w:tblCellMar>
      </w:tblPr>
      <w:tblGrid>
        <w:gridCol w:w="429"/>
        <w:gridCol w:w="1117"/>
        <w:gridCol w:w="2106"/>
        <w:gridCol w:w="1135"/>
        <w:gridCol w:w="566"/>
        <w:gridCol w:w="1275"/>
        <w:gridCol w:w="658"/>
        <w:gridCol w:w="3756"/>
        <w:gridCol w:w="3851"/>
      </w:tblGrid>
      <w:tr>
        <w:tblPrEx>
          <w:tblCellMar>
            <w:top w:w="0" w:type="dxa"/>
            <w:left w:w="108" w:type="dxa"/>
            <w:bottom w:w="0" w:type="dxa"/>
            <w:right w:w="108" w:type="dxa"/>
          </w:tblCellMar>
        </w:tblPrEx>
        <w:trPr>
          <w:trHeight w:val="273" w:hRule="atLeast"/>
        </w:trPr>
        <w:tc>
          <w:tcPr>
            <w:tcW w:w="42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批次</w:t>
            </w:r>
          </w:p>
        </w:tc>
        <w:tc>
          <w:tcPr>
            <w:tcW w:w="111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项目</w:t>
            </w:r>
          </w:p>
        </w:tc>
        <w:tc>
          <w:tcPr>
            <w:tcW w:w="210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条件</w:t>
            </w:r>
          </w:p>
        </w:tc>
        <w:tc>
          <w:tcPr>
            <w:tcW w:w="1135"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审核结果</w:t>
            </w:r>
          </w:p>
        </w:tc>
        <w:tc>
          <w:tcPr>
            <w:tcW w:w="56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得分</w:t>
            </w:r>
          </w:p>
        </w:tc>
        <w:tc>
          <w:tcPr>
            <w:tcW w:w="1275"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审核单位</w:t>
            </w:r>
          </w:p>
        </w:tc>
        <w:tc>
          <w:tcPr>
            <w:tcW w:w="658"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类型</w:t>
            </w:r>
          </w:p>
        </w:tc>
        <w:tc>
          <w:tcPr>
            <w:tcW w:w="375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资料要求（现场审核所有资料均需提供原件和复印件）</w:t>
            </w:r>
          </w:p>
        </w:tc>
        <w:tc>
          <w:tcPr>
            <w:tcW w:w="3851"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备注</w:t>
            </w:r>
          </w:p>
        </w:tc>
      </w:tr>
      <w:tr>
        <w:tblPrEx>
          <w:tblCellMar>
            <w:top w:w="0" w:type="dxa"/>
            <w:left w:w="108" w:type="dxa"/>
            <w:bottom w:w="0" w:type="dxa"/>
            <w:right w:w="108" w:type="dxa"/>
          </w:tblCellMar>
        </w:tblPrEx>
        <w:trPr>
          <w:trHeight w:val="990" w:hRule="atLeast"/>
        </w:trPr>
        <w:tc>
          <w:tcPr>
            <w:tcW w:w="429" w:type="dxa"/>
            <w:tcBorders>
              <w:top w:val="nil"/>
              <w:left w:val="single" w:color="auto" w:sz="4" w:space="0"/>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前置条件</w:t>
            </w:r>
          </w:p>
        </w:tc>
        <w:tc>
          <w:tcPr>
            <w:tcW w:w="1117"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资格审核</w:t>
            </w:r>
          </w:p>
        </w:tc>
        <w:tc>
          <w:tcPr>
            <w:tcW w:w="2106"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1.来穗人员及其申请入学的随迁子女均为非广州市户籍</w:t>
            </w:r>
          </w:p>
        </w:tc>
        <w:tc>
          <w:tcPr>
            <w:tcW w:w="1135"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66"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1275"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各小学、初中</w:t>
            </w:r>
          </w:p>
        </w:tc>
        <w:tc>
          <w:tcPr>
            <w:tcW w:w="658"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现场审核</w:t>
            </w:r>
          </w:p>
        </w:tc>
        <w:tc>
          <w:tcPr>
            <w:tcW w:w="3756"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来穗人员及其配偶身份证、户口簿、广东省居住证；随迁子女户口簿（如有身份证请同时提供）、出生证。</w:t>
            </w:r>
          </w:p>
        </w:tc>
        <w:tc>
          <w:tcPr>
            <w:tcW w:w="3851" w:type="dxa"/>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如来穗人员属离异、再婚等情况，需提供能证明子女监护关系的证明文件（如公证书、法院判决书等）</w:t>
            </w:r>
          </w:p>
        </w:tc>
      </w:tr>
      <w:tr>
        <w:tblPrEx>
          <w:tblCellMar>
            <w:top w:w="0" w:type="dxa"/>
            <w:left w:w="108" w:type="dxa"/>
            <w:bottom w:w="0" w:type="dxa"/>
            <w:right w:w="108" w:type="dxa"/>
          </w:tblCellMar>
        </w:tblPrEx>
        <w:trPr>
          <w:trHeight w:val="536" w:hRule="atLeast"/>
        </w:trPr>
        <w:tc>
          <w:tcPr>
            <w:tcW w:w="42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第一批投档录取</w:t>
            </w:r>
          </w:p>
        </w:tc>
        <w:tc>
          <w:tcPr>
            <w:tcW w:w="111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计生情况</w:t>
            </w:r>
          </w:p>
        </w:tc>
        <w:tc>
          <w:tcPr>
            <w:tcW w:w="210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2.来穗人员及其家庭符合计划生育政策，无政策外生育行为</w:t>
            </w:r>
          </w:p>
        </w:tc>
        <w:tc>
          <w:tcPr>
            <w:tcW w:w="1135"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6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1275"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镇（街）人口计生办</w:t>
            </w:r>
          </w:p>
        </w:tc>
        <w:tc>
          <w:tcPr>
            <w:tcW w:w="658"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5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如网上审核不通过，来穗人员须携带身份证、户口本、结婚证、计生证明等到现场进行审核。</w:t>
            </w:r>
          </w:p>
        </w:tc>
        <w:tc>
          <w:tcPr>
            <w:tcW w:w="3851"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对2016年1月1日以前未经审批生育的二孩，依法认定为违反计划生育政策。</w:t>
            </w:r>
          </w:p>
        </w:tc>
      </w:tr>
      <w:tr>
        <w:tblPrEx>
          <w:tblCellMar>
            <w:top w:w="0" w:type="dxa"/>
            <w:left w:w="108" w:type="dxa"/>
            <w:bottom w:w="0" w:type="dxa"/>
            <w:right w:w="108" w:type="dxa"/>
          </w:tblCellMar>
        </w:tblPrEx>
        <w:trPr>
          <w:trHeight w:val="1469" w:hRule="atLeast"/>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111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居住情况</w:t>
            </w:r>
          </w:p>
        </w:tc>
        <w:tc>
          <w:tcPr>
            <w:tcW w:w="210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3.在我区连续居住满5年（其中办理广东省居住证至少满3年）</w:t>
            </w:r>
          </w:p>
        </w:tc>
        <w:tc>
          <w:tcPr>
            <w:tcW w:w="1135"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6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1275"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镇（街）来穗中心</w:t>
            </w:r>
          </w:p>
        </w:tc>
        <w:tc>
          <w:tcPr>
            <w:tcW w:w="658"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5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3851"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2019年起，居住年限仅以办理广东省居住证的年限为准。</w:t>
            </w:r>
          </w:p>
        </w:tc>
      </w:tr>
      <w:tr>
        <w:tblPrEx>
          <w:tblCellMar>
            <w:top w:w="0" w:type="dxa"/>
            <w:left w:w="108" w:type="dxa"/>
            <w:bottom w:w="0" w:type="dxa"/>
            <w:right w:w="108" w:type="dxa"/>
          </w:tblCellMar>
        </w:tblPrEx>
        <w:trPr>
          <w:trHeight w:val="1405" w:hRule="atLeast"/>
        </w:trPr>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111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社保情况</w:t>
            </w:r>
          </w:p>
          <w:p>
            <w:pPr>
              <w:widowControl/>
              <w:rPr>
                <w:rFonts w:ascii="仿宋" w:hAnsi="仿宋" w:eastAsia="仿宋"/>
                <w:sz w:val="20"/>
                <w:szCs w:val="20"/>
              </w:rPr>
            </w:pPr>
            <w:r>
              <w:rPr>
                <w:rFonts w:hint="eastAsia" w:ascii="仿宋" w:hAnsi="仿宋" w:eastAsia="仿宋"/>
                <w:sz w:val="20"/>
                <w:szCs w:val="20"/>
              </w:rPr>
              <w:t>就业情况</w:t>
            </w:r>
          </w:p>
        </w:tc>
        <w:tc>
          <w:tcPr>
            <w:tcW w:w="210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4.在广州市依法连续缴纳社会保险费且其中任一险种满5年</w:t>
            </w:r>
          </w:p>
        </w:tc>
        <w:tc>
          <w:tcPr>
            <w:tcW w:w="1135"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6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1275"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镇（街）劳动保障中心</w:t>
            </w:r>
          </w:p>
        </w:tc>
        <w:tc>
          <w:tcPr>
            <w:tcW w:w="658"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现场审核</w:t>
            </w:r>
          </w:p>
        </w:tc>
        <w:tc>
          <w:tcPr>
            <w:tcW w:w="375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1.来穗人员身份证。</w:t>
            </w:r>
          </w:p>
          <w:p>
            <w:pPr>
              <w:widowControl/>
              <w:rPr>
                <w:rFonts w:hint="eastAsia" w:ascii="仿宋" w:hAnsi="仿宋" w:eastAsia="仿宋"/>
                <w:sz w:val="20"/>
                <w:szCs w:val="20"/>
              </w:rPr>
            </w:pPr>
            <w:r>
              <w:rPr>
                <w:rFonts w:hint="eastAsia" w:ascii="仿宋" w:hAnsi="仿宋" w:eastAsia="仿宋"/>
                <w:sz w:val="20"/>
                <w:szCs w:val="20"/>
              </w:rPr>
              <w:t>2.医保缴费历史清单（可在南沙区政务服务中心三楼打印，东涌、榄核、大岗三镇直接在镇劳动保障中心确认）。</w:t>
            </w:r>
          </w:p>
          <w:p>
            <w:pPr>
              <w:widowControl/>
              <w:rPr>
                <w:rFonts w:ascii="仿宋" w:hAnsi="仿宋" w:eastAsia="仿宋"/>
                <w:sz w:val="20"/>
                <w:szCs w:val="20"/>
              </w:rPr>
            </w:pPr>
            <w:r>
              <w:rPr>
                <w:rFonts w:hint="eastAsia" w:ascii="仿宋" w:hAnsi="仿宋" w:eastAsia="仿宋"/>
                <w:sz w:val="20"/>
                <w:szCs w:val="20"/>
              </w:rPr>
              <w:t>3.有省社保局参保纪录的，则需提供省社保局参保缴费纪录清单。</w:t>
            </w:r>
          </w:p>
        </w:tc>
        <w:tc>
          <w:tcPr>
            <w:tcW w:w="3851"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1.只计算在省社保系统和广州市社保系统参保的时间。</w:t>
            </w:r>
          </w:p>
          <w:p>
            <w:pPr>
              <w:widowControl/>
              <w:rPr>
                <w:rFonts w:ascii="仿宋" w:hAnsi="仿宋" w:eastAsia="仿宋"/>
                <w:sz w:val="20"/>
                <w:szCs w:val="20"/>
              </w:rPr>
            </w:pPr>
            <w:r>
              <w:rPr>
                <w:rFonts w:hint="eastAsia" w:ascii="仿宋" w:hAnsi="仿宋" w:eastAsia="仿宋"/>
                <w:sz w:val="20"/>
                <w:szCs w:val="20"/>
              </w:rPr>
              <w:t>2.依法补缴的社保计算；外地转入的社保不计算；重复参保期间不重复计算。</w:t>
            </w:r>
          </w:p>
        </w:tc>
      </w:tr>
    </w:tbl>
    <w:p>
      <w:pPr>
        <w:widowControl/>
        <w:rPr>
          <w:rFonts w:hint="eastAsia" w:ascii="仿宋" w:hAnsi="仿宋" w:eastAsia="仿宋"/>
          <w:sz w:val="20"/>
          <w:szCs w:val="20"/>
        </w:rPr>
      </w:pPr>
      <w:r>
        <w:rPr>
          <w:rFonts w:hint="eastAsia" w:ascii="仿宋" w:hAnsi="仿宋" w:eastAsia="仿宋"/>
          <w:sz w:val="20"/>
          <w:szCs w:val="20"/>
        </w:rPr>
        <w:t xml:space="preserve"> </w:t>
      </w:r>
    </w:p>
    <w:p>
      <w:pPr>
        <w:widowControl/>
        <w:rPr>
          <w:rFonts w:hint="eastAsia" w:ascii="仿宋" w:hAnsi="仿宋" w:eastAsia="仿宋"/>
          <w:sz w:val="20"/>
          <w:szCs w:val="20"/>
        </w:rPr>
      </w:pPr>
      <w:r>
        <w:rPr>
          <w:rFonts w:hint="eastAsia" w:ascii="仿宋" w:hAnsi="仿宋" w:eastAsia="仿宋"/>
          <w:sz w:val="20"/>
          <w:szCs w:val="20"/>
        </w:rPr>
        <w:t xml:space="preserve"> </w:t>
      </w:r>
    </w:p>
    <w:tbl>
      <w:tblPr>
        <w:tblStyle w:val="5"/>
        <w:tblW w:w="14879" w:type="dxa"/>
        <w:tblInd w:w="0" w:type="dxa"/>
        <w:tblLayout w:type="fixed"/>
        <w:tblCellMar>
          <w:top w:w="0" w:type="dxa"/>
          <w:left w:w="108" w:type="dxa"/>
          <w:bottom w:w="0" w:type="dxa"/>
          <w:right w:w="108" w:type="dxa"/>
        </w:tblCellMar>
      </w:tblPr>
      <w:tblGrid>
        <w:gridCol w:w="432"/>
        <w:gridCol w:w="831"/>
        <w:gridCol w:w="1867"/>
        <w:gridCol w:w="1152"/>
        <w:gridCol w:w="574"/>
        <w:gridCol w:w="1146"/>
        <w:gridCol w:w="577"/>
        <w:gridCol w:w="3738"/>
        <w:gridCol w:w="4562"/>
      </w:tblGrid>
      <w:tr>
        <w:tblPrEx>
          <w:tblCellMar>
            <w:top w:w="0" w:type="dxa"/>
            <w:left w:w="108" w:type="dxa"/>
            <w:bottom w:w="0" w:type="dxa"/>
            <w:right w:w="108" w:type="dxa"/>
          </w:tblCellMar>
        </w:tblPrEx>
        <w:trPr>
          <w:trHeight w:val="396" w:hRule="atLeast"/>
        </w:trPr>
        <w:tc>
          <w:tcPr>
            <w:tcW w:w="43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批次</w:t>
            </w:r>
          </w:p>
        </w:tc>
        <w:tc>
          <w:tcPr>
            <w:tcW w:w="831" w:type="dxa"/>
            <w:tcBorders>
              <w:top w:val="single" w:color="auto" w:sz="4" w:space="0"/>
              <w:left w:val="nil"/>
              <w:bottom w:val="nil"/>
              <w:right w:val="nil"/>
            </w:tcBorders>
            <w:vAlign w:val="center"/>
          </w:tcPr>
          <w:p>
            <w:pPr>
              <w:widowControl/>
              <w:rPr>
                <w:rFonts w:ascii="仿宋" w:hAnsi="仿宋" w:eastAsia="仿宋"/>
                <w:sz w:val="20"/>
                <w:szCs w:val="20"/>
              </w:rPr>
            </w:pPr>
            <w:r>
              <w:rPr>
                <w:rFonts w:hint="eastAsia" w:ascii="仿宋" w:hAnsi="仿宋" w:eastAsia="仿宋"/>
                <w:sz w:val="20"/>
                <w:szCs w:val="20"/>
              </w:rPr>
              <w:t>项目</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条件</w:t>
            </w:r>
          </w:p>
        </w:tc>
        <w:tc>
          <w:tcPr>
            <w:tcW w:w="115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审核结果</w:t>
            </w:r>
          </w:p>
        </w:tc>
        <w:tc>
          <w:tcPr>
            <w:tcW w:w="574"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得分</w:t>
            </w:r>
          </w:p>
        </w:tc>
        <w:tc>
          <w:tcPr>
            <w:tcW w:w="114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审核单位</w:t>
            </w:r>
          </w:p>
        </w:tc>
        <w:tc>
          <w:tcPr>
            <w:tcW w:w="57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类型</w:t>
            </w:r>
          </w:p>
        </w:tc>
        <w:tc>
          <w:tcPr>
            <w:tcW w:w="3738"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资料要求（现场审核所有资料均需提供原件和复印件）</w:t>
            </w:r>
          </w:p>
        </w:tc>
        <w:tc>
          <w:tcPr>
            <w:tcW w:w="456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备注</w:t>
            </w:r>
          </w:p>
        </w:tc>
      </w:tr>
      <w:tr>
        <w:tblPrEx>
          <w:tblCellMar>
            <w:top w:w="0" w:type="dxa"/>
            <w:left w:w="108" w:type="dxa"/>
            <w:bottom w:w="0" w:type="dxa"/>
            <w:right w:w="108" w:type="dxa"/>
          </w:tblCellMar>
        </w:tblPrEx>
        <w:trPr>
          <w:trHeight w:val="580" w:hRule="atLeast"/>
        </w:trPr>
        <w:tc>
          <w:tcPr>
            <w:tcW w:w="432" w:type="dxa"/>
            <w:vMerge w:val="restart"/>
            <w:tcBorders>
              <w:top w:val="nil"/>
              <w:left w:val="single" w:color="auto" w:sz="4" w:space="0"/>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第二批投档录取</w:t>
            </w:r>
          </w:p>
        </w:tc>
        <w:tc>
          <w:tcPr>
            <w:tcW w:w="831" w:type="dxa"/>
            <w:tcBorders>
              <w:top w:val="single" w:color="auto" w:sz="4" w:space="0"/>
              <w:left w:val="nil"/>
              <w:bottom w:val="nil"/>
              <w:right w:val="nil"/>
            </w:tcBorders>
            <w:vAlign w:val="center"/>
          </w:tcPr>
          <w:p>
            <w:pPr>
              <w:widowControl/>
              <w:rPr>
                <w:rFonts w:ascii="仿宋" w:hAnsi="仿宋" w:eastAsia="仿宋"/>
                <w:sz w:val="20"/>
                <w:szCs w:val="20"/>
              </w:rPr>
            </w:pPr>
            <w:r>
              <w:rPr>
                <w:rFonts w:hint="eastAsia" w:ascii="仿宋" w:hAnsi="仿宋" w:eastAsia="仿宋"/>
                <w:sz w:val="20"/>
                <w:szCs w:val="20"/>
              </w:rPr>
              <w:t>居住证办理情况</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5.持有在我市办理《广东省居住证》连续满1年</w:t>
            </w:r>
          </w:p>
        </w:tc>
        <w:tc>
          <w:tcPr>
            <w:tcW w:w="115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74"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114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镇（街）来穗中心</w:t>
            </w:r>
          </w:p>
        </w:tc>
        <w:tc>
          <w:tcPr>
            <w:tcW w:w="57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38"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456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计算居住证年限的截止时间为申请入学当年8月31日</w:t>
            </w:r>
          </w:p>
        </w:tc>
      </w:tr>
      <w:tr>
        <w:tblPrEx>
          <w:tblCellMar>
            <w:top w:w="0" w:type="dxa"/>
            <w:left w:w="108" w:type="dxa"/>
            <w:bottom w:w="0" w:type="dxa"/>
            <w:right w:w="108" w:type="dxa"/>
          </w:tblCellMar>
        </w:tblPrEx>
        <w:trPr>
          <w:trHeight w:val="413"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restart"/>
            <w:tcBorders>
              <w:top w:val="single" w:color="auto" w:sz="4" w:space="0"/>
              <w:left w:val="nil"/>
              <w:bottom w:val="single" w:color="000000"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居住情况(满分30分)</w:t>
            </w:r>
          </w:p>
        </w:tc>
        <w:tc>
          <w:tcPr>
            <w:tcW w:w="186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6.在南沙区的居住时间：0.5分/月</w:t>
            </w:r>
          </w:p>
        </w:tc>
        <w:tc>
          <w:tcPr>
            <w:tcW w:w="1152"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u w:val="single"/>
              </w:rPr>
              <w:t xml:space="preserve">    </w:t>
            </w:r>
            <w:r>
              <w:rPr>
                <w:rFonts w:hint="eastAsia" w:ascii="仿宋" w:hAnsi="仿宋" w:eastAsia="仿宋"/>
                <w:sz w:val="20"/>
                <w:szCs w:val="20"/>
              </w:rPr>
              <w:t>月</w:t>
            </w:r>
          </w:p>
        </w:tc>
        <w:tc>
          <w:tcPr>
            <w:tcW w:w="574"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p>
        </w:tc>
        <w:tc>
          <w:tcPr>
            <w:tcW w:w="1146"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镇（街）来穗中心</w:t>
            </w:r>
          </w:p>
        </w:tc>
        <w:tc>
          <w:tcPr>
            <w:tcW w:w="57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38" w:type="dxa"/>
            <w:vMerge w:val="restart"/>
            <w:tcBorders>
              <w:top w:val="nil"/>
              <w:left w:val="nil"/>
              <w:bottom w:val="single" w:color="000000"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4562"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1.6和7两项合并计算，两项合计上限时间为60个月，满分为30分，大于60个月的按60个月计算，优先计算在南沙区的居住时间。</w:t>
            </w:r>
          </w:p>
          <w:p>
            <w:pPr>
              <w:widowControl/>
              <w:rPr>
                <w:rFonts w:ascii="仿宋" w:hAnsi="仿宋" w:eastAsia="仿宋"/>
                <w:sz w:val="20"/>
                <w:szCs w:val="20"/>
              </w:rPr>
            </w:pPr>
            <w:r>
              <w:rPr>
                <w:rFonts w:hint="eastAsia" w:ascii="仿宋" w:hAnsi="仿宋" w:eastAsia="仿宋"/>
                <w:sz w:val="20"/>
                <w:szCs w:val="20"/>
              </w:rPr>
              <w:t>2.2019年起，居住年限仅以办理广东省居住证的年限为准。</w:t>
            </w:r>
          </w:p>
        </w:tc>
      </w:tr>
      <w:tr>
        <w:tblPrEx>
          <w:tblCellMar>
            <w:top w:w="0" w:type="dxa"/>
            <w:left w:w="108" w:type="dxa"/>
            <w:bottom w:w="0" w:type="dxa"/>
            <w:right w:w="108" w:type="dxa"/>
          </w:tblCellMar>
        </w:tblPrEx>
        <w:trPr>
          <w:trHeight w:val="336"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sz w:val="20"/>
                <w:szCs w:val="20"/>
              </w:rPr>
            </w:pPr>
          </w:p>
        </w:tc>
        <w:tc>
          <w:tcPr>
            <w:tcW w:w="186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7.在广州市（非南沙区）的居住时间：0.1分/月</w:t>
            </w:r>
          </w:p>
        </w:tc>
        <w:tc>
          <w:tcPr>
            <w:tcW w:w="1152"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u w:val="single"/>
              </w:rPr>
              <w:t xml:space="preserve">    </w:t>
            </w:r>
            <w:r>
              <w:rPr>
                <w:rFonts w:hint="eastAsia" w:ascii="仿宋" w:hAnsi="仿宋" w:eastAsia="仿宋"/>
                <w:sz w:val="20"/>
                <w:szCs w:val="20"/>
              </w:rPr>
              <w:t>月</w:t>
            </w:r>
          </w:p>
        </w:tc>
        <w:tc>
          <w:tcPr>
            <w:tcW w:w="57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114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57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38"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sz w:val="20"/>
                <w:szCs w:val="20"/>
              </w:rPr>
            </w:pPr>
          </w:p>
        </w:tc>
        <w:tc>
          <w:tcPr>
            <w:tcW w:w="456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r>
      <w:tr>
        <w:tblPrEx>
          <w:tblCellMar>
            <w:top w:w="0" w:type="dxa"/>
            <w:left w:w="108" w:type="dxa"/>
            <w:bottom w:w="0" w:type="dxa"/>
            <w:right w:w="108" w:type="dxa"/>
          </w:tblCellMar>
        </w:tblPrEx>
        <w:trPr>
          <w:trHeight w:val="1742"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restart"/>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房产（租房）情况(满分2分)</w:t>
            </w:r>
          </w:p>
        </w:tc>
        <w:tc>
          <w:tcPr>
            <w:tcW w:w="186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8.现在我区拥有合法房产（以区国土房管局系统信息为准）：2分</w:t>
            </w:r>
          </w:p>
        </w:tc>
        <w:tc>
          <w:tcPr>
            <w:tcW w:w="1152" w:type="dxa"/>
            <w:vMerge w:val="restart"/>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□符  合</w:t>
            </w:r>
          </w:p>
          <w:p>
            <w:pPr>
              <w:widowControl/>
              <w:rPr>
                <w:rFonts w:ascii="仿宋" w:hAnsi="仿宋" w:eastAsia="仿宋"/>
                <w:sz w:val="20"/>
                <w:szCs w:val="20"/>
              </w:rPr>
            </w:pPr>
            <w:r>
              <w:rPr>
                <w:rFonts w:hint="eastAsia" w:ascii="仿宋" w:hAnsi="仿宋" w:eastAsia="仿宋"/>
                <w:sz w:val="20"/>
                <w:szCs w:val="20"/>
              </w:rPr>
              <w:t>□不符合</w:t>
            </w:r>
          </w:p>
        </w:tc>
        <w:tc>
          <w:tcPr>
            <w:tcW w:w="574" w:type="dxa"/>
            <w:vMerge w:val="restart"/>
            <w:tcBorders>
              <w:top w:val="nil"/>
              <w:left w:val="nil"/>
              <w:bottom w:val="nil"/>
              <w:right w:val="single" w:color="auto" w:sz="4" w:space="0"/>
            </w:tcBorders>
            <w:vAlign w:val="center"/>
          </w:tcPr>
          <w:p>
            <w:pPr>
              <w:widowControl/>
              <w:rPr>
                <w:rFonts w:ascii="仿宋" w:hAnsi="仿宋" w:eastAsia="仿宋"/>
                <w:sz w:val="20"/>
                <w:szCs w:val="20"/>
              </w:rPr>
            </w:pPr>
          </w:p>
        </w:tc>
        <w:tc>
          <w:tcPr>
            <w:tcW w:w="114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区国土房管局</w:t>
            </w:r>
          </w:p>
          <w:p>
            <w:pPr>
              <w:widowControl/>
              <w:rPr>
                <w:rFonts w:ascii="仿宋" w:hAnsi="仿宋" w:eastAsia="仿宋"/>
                <w:sz w:val="20"/>
                <w:szCs w:val="20"/>
              </w:rPr>
            </w:pPr>
          </w:p>
        </w:tc>
        <w:tc>
          <w:tcPr>
            <w:tcW w:w="577" w:type="dxa"/>
            <w:vMerge w:val="restart"/>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38" w:type="dxa"/>
            <w:vMerge w:val="restart"/>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如网上审核不通过，申请人须本人携带身份证、房产证明原件（租房协议和备案证明）到现场审核。</w:t>
            </w:r>
          </w:p>
        </w:tc>
        <w:tc>
          <w:tcPr>
            <w:tcW w:w="4562" w:type="dxa"/>
            <w:vMerge w:val="restart"/>
            <w:tcBorders>
              <w:top w:val="nil"/>
              <w:left w:val="nil"/>
              <w:bottom w:val="nil"/>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1.拥有或租赁房产必须为居住性质（公寓、商铺等不能得分），且住宅单元应没有就读小学1-5年级或初中1-2年级的适龄儿童（同一家庭且符合计划生育政策所生育的子女除外）。</w:t>
            </w:r>
          </w:p>
          <w:p>
            <w:pPr>
              <w:widowControl/>
              <w:rPr>
                <w:rFonts w:hint="eastAsia" w:ascii="仿宋" w:hAnsi="仿宋" w:eastAsia="仿宋"/>
                <w:sz w:val="20"/>
                <w:szCs w:val="20"/>
              </w:rPr>
            </w:pPr>
            <w:r>
              <w:rPr>
                <w:rFonts w:hint="eastAsia" w:ascii="仿宋" w:hAnsi="仿宋" w:eastAsia="仿宋"/>
                <w:sz w:val="20"/>
                <w:szCs w:val="20"/>
              </w:rPr>
              <w:t>2.拥有房产为来穗人员及其配偶、子女（其中一方或多方）100%产权，否则不能得分。</w:t>
            </w:r>
          </w:p>
          <w:p>
            <w:pPr>
              <w:widowControl/>
              <w:rPr>
                <w:rFonts w:hint="eastAsia" w:ascii="仿宋" w:hAnsi="仿宋" w:eastAsia="仿宋"/>
                <w:sz w:val="20"/>
                <w:szCs w:val="20"/>
              </w:rPr>
            </w:pPr>
            <w:r>
              <w:rPr>
                <w:rFonts w:hint="eastAsia" w:ascii="仿宋" w:hAnsi="仿宋" w:eastAsia="仿宋"/>
                <w:sz w:val="20"/>
                <w:szCs w:val="20"/>
              </w:rPr>
              <w:t>3.随迁子女父母在本市无自有产权住房（以房产查册为准），以租赁房屋所在地作为唯一居住地，在申请积分入学时，应提供一份于上一年8月31日前签订、仍属于有效状态的房屋租赁合同，且在房屋所在地镇（街）来穗中心办理了房屋租赁合同登记备案证明（时间以备案证明为准，备案证明需连续不间断租赁同一套房产）。</w:t>
            </w:r>
          </w:p>
          <w:p>
            <w:pPr>
              <w:widowControl/>
              <w:rPr>
                <w:rFonts w:ascii="仿宋" w:hAnsi="仿宋" w:eastAsia="仿宋"/>
                <w:sz w:val="20"/>
                <w:szCs w:val="20"/>
              </w:rPr>
            </w:pPr>
            <w:r>
              <w:rPr>
                <w:rFonts w:hint="eastAsia" w:ascii="仿宋" w:hAnsi="仿宋" w:eastAsia="仿宋"/>
                <w:sz w:val="20"/>
                <w:szCs w:val="20"/>
              </w:rPr>
              <w:t>4.若同时拥有房产和租赁住房，以自有房产计分。</w:t>
            </w:r>
          </w:p>
        </w:tc>
      </w:tr>
      <w:tr>
        <w:tblPrEx>
          <w:tblCellMar>
            <w:top w:w="0" w:type="dxa"/>
            <w:left w:w="108" w:type="dxa"/>
            <w:bottom w:w="0" w:type="dxa"/>
            <w:right w:w="108" w:type="dxa"/>
          </w:tblCellMar>
        </w:tblPrEx>
        <w:trPr>
          <w:trHeight w:val="1741"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c>
          <w:tcPr>
            <w:tcW w:w="186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9.在我区合法租房并经过备案登记（以备案机构系统信息为准）：2分</w:t>
            </w:r>
          </w:p>
        </w:tc>
        <w:tc>
          <w:tcPr>
            <w:tcW w:w="1152"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c>
          <w:tcPr>
            <w:tcW w:w="574"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c>
          <w:tcPr>
            <w:tcW w:w="1146"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镇（街）来穗中心</w:t>
            </w:r>
          </w:p>
        </w:tc>
        <w:tc>
          <w:tcPr>
            <w:tcW w:w="577"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c>
          <w:tcPr>
            <w:tcW w:w="3738"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c>
          <w:tcPr>
            <w:tcW w:w="4562" w:type="dxa"/>
            <w:vMerge w:val="continue"/>
            <w:tcBorders>
              <w:top w:val="nil"/>
              <w:left w:val="nil"/>
              <w:bottom w:val="nil"/>
              <w:right w:val="single" w:color="auto" w:sz="4" w:space="0"/>
            </w:tcBorders>
            <w:vAlign w:val="center"/>
          </w:tcPr>
          <w:p>
            <w:pPr>
              <w:widowControl/>
              <w:jc w:val="left"/>
              <w:rPr>
                <w:rFonts w:ascii="仿宋" w:hAnsi="仿宋" w:eastAsia="仿宋"/>
                <w:sz w:val="20"/>
                <w:szCs w:val="20"/>
              </w:rPr>
            </w:pPr>
          </w:p>
        </w:tc>
      </w:tr>
      <w:tr>
        <w:tblPrEx>
          <w:tblCellMar>
            <w:top w:w="0" w:type="dxa"/>
            <w:left w:w="108" w:type="dxa"/>
            <w:bottom w:w="0" w:type="dxa"/>
            <w:right w:w="108" w:type="dxa"/>
          </w:tblCellMar>
        </w:tblPrEx>
        <w:trPr>
          <w:trHeight w:val="1639"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社保情况就业情况(满分36分)</w:t>
            </w:r>
          </w:p>
        </w:tc>
        <w:tc>
          <w:tcPr>
            <w:tcW w:w="186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10.在南沙区内就业并依法缴纳社会保险（来穗人员自行选择一个险种）时间：0.5分/月，满分30分</w:t>
            </w:r>
          </w:p>
        </w:tc>
        <w:tc>
          <w:tcPr>
            <w:tcW w:w="115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u w:val="single"/>
              </w:rPr>
              <w:t xml:space="preserve">    </w:t>
            </w:r>
            <w:r>
              <w:rPr>
                <w:rFonts w:hint="eastAsia" w:ascii="仿宋" w:hAnsi="仿宋" w:eastAsia="仿宋"/>
                <w:sz w:val="20"/>
                <w:szCs w:val="20"/>
              </w:rPr>
              <w:t>月</w:t>
            </w:r>
          </w:p>
        </w:tc>
        <w:tc>
          <w:tcPr>
            <w:tcW w:w="574"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p>
        </w:tc>
        <w:tc>
          <w:tcPr>
            <w:tcW w:w="1146"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镇（街）劳动保障中心</w:t>
            </w:r>
          </w:p>
        </w:tc>
        <w:tc>
          <w:tcPr>
            <w:tcW w:w="577"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现场审核</w:t>
            </w:r>
          </w:p>
        </w:tc>
        <w:tc>
          <w:tcPr>
            <w:tcW w:w="3738"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1.来穗人员身份证原件。</w:t>
            </w:r>
          </w:p>
          <w:p>
            <w:pPr>
              <w:widowControl/>
              <w:rPr>
                <w:rFonts w:hint="eastAsia" w:ascii="仿宋" w:hAnsi="仿宋" w:eastAsia="仿宋"/>
                <w:sz w:val="20"/>
                <w:szCs w:val="20"/>
              </w:rPr>
            </w:pPr>
            <w:r>
              <w:rPr>
                <w:rFonts w:hint="eastAsia" w:ascii="仿宋" w:hAnsi="仿宋" w:eastAsia="仿宋"/>
                <w:sz w:val="20"/>
                <w:szCs w:val="20"/>
              </w:rPr>
              <w:t>2.医保缴费历史清单（可在南沙区政务服务中心三楼打印，东涌、榄核、大岗三镇直接在镇劳动保障中心确认）。</w:t>
            </w:r>
          </w:p>
          <w:p>
            <w:pPr>
              <w:widowControl/>
              <w:rPr>
                <w:rFonts w:ascii="仿宋" w:hAnsi="仿宋" w:eastAsia="仿宋"/>
                <w:sz w:val="20"/>
                <w:szCs w:val="20"/>
              </w:rPr>
            </w:pPr>
            <w:r>
              <w:rPr>
                <w:rFonts w:hint="eastAsia" w:ascii="仿宋" w:hAnsi="仿宋" w:eastAsia="仿宋"/>
                <w:sz w:val="20"/>
                <w:szCs w:val="20"/>
              </w:rPr>
              <w:t>3.有省社保局参保纪录的，则需提供省社保局参保缴费纪录清单。</w:t>
            </w:r>
          </w:p>
        </w:tc>
        <w:tc>
          <w:tcPr>
            <w:tcW w:w="4562" w:type="dxa"/>
            <w:vMerge w:val="restart"/>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1.只计算在省社保系统和广州市社保系统参保的时间。</w:t>
            </w:r>
          </w:p>
          <w:p>
            <w:pPr>
              <w:widowControl/>
              <w:rPr>
                <w:rFonts w:hint="eastAsia" w:ascii="仿宋" w:hAnsi="仿宋" w:eastAsia="仿宋"/>
                <w:sz w:val="20"/>
                <w:szCs w:val="20"/>
              </w:rPr>
            </w:pPr>
            <w:r>
              <w:rPr>
                <w:rFonts w:hint="eastAsia" w:ascii="仿宋" w:hAnsi="仿宋" w:eastAsia="仿宋"/>
                <w:sz w:val="20"/>
                <w:szCs w:val="20"/>
              </w:rPr>
              <w:t>2.依法补缴的社保计算；外地转入的社保不计算；重复参保期间不重复计算。</w:t>
            </w:r>
          </w:p>
          <w:p>
            <w:pPr>
              <w:widowControl/>
              <w:rPr>
                <w:rFonts w:hint="eastAsia" w:ascii="仿宋" w:hAnsi="仿宋" w:eastAsia="仿宋"/>
                <w:sz w:val="20"/>
                <w:szCs w:val="20"/>
              </w:rPr>
            </w:pPr>
            <w:r>
              <w:rPr>
                <w:rFonts w:hint="eastAsia" w:ascii="仿宋" w:hAnsi="仿宋" w:eastAsia="仿宋"/>
                <w:sz w:val="20"/>
                <w:szCs w:val="20"/>
              </w:rPr>
              <w:t>3.10和11两项时间分别单独计算，上限均为60个月，大于60个月的按60个月算。</w:t>
            </w:r>
          </w:p>
          <w:p>
            <w:pPr>
              <w:widowControl/>
              <w:rPr>
                <w:rFonts w:hint="eastAsia" w:ascii="仿宋" w:hAnsi="仿宋" w:eastAsia="仿宋"/>
                <w:sz w:val="20"/>
                <w:szCs w:val="20"/>
              </w:rPr>
            </w:pPr>
            <w:r>
              <w:rPr>
                <w:rFonts w:hint="eastAsia" w:ascii="仿宋" w:hAnsi="仿宋" w:eastAsia="仿宋"/>
                <w:sz w:val="20"/>
                <w:szCs w:val="20"/>
              </w:rPr>
              <w:t>4.第10项在南沙区就业并缴纳社保是指来穗人员所在单位注册地址必须在南沙区内。</w:t>
            </w:r>
          </w:p>
          <w:p>
            <w:pPr>
              <w:widowControl/>
              <w:rPr>
                <w:rFonts w:ascii="仿宋" w:hAnsi="仿宋" w:eastAsia="仿宋"/>
                <w:sz w:val="20"/>
                <w:szCs w:val="20"/>
              </w:rPr>
            </w:pPr>
            <w:r>
              <w:rPr>
                <w:rFonts w:hint="eastAsia" w:ascii="仿宋" w:hAnsi="仿宋" w:eastAsia="仿宋"/>
                <w:sz w:val="20"/>
                <w:szCs w:val="20"/>
              </w:rPr>
              <w:t>5.第11项以来穗人员的实际缴费年限进行计算，不受2005年10月起始时间限制。</w:t>
            </w:r>
          </w:p>
        </w:tc>
      </w:tr>
      <w:tr>
        <w:tblPrEx>
          <w:tblCellMar>
            <w:top w:w="0" w:type="dxa"/>
            <w:left w:w="108" w:type="dxa"/>
            <w:bottom w:w="0" w:type="dxa"/>
            <w:right w:w="108" w:type="dxa"/>
          </w:tblCellMar>
        </w:tblPrEx>
        <w:trPr>
          <w:trHeight w:val="790"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1867"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11.在广州市内就业并依法缴纳社会保险（来穗人员自行选择一个险种）时间：0.1分/月，满分6分</w:t>
            </w:r>
          </w:p>
        </w:tc>
        <w:tc>
          <w:tcPr>
            <w:tcW w:w="1152" w:type="dxa"/>
            <w:tcBorders>
              <w:top w:val="single" w:color="auto" w:sz="4" w:space="0"/>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u w:val="single"/>
              </w:rPr>
              <w:t xml:space="preserve">    </w:t>
            </w:r>
            <w:r>
              <w:rPr>
                <w:rFonts w:hint="eastAsia" w:ascii="仿宋" w:hAnsi="仿宋" w:eastAsia="仿宋"/>
                <w:sz w:val="20"/>
                <w:szCs w:val="20"/>
              </w:rPr>
              <w:t>月</w:t>
            </w:r>
          </w:p>
        </w:tc>
        <w:tc>
          <w:tcPr>
            <w:tcW w:w="57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114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57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373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456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r>
      <w:tr>
        <w:tblPrEx>
          <w:tblCellMar>
            <w:top w:w="0" w:type="dxa"/>
            <w:left w:w="108" w:type="dxa"/>
            <w:bottom w:w="0" w:type="dxa"/>
            <w:right w:w="108" w:type="dxa"/>
          </w:tblCellMar>
        </w:tblPrEx>
        <w:trPr>
          <w:trHeight w:val="811" w:hRule="atLeast"/>
        </w:trPr>
        <w:tc>
          <w:tcPr>
            <w:tcW w:w="432"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sz w:val="20"/>
                <w:szCs w:val="20"/>
              </w:rPr>
            </w:pPr>
          </w:p>
        </w:tc>
        <w:tc>
          <w:tcPr>
            <w:tcW w:w="831"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学籍情况(满分30分)</w:t>
            </w:r>
          </w:p>
        </w:tc>
        <w:tc>
          <w:tcPr>
            <w:tcW w:w="186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12.在南沙区内小学就读年限：2.5分/学期</w:t>
            </w:r>
          </w:p>
        </w:tc>
        <w:tc>
          <w:tcPr>
            <w:tcW w:w="1152"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u w:val="single"/>
              </w:rPr>
              <w:t xml:space="preserve">    </w:t>
            </w:r>
            <w:r>
              <w:rPr>
                <w:rFonts w:hint="eastAsia" w:ascii="仿宋" w:hAnsi="仿宋" w:eastAsia="仿宋"/>
                <w:sz w:val="20"/>
                <w:szCs w:val="20"/>
              </w:rPr>
              <w:t>学期</w:t>
            </w:r>
          </w:p>
        </w:tc>
        <w:tc>
          <w:tcPr>
            <w:tcW w:w="574"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p>
        </w:tc>
        <w:tc>
          <w:tcPr>
            <w:tcW w:w="1146"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就读小学</w:t>
            </w:r>
          </w:p>
        </w:tc>
        <w:tc>
          <w:tcPr>
            <w:tcW w:w="577"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网上审核</w:t>
            </w:r>
          </w:p>
        </w:tc>
        <w:tc>
          <w:tcPr>
            <w:tcW w:w="3738"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w:t>
            </w:r>
          </w:p>
        </w:tc>
        <w:tc>
          <w:tcPr>
            <w:tcW w:w="4562" w:type="dxa"/>
            <w:tcBorders>
              <w:top w:val="nil"/>
              <w:left w:val="nil"/>
              <w:bottom w:val="single" w:color="auto" w:sz="4" w:space="0"/>
              <w:right w:val="single" w:color="auto" w:sz="4" w:space="0"/>
            </w:tcBorders>
            <w:vAlign w:val="center"/>
          </w:tcPr>
          <w:p>
            <w:pPr>
              <w:widowControl/>
              <w:rPr>
                <w:rFonts w:ascii="仿宋" w:hAnsi="仿宋" w:eastAsia="仿宋"/>
                <w:sz w:val="20"/>
                <w:szCs w:val="20"/>
              </w:rPr>
            </w:pPr>
            <w:r>
              <w:rPr>
                <w:rFonts w:hint="eastAsia" w:ascii="仿宋" w:hAnsi="仿宋" w:eastAsia="仿宋"/>
                <w:sz w:val="20"/>
                <w:szCs w:val="20"/>
              </w:rPr>
              <w:t>1.仅适用于申请入读初中一年级。</w:t>
            </w:r>
          </w:p>
          <w:p>
            <w:pPr>
              <w:widowControl/>
              <w:rPr>
                <w:rFonts w:ascii="仿宋" w:hAnsi="仿宋" w:eastAsia="仿宋"/>
                <w:sz w:val="20"/>
                <w:szCs w:val="20"/>
              </w:rPr>
            </w:pPr>
            <w:r>
              <w:rPr>
                <w:rFonts w:hint="eastAsia" w:ascii="仿宋" w:hAnsi="仿宋" w:eastAsia="仿宋"/>
                <w:sz w:val="20"/>
                <w:szCs w:val="20"/>
              </w:rPr>
              <w:t>2.就读时间不满一学期的，该学期不得分。</w:t>
            </w:r>
          </w:p>
        </w:tc>
      </w:tr>
    </w:tbl>
    <w:p>
      <w:pPr>
        <w:widowControl/>
        <w:rPr>
          <w:rFonts w:hint="eastAsia" w:ascii="仿宋" w:hAnsi="仿宋" w:eastAsia="仿宋"/>
          <w:sz w:val="20"/>
          <w:szCs w:val="20"/>
        </w:rPr>
      </w:pPr>
      <w:r>
        <w:rPr>
          <w:rFonts w:hint="eastAsia" w:ascii="仿宋" w:hAnsi="仿宋" w:eastAsia="仿宋"/>
          <w:sz w:val="20"/>
          <w:szCs w:val="20"/>
        </w:rPr>
        <w:t>审核结果：</w:t>
      </w:r>
    </w:p>
    <w:p>
      <w:pPr>
        <w:widowControl/>
        <w:rPr>
          <w:rFonts w:hint="eastAsia" w:ascii="仿宋" w:hAnsi="仿宋" w:eastAsia="仿宋"/>
          <w:sz w:val="20"/>
          <w:szCs w:val="20"/>
        </w:rPr>
      </w:pPr>
      <w:r>
        <w:rPr>
          <w:rFonts w:hint="eastAsia" w:ascii="仿宋" w:hAnsi="仿宋" w:eastAsia="仿宋"/>
          <w:sz w:val="20"/>
          <w:szCs w:val="20"/>
        </w:rPr>
        <w:t>l.您 □符合/□不符合 第一批投档批次：全区排名 □小学组/□初中组 第     号。</w:t>
      </w:r>
    </w:p>
    <w:p>
      <w:pPr>
        <w:widowControl/>
        <w:rPr>
          <w:rFonts w:hint="eastAsia" w:ascii="仿宋" w:hAnsi="仿宋" w:eastAsia="仿宋"/>
          <w:sz w:val="20"/>
          <w:szCs w:val="20"/>
        </w:rPr>
      </w:pPr>
      <w:r>
        <w:rPr>
          <w:rFonts w:hint="eastAsia" w:ascii="仿宋" w:hAnsi="仿宋" w:eastAsia="仿宋"/>
          <w:sz w:val="20"/>
          <w:szCs w:val="20"/>
        </w:rPr>
        <w:t>2.您 □符合/□不符合 第二批投档批次：全区排名 □小学组/□初中组 第     名，积分为     分。</w:t>
      </w:r>
    </w:p>
    <w:p>
      <w:pPr>
        <w:widowControl/>
        <w:rPr>
          <w:rFonts w:hint="eastAsia" w:ascii="仿宋" w:hAnsi="仿宋" w:eastAsia="仿宋"/>
          <w:sz w:val="34"/>
          <w:szCs w:val="34"/>
        </w:rPr>
      </w:pPr>
      <w:r>
        <w:rPr>
          <w:rFonts w:hint="eastAsia" w:ascii="仿宋" w:hAnsi="仿宋" w:eastAsia="仿宋"/>
          <w:sz w:val="34"/>
          <w:szCs w:val="34"/>
        </w:rPr>
        <w:t xml:space="preserve"> </w:t>
      </w:r>
    </w:p>
    <w:p>
      <w:pPr>
        <w:widowControl/>
        <w:ind w:firstLine="680" w:firstLineChars="200"/>
        <w:rPr>
          <w:rFonts w:hint="eastAsia" w:ascii="仿宋" w:hAnsi="仿宋" w:eastAsia="仿宋"/>
          <w:sz w:val="34"/>
          <w:szCs w:val="34"/>
        </w:rPr>
      </w:pPr>
      <w:r>
        <w:rPr>
          <w:rFonts w:hint="eastAsia" w:ascii="仿宋" w:hAnsi="仿宋" w:eastAsia="仿宋"/>
          <w:sz w:val="34"/>
          <w:szCs w:val="34"/>
        </w:rPr>
        <w:t xml:space="preserve"> </w:t>
      </w:r>
    </w:p>
    <w:p>
      <w:pPr>
        <w:widowControl/>
        <w:ind w:firstLine="680" w:firstLineChars="200"/>
        <w:rPr>
          <w:rFonts w:hint="eastAsia" w:ascii="仿宋" w:hAnsi="仿宋" w:eastAsia="仿宋"/>
          <w:sz w:val="34"/>
          <w:szCs w:val="34"/>
        </w:rPr>
      </w:pPr>
      <w:r>
        <w:rPr>
          <w:rFonts w:hint="eastAsia" w:ascii="仿宋" w:hAnsi="仿宋" w:eastAsia="仿宋"/>
          <w:sz w:val="34"/>
          <w:szCs w:val="34"/>
        </w:rPr>
        <w:t xml:space="preserve"> </w:t>
      </w:r>
    </w:p>
    <w:p>
      <w:pPr>
        <w:widowControl/>
        <w:ind w:firstLine="680" w:firstLineChars="200"/>
        <w:rPr>
          <w:rFonts w:hint="eastAsia" w:ascii="仿宋" w:hAnsi="仿宋" w:eastAsia="仿宋"/>
          <w:sz w:val="34"/>
          <w:szCs w:val="34"/>
        </w:rPr>
      </w:pPr>
      <w:r>
        <w:rPr>
          <w:rFonts w:hint="eastAsia" w:ascii="仿宋" w:hAnsi="仿宋" w:eastAsia="仿宋"/>
          <w:sz w:val="34"/>
          <w:szCs w:val="34"/>
        </w:rPr>
        <w:t xml:space="preserve"> </w:t>
      </w:r>
    </w:p>
    <w:p>
      <w:pPr>
        <w:widowControl/>
        <w:ind w:firstLine="680" w:firstLineChars="200"/>
        <w:rPr>
          <w:rFonts w:hint="eastAsia" w:ascii="仿宋" w:hAnsi="仿宋" w:eastAsia="仿宋"/>
          <w:sz w:val="34"/>
          <w:szCs w:val="34"/>
        </w:rPr>
      </w:pPr>
      <w:r>
        <w:rPr>
          <w:rFonts w:hint="eastAsia" w:ascii="仿宋" w:hAnsi="仿宋" w:eastAsia="仿宋"/>
          <w:sz w:val="34"/>
          <w:szCs w:val="34"/>
        </w:rPr>
        <w:t xml:space="preserve"> </w:t>
      </w:r>
    </w:p>
    <w:p>
      <w:pPr>
        <w:widowControl/>
        <w:jc w:val="left"/>
        <w:rPr>
          <w:rFonts w:ascii="仿宋" w:hAnsi="仿宋" w:eastAsia="仿宋" w:cs="宋体"/>
          <w:sz w:val="32"/>
          <w:szCs w:val="32"/>
        </w:rPr>
        <w:sectPr>
          <w:pgSz w:w="16838" w:h="11906" w:orient="landscape"/>
          <w:pgMar w:top="1304" w:right="1440" w:bottom="1304" w:left="964" w:header="720" w:footer="720"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附件2</w:t>
      </w:r>
      <w:r>
        <w:rPr>
          <w:rFonts w:hint="eastAsia" w:ascii="黑体" w:hAnsi="黑体" w:eastAsia="黑体"/>
          <w:sz w:val="32"/>
          <w:szCs w:val="32"/>
        </w:rPr>
        <w:drawing>
          <wp:anchor distT="0" distB="0" distL="114300" distR="114300" simplePos="0" relativeHeight="251659264" behindDoc="0" locked="0" layoutInCell="1" allowOverlap="0">
            <wp:simplePos x="0" y="0"/>
            <wp:positionH relativeFrom="column">
              <wp:posOffset>29210</wp:posOffset>
            </wp:positionH>
            <wp:positionV relativeFrom="line">
              <wp:posOffset>708660</wp:posOffset>
            </wp:positionV>
            <wp:extent cx="5730875" cy="6638925"/>
            <wp:effectExtent l="19050" t="0" r="3175" b="0"/>
            <wp:wrapSquare wrapText="bothSides"/>
            <wp:docPr id="2" name="图片 2" descr="C:\Users\ADMINI~1\AppData\Local\Temp\ksohtml\wps5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5202.tmp.png"/>
                    <pic:cNvPicPr>
                      <a:picLocks noChangeAspect="1" noChangeArrowheads="1"/>
                    </pic:cNvPicPr>
                  </pic:nvPicPr>
                  <pic:blipFill>
                    <a:blip r:embed="rId5"/>
                    <a:srcRect/>
                    <a:stretch>
                      <a:fillRect/>
                    </a:stretch>
                  </pic:blipFill>
                  <pic:spPr>
                    <a:xfrm>
                      <a:off x="0" y="0"/>
                      <a:ext cx="5730875" cy="6638925"/>
                    </a:xfrm>
                    <a:prstGeom prst="rect">
                      <a:avLst/>
                    </a:prstGeom>
                    <a:noFill/>
                    <a:ln w="9525">
                      <a:noFill/>
                      <a:miter lim="800000"/>
                      <a:headEnd/>
                      <a:tailEnd/>
                    </a:ln>
                  </pic:spPr>
                </pic:pic>
              </a:graphicData>
            </a:graphic>
          </wp:anchor>
        </w:drawing>
      </w:r>
    </w:p>
    <w:p>
      <w:pPr>
        <w:rPr>
          <w:rFonts w:hint="eastAsia" w:ascii="黑体" w:hAnsi="黑体" w:eastAsia="黑体"/>
          <w:sz w:val="32"/>
          <w:szCs w:val="32"/>
        </w:rPr>
      </w:pPr>
    </w:p>
    <w:p>
      <w:pPr>
        <w:rPr>
          <w:rFonts w:hint="eastAsia" w:ascii="黑体" w:hAnsi="黑体" w:eastAsia="黑体"/>
          <w:sz w:val="32"/>
          <w:szCs w:val="32"/>
        </w:rPr>
      </w:pPr>
    </w:p>
    <w:p>
      <w:pPr>
        <w:rPr>
          <w:rFonts w:hint="eastAsia" w:ascii="仿宋" w:hAnsi="仿宋" w:eastAsia="仿宋"/>
          <w:sz w:val="32"/>
          <w:szCs w:val="32"/>
        </w:rPr>
      </w:pPr>
    </w:p>
    <w:p>
      <w:pPr>
        <w:rPr>
          <w:rFonts w:hint="eastAsia" w:ascii="仿宋" w:hAnsi="仿宋" w:eastAsia="仿宋"/>
          <w:sz w:val="32"/>
          <w:szCs w:val="32"/>
        </w:rPr>
      </w:pPr>
    </w:p>
    <w:p>
      <w:pPr>
        <w:adjustRightInd w:val="0"/>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广州市南沙区来穗人员随迁子女</w:t>
      </w:r>
    </w:p>
    <w:p>
      <w:pPr>
        <w:adjustRightInd w:val="0"/>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接受义务教育工作实施方案</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深入贯彻落实《广东省人民政府办公厅关于做好进城务工人员随迁子女义务教育工作的意见》（粤府办〔2011〕45号）和《广州市人民政府办公厅关于进一步做好来穗人员随迁子女接受义务教育工作的实施意见》（穗府办函〔2016〕174号）精神，进一步加强我区来穗人员随迁子女接受义务教育服务与管理工作，促进教育公平公正，建设和谐社会，现结合我区实际制定本方案。</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一、适用对象</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方案中所称的“来穗人员随迁子女”是指持有在广州市办理《广东省居住证》连续满1年，并在广州市内具有稳定职业、稳定住所、且依法缴纳社会保险的非广州市户籍（含广州市辖下11区）人员的非广州市户籍适龄入学子女。</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来穗人员随迁子女（以下简称“随迁子女”）年满6周岁且不满7周岁（至申请入学当年8月31日止）要求入读我区小学一年级，或应届小学毕业要求升读我区初中一年级的，适用本方案。</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二、部门职责</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教育局负责随迁子女入学工作的统筹协调和具体实施；制定我区随迁子女工作方案并组织开发“南沙区来穗人员随迁子女入学系统”；根据市政府要求和区来穗人员服务管理局提供的数据统筹安排学位；做好来穗人员及其子女入学资格和在南沙区内学校就读年限的审核工作；做好随迁子女的学位统筹、投档派位、学籍建立等工作。</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区发改局负责将随迁子女在我区接受义务教育的工作纳入经济社会发展规划和年度计划；将有关学校的建设列入固定资产投资规划和年度计划。</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区人社局负责指导镇（街）社保经办机构审核来穗人员在广州市和南沙区依法缴纳社会保险的年限。</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区国土资源和规划局负责审核来穗人员在我区区房产购置情况。</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区卫生和计划生育局负责指导镇（街）人口计生办审核来穗人员计划生育情况。</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区来穗人员服务管理局负责收集、登记来穗人员及其随迁子女在我区居住的情况，并将有关数据报送至区教育局；负责协调各镇（街）流动人员和出租屋管理服务中心审核来穗人员在广州市和南沙区的居住年限。</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三、学位安排</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区教育局在保证完成本市户籍地段生、统筹生和符合市、区政策性照顾借读条件规定的学生的招生任务前提下，以持有在我区办理《广东省居住证》连续满1年的来穗人员适龄随迁子女申请入读小学一年级和初中一年级的人数为计算基数，以我区公办小学和公办初中（含政府补贴的民办学校）为主统筹安排学位，并按广州市目标要求逐年增加统筹安排学位比例。</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（二）符合一定条件的来穗人员，其随迁子女申请我区公办小学一年级或初中一年级学位（含政府补贴的民办学校学位），由“南沙区来穗人员随迁子女入学系统”按以下顺序投档派位。</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第一批投档录取：来穗人员符合在我区连续居住满5年，并在广州市依法连续缴纳社会保险费且其中一险种满5年，有稳定职业，无违反计划生育政策条件的，区教育局以辖区内公办学校（含政府补贴的民办学校）学位为主，根据来穗人员排位顺序进行第一批投档。</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第二批投档录取：参加第一批投档但未被录取的随迁子女可参加第二批投档录取。不符合第一批投档录取条件但持有在我市办理《广东省居住证》连续满1年的来穗人员，区教育局以辖区内公办学校（含政府补贴的民办学校）学位为主，根据来穗人员积分排序进行第二批投档。</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3.补录：上述两批投档录取完成后，如学校公布的招生计划仍未录满，则符合条件但未被投档录取的随迁子女可参加补录。</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四、审核内容</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各职能部门在“南沙区来穗人员随迁子女入学系统”内分别对来穗人员户籍情况、执行计划生育政策情况、居住年限、拥有房产情况、依法缴纳社会保险年限以及随迁子女在我区学籍情况等项目进行审核并给与相应的判定和积分，系统根据审核结果计算来穗人员的排序和总积分（具体审核项目和条件见附表）。同等条件（积分）下，依次按来穗人员在南沙区内就业并依法缴纳社会保险的时间、在南沙区的居住时间、在广州市内就业并依法缴纳社会保险的时间、在广州市非南沙区的居住时间长短进行排序，若排序仍相同，则由系统进行随机排序。</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来穗人员如夫妻双方均属非广州市户籍，可自主选择其中一方且仅可选择其中一方进行资格审核和积分计算；如夫妻双方仅有一方属非广州市户籍，则只能选择非广州市户籍的一方进行资格审核和积分计算（计生、房产项目仍以家庭为单位进行审核）。</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五、申请程序</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（一）来穗人员登录“南沙区来穗人员随迁子女入学系统”，按要求填报个人及其配偶和子女的基本信息，并准备相关审核材料。</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（二）来穗人员确认信息正确无误后，携带相关证明文件到居住地片区所属学校进行现场资格审核。资格审核确认后，如无特殊情况，来穗人员的各项基本信息不得再进行修改。</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各职能部门根据本单位职能在“南沙区来穗人员随迁子女入学系统”内对通过资格确认的来穗人员进行审核并给出相应审核结果和积分。来穗人员可在系统内实时查询各项审核结果，如对结果和积分有疑问或异议，可持相关材料在规定时间内到对应部门进行咨询和复核，系统将根据复核情况更新审核结果。</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（四）区教育局根据符合条件的申请人数计算学位，并通过南沙教育信息网</w:t>
      </w:r>
      <w:bookmarkStart w:id="0" w:name="_GoBack"/>
      <w:bookmarkEnd w:id="0"/>
      <w:r>
        <w:rPr>
          <w:rFonts w:hint="eastAsia" w:ascii="仿宋" w:hAnsi="仿宋" w:eastAsia="仿宋"/>
          <w:sz w:val="32"/>
          <w:szCs w:val="32"/>
        </w:rPr>
        <w:t>把学位情况统一向社会公布。</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来穗人员可在“南沙区来穗人员随迁子女入学系统”自主选择居住地或工作地所属片区内的学校（其中南沙街、黄阁镇为一个片区；万顷沙镇、珠江街、龙穴街为一个片区，其他镇、街各为一个片区，下同）为其随迁子女填报志愿。</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填报志愿分两个批次，每批次学校志愿数不多于3个。符合“第一批投档”资格的来穗人员，可填报两个批次的志愿；符合“第二批投档”资格的来穗人员只能填报第二批次的志愿。</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南沙区来穗人员随迁子女入学系统”根据来穗人员的积分（第一批投档按照排序）高低、填报志愿顺序和学校学位情况进行投档。投档分两批独立进行，先投第一批次的学生，再投第二批次的学生。已被第一批次录取的学生不得注销，不得再参加下一批次的投档录取，符合条件但未被第一批次录取的学生可参加第二批次的投档录取。</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投档原则为“排序优先，遵从志愿”，即先按来穗人员排序（积分）情况从高到低检索，再按填报的学校志愿顺序依次逐个检索投档。</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投档结束后，区教育局向社会公示各学校的投档录取线，公示期为3天。申请人可通过“南沙区来穗人员随迁子女入学系统”自行查阅录取结果，如对结果有异议，可自结果公布之日起5天内，以书面形式向南沙区教育局提出异议。区教育局在收到异议之日起10天内进行复核，并书面答复申请人。</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两批投档结束后，如学校公布的招生计划未录满则可进行补录。之前已被投档录取的学生不得注销，不得再参加补录，符合条件但未能被投档录取的随迁子女可参加补录。补录填报志愿不再限制来穗人员所属片区，投档仍遵循“排序优先，遵从志愿”原则，不再分批次，一次性出档。补录具体安排另行通知。</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（九）公示结束后，来穗人员带同随迁子女到录取学校办理注册入学手续。逾期不办理或不服从安排的，作自动放弃学位处理。</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（十）如来穗人员放弃已获得的公办学校学位（含政府补贴的民办学校学位），或各学校在完成上述来穗人员随迁子女招生工作后仍有空余学位，可由学校自主招收其他适龄入学儿童。</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来穗人员申请学位所提供的证件、证书等相关材料以及在“南沙区来穗人员随迁子女入学系统”填报的信息均应真实有效，经有关部门查实存在隐瞒、欺骗或提供虚假证明材料等情形的，其申请不予办理，并通报各审批部门，取消其申请资格；随迁子女已经入学的，取消其已获得的公办学位（含政府补贴的民办学校学位）。</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通过本方案投档派位获得公办学位（含政府补贴的民办学校学位）的随迁子女，在校期间享受与本地户籍学生同等待遇，接收学校要为已入学的随迁子女建立学籍档案，并按规定报审批机关备案，确保其在学历认可、入队、入团、评优、选拔学生干部及参与各类活动方面享受与我区户籍学生同等的待遇。同时，要加强与学生家庭的联系，关注学生身心健康，帮助学生尽快融入学校生活。</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八、随迁子女入学工作有关职能部门及其工作人员应当依法履行职责。在工作中存在滥用职权、徇私舞弊等行为的，由其所在单位或者监察机关给予行政处分；构成犯罪的，依法追究刑事责任。</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本方案对来穗人员及其申请入学子女的相关时限要求，除特别说明外，计算时间均从2005年10月1日起，截至申请入学当年3月31日止，其中连续居住、连续缴纳社保满5年是从申请入学当年3月31日往前推算5年；本方案实施范围包含南沙区现辖的所有镇街。</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本方案自印发之日起实施，有效期5年。实施后，区教育局于2014年公布的《广州市南沙区外来务工人员子女接受义务教育暂行办法》废止。如有关政策法律依据变化或者有效期届满，再根据实施情况依法进行修订。</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十一、本方案的解释权归南沙区教育局。</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附表：广州市南沙区来穗人员随迁子女入学审核一览表</w:t>
      </w:r>
    </w:p>
    <w:p>
      <w:pPr>
        <w:widowControl/>
        <w:spacing w:line="360" w:lineRule="auto"/>
        <w:jc w:val="left"/>
        <w:rPr>
          <w:rFonts w:ascii="方正小标宋简体" w:hAnsi="宋体" w:eastAsia="方正小标宋简体" w:cs="宋体"/>
          <w:sz w:val="44"/>
          <w:szCs w:val="44"/>
        </w:rPr>
        <w:sectPr>
          <w:pgSz w:w="11906" w:h="16838"/>
          <w:pgMar w:top="1440" w:right="1304" w:bottom="964" w:left="1304" w:header="720" w:footer="720" w:gutter="0"/>
          <w:cols w:space="720" w:num="1"/>
          <w:docGrid w:type="lines" w:linePitch="312" w:charSpace="0"/>
        </w:sectPr>
      </w:pP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广州市南沙区来穗人员随迁子女入学审核一览表</w:t>
      </w: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tbl>
      <w:tblPr>
        <w:tblStyle w:val="5"/>
        <w:tblW w:w="14686" w:type="dxa"/>
        <w:tblInd w:w="0" w:type="dxa"/>
        <w:tblLayout w:type="fixed"/>
        <w:tblCellMar>
          <w:top w:w="0" w:type="dxa"/>
          <w:left w:w="108" w:type="dxa"/>
          <w:bottom w:w="0" w:type="dxa"/>
          <w:right w:w="108" w:type="dxa"/>
        </w:tblCellMar>
      </w:tblPr>
      <w:tblGrid>
        <w:gridCol w:w="423"/>
        <w:gridCol w:w="1101"/>
        <w:gridCol w:w="2414"/>
        <w:gridCol w:w="1131"/>
        <w:gridCol w:w="567"/>
        <w:gridCol w:w="1137"/>
        <w:gridCol w:w="708"/>
        <w:gridCol w:w="3407"/>
        <w:gridCol w:w="3798"/>
      </w:tblGrid>
      <w:tr>
        <w:tblPrEx>
          <w:tblCellMar>
            <w:top w:w="0" w:type="dxa"/>
            <w:left w:w="108" w:type="dxa"/>
            <w:bottom w:w="0" w:type="dxa"/>
            <w:right w:w="108" w:type="dxa"/>
          </w:tblCellMar>
        </w:tblPrEx>
        <w:trPr>
          <w:trHeight w:val="273" w:hRule="atLeast"/>
        </w:trPr>
        <w:tc>
          <w:tcPr>
            <w:tcW w:w="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批次</w:t>
            </w:r>
          </w:p>
        </w:tc>
        <w:tc>
          <w:tcPr>
            <w:tcW w:w="11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项目</w:t>
            </w:r>
          </w:p>
        </w:tc>
        <w:tc>
          <w:tcPr>
            <w:tcW w:w="24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条件</w:t>
            </w:r>
          </w:p>
        </w:tc>
        <w:tc>
          <w:tcPr>
            <w:tcW w:w="11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审核结果</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得分</w:t>
            </w:r>
          </w:p>
        </w:tc>
        <w:tc>
          <w:tcPr>
            <w:tcW w:w="113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审核单位</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类型</w:t>
            </w:r>
          </w:p>
        </w:tc>
        <w:tc>
          <w:tcPr>
            <w:tcW w:w="340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资料要求（现场审核所有资料均需提供原件和复印件）</w:t>
            </w:r>
          </w:p>
        </w:tc>
        <w:tc>
          <w:tcPr>
            <w:tcW w:w="379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备注</w:t>
            </w:r>
          </w:p>
        </w:tc>
      </w:tr>
      <w:tr>
        <w:tblPrEx>
          <w:tblCellMar>
            <w:top w:w="0" w:type="dxa"/>
            <w:left w:w="108" w:type="dxa"/>
            <w:bottom w:w="0" w:type="dxa"/>
            <w:right w:w="108" w:type="dxa"/>
          </w:tblCellMar>
        </w:tblPrEx>
        <w:trPr>
          <w:trHeight w:val="990" w:hRule="atLeast"/>
        </w:trPr>
        <w:tc>
          <w:tcPr>
            <w:tcW w:w="423" w:type="dxa"/>
            <w:tcBorders>
              <w:top w:val="nil"/>
              <w:left w:val="single" w:color="auto" w:sz="4" w:space="0"/>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前置条件</w:t>
            </w:r>
          </w:p>
        </w:tc>
        <w:tc>
          <w:tcPr>
            <w:tcW w:w="1101" w:type="dxa"/>
            <w:tcBorders>
              <w:top w:val="nil"/>
              <w:left w:val="nil"/>
              <w:bottom w:val="nil"/>
              <w:right w:val="single" w:color="auto" w:sz="4" w:space="0"/>
            </w:tcBorders>
            <w:vAlign w:val="center"/>
          </w:tcPr>
          <w:p>
            <w:pPr>
              <w:adjustRightInd w:val="0"/>
              <w:snapToGrid w:val="0"/>
              <w:jc w:val="left"/>
              <w:rPr>
                <w:rFonts w:ascii="仿宋" w:hAnsi="仿宋" w:eastAsia="仿宋"/>
                <w:sz w:val="20"/>
                <w:szCs w:val="20"/>
              </w:rPr>
            </w:pPr>
            <w:r>
              <w:rPr>
                <w:rFonts w:hint="eastAsia" w:ascii="仿宋" w:hAnsi="仿宋" w:eastAsia="仿宋"/>
                <w:sz w:val="20"/>
                <w:szCs w:val="20"/>
              </w:rPr>
              <w:t>资格审核</w:t>
            </w:r>
          </w:p>
        </w:tc>
        <w:tc>
          <w:tcPr>
            <w:tcW w:w="2414" w:type="dxa"/>
            <w:tcBorders>
              <w:top w:val="nil"/>
              <w:left w:val="nil"/>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1.来穗人员及其申请入学的随迁子女均为非广州市户籍</w:t>
            </w:r>
          </w:p>
        </w:tc>
        <w:tc>
          <w:tcPr>
            <w:tcW w:w="1131" w:type="dxa"/>
            <w:tcBorders>
              <w:top w:val="nil"/>
              <w:left w:val="nil"/>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7" w:type="dxa"/>
            <w:tcBorders>
              <w:top w:val="nil"/>
              <w:left w:val="nil"/>
              <w:bottom w:val="nil"/>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1137" w:type="dxa"/>
            <w:tcBorders>
              <w:top w:val="nil"/>
              <w:left w:val="nil"/>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各小学、初中</w:t>
            </w:r>
          </w:p>
        </w:tc>
        <w:tc>
          <w:tcPr>
            <w:tcW w:w="708" w:type="dxa"/>
            <w:tcBorders>
              <w:top w:val="nil"/>
              <w:left w:val="nil"/>
              <w:bottom w:val="nil"/>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现场审核</w:t>
            </w:r>
          </w:p>
        </w:tc>
        <w:tc>
          <w:tcPr>
            <w:tcW w:w="3407" w:type="dxa"/>
            <w:tcBorders>
              <w:top w:val="nil"/>
              <w:left w:val="nil"/>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来穗人员及其配偶身份证、户口簿、广东省居住证；随迁子女户口簿（如有身份证请同时提供）、出生证。</w:t>
            </w:r>
          </w:p>
        </w:tc>
        <w:tc>
          <w:tcPr>
            <w:tcW w:w="3798" w:type="dxa"/>
            <w:tcBorders>
              <w:top w:val="nil"/>
              <w:left w:val="nil"/>
              <w:bottom w:val="nil"/>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如来穗人员属离异、再婚等情况，需提供能证明子女监护关系的证明文件（如公证书、法院判决书等）</w:t>
            </w:r>
          </w:p>
        </w:tc>
      </w:tr>
      <w:tr>
        <w:tblPrEx>
          <w:tblCellMar>
            <w:top w:w="0" w:type="dxa"/>
            <w:left w:w="108" w:type="dxa"/>
            <w:bottom w:w="0" w:type="dxa"/>
            <w:right w:w="108" w:type="dxa"/>
          </w:tblCellMar>
        </w:tblPrEx>
        <w:trPr>
          <w:trHeight w:val="536" w:hRule="atLeas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第一批投档录取</w:t>
            </w:r>
          </w:p>
        </w:tc>
        <w:tc>
          <w:tcPr>
            <w:tcW w:w="1101"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计生情况</w:t>
            </w:r>
          </w:p>
        </w:tc>
        <w:tc>
          <w:tcPr>
            <w:tcW w:w="241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2.来穗人员及其家庭符合计划生育政策，无政策外生育行为</w:t>
            </w:r>
          </w:p>
        </w:tc>
        <w:tc>
          <w:tcPr>
            <w:tcW w:w="1131"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113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镇（街）人口计生办</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如网上审核不通过，来穗人员须携带身份证、户口本、结婚证、计生证明等到现场进行审核。</w:t>
            </w:r>
          </w:p>
        </w:tc>
        <w:tc>
          <w:tcPr>
            <w:tcW w:w="3798"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对2016年1月1日以前未经审批生育的二孩，依法认定为违反计划生育政策。</w:t>
            </w:r>
          </w:p>
        </w:tc>
      </w:tr>
      <w:tr>
        <w:tblPrEx>
          <w:tblCellMar>
            <w:top w:w="0" w:type="dxa"/>
            <w:left w:w="108" w:type="dxa"/>
            <w:bottom w:w="0" w:type="dxa"/>
            <w:right w:w="108" w:type="dxa"/>
          </w:tblCellMar>
        </w:tblPrEx>
        <w:trPr>
          <w:trHeight w:val="1469"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110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居住情况</w:t>
            </w:r>
          </w:p>
        </w:tc>
        <w:tc>
          <w:tcPr>
            <w:tcW w:w="2414"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3.在我区连续居住满5年（其中办理广东省居住证至少满3年）</w:t>
            </w:r>
          </w:p>
        </w:tc>
        <w:tc>
          <w:tcPr>
            <w:tcW w:w="113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113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镇（街）流管中心</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3798"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2019年起，居住年限仅以办理广东省居住证的年限为准。</w:t>
            </w:r>
          </w:p>
        </w:tc>
      </w:tr>
      <w:tr>
        <w:tblPrEx>
          <w:tblCellMar>
            <w:top w:w="0" w:type="dxa"/>
            <w:left w:w="108" w:type="dxa"/>
            <w:bottom w:w="0" w:type="dxa"/>
            <w:right w:w="108" w:type="dxa"/>
          </w:tblCellMar>
        </w:tblPrEx>
        <w:trPr>
          <w:trHeight w:val="1405"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0"/>
                <w:szCs w:val="20"/>
              </w:rPr>
            </w:pPr>
          </w:p>
        </w:tc>
        <w:tc>
          <w:tcPr>
            <w:tcW w:w="110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社保情况</w:t>
            </w:r>
          </w:p>
          <w:p>
            <w:pPr>
              <w:adjustRightInd w:val="0"/>
              <w:snapToGrid w:val="0"/>
              <w:rPr>
                <w:rFonts w:ascii="仿宋" w:hAnsi="仿宋" w:eastAsia="仿宋"/>
                <w:sz w:val="20"/>
                <w:szCs w:val="20"/>
              </w:rPr>
            </w:pPr>
            <w:r>
              <w:rPr>
                <w:rFonts w:hint="eastAsia" w:ascii="仿宋" w:hAnsi="仿宋" w:eastAsia="仿宋"/>
                <w:sz w:val="20"/>
                <w:szCs w:val="20"/>
              </w:rPr>
              <w:t>就业情况</w:t>
            </w:r>
          </w:p>
        </w:tc>
        <w:tc>
          <w:tcPr>
            <w:tcW w:w="2414"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4.在广州市依法连续缴纳社会保险费且其中任一险种满5年</w:t>
            </w:r>
          </w:p>
        </w:tc>
        <w:tc>
          <w:tcPr>
            <w:tcW w:w="113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113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镇（街）劳动保障中心</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现场审核</w:t>
            </w:r>
          </w:p>
        </w:tc>
        <w:tc>
          <w:tcPr>
            <w:tcW w:w="3407"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1.来穗人员身份证。</w:t>
            </w:r>
          </w:p>
          <w:p>
            <w:pPr>
              <w:adjustRightInd w:val="0"/>
              <w:snapToGrid w:val="0"/>
              <w:rPr>
                <w:rFonts w:hint="eastAsia" w:ascii="仿宋" w:hAnsi="仿宋" w:eastAsia="仿宋"/>
                <w:sz w:val="20"/>
                <w:szCs w:val="20"/>
              </w:rPr>
            </w:pPr>
            <w:r>
              <w:rPr>
                <w:rFonts w:hint="eastAsia" w:ascii="仿宋" w:hAnsi="仿宋" w:eastAsia="仿宋"/>
                <w:sz w:val="20"/>
                <w:szCs w:val="20"/>
              </w:rPr>
              <w:t>2.医保缴费历史清单（可在南沙区政务服务中心三楼打印，东涌、榄核、大岗三镇直接在镇劳动保障中心确认）。</w:t>
            </w:r>
          </w:p>
          <w:p>
            <w:pPr>
              <w:adjustRightInd w:val="0"/>
              <w:snapToGrid w:val="0"/>
              <w:rPr>
                <w:rFonts w:ascii="仿宋" w:hAnsi="仿宋" w:eastAsia="仿宋"/>
                <w:sz w:val="20"/>
                <w:szCs w:val="20"/>
              </w:rPr>
            </w:pPr>
            <w:r>
              <w:rPr>
                <w:rFonts w:hint="eastAsia" w:ascii="仿宋" w:hAnsi="仿宋" w:eastAsia="仿宋"/>
                <w:sz w:val="20"/>
                <w:szCs w:val="20"/>
              </w:rPr>
              <w:t>3.有省社保局参保纪录的，则需提供省社保局参保缴费纪录清单。</w:t>
            </w:r>
          </w:p>
        </w:tc>
        <w:tc>
          <w:tcPr>
            <w:tcW w:w="3798"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1.只计算在省社保系统和广州市社保系统参保的时间。</w:t>
            </w:r>
          </w:p>
          <w:p>
            <w:pPr>
              <w:adjustRightInd w:val="0"/>
              <w:snapToGrid w:val="0"/>
              <w:rPr>
                <w:rFonts w:ascii="仿宋" w:hAnsi="仿宋" w:eastAsia="仿宋"/>
                <w:sz w:val="20"/>
                <w:szCs w:val="20"/>
              </w:rPr>
            </w:pPr>
            <w:r>
              <w:rPr>
                <w:rFonts w:hint="eastAsia" w:ascii="仿宋" w:hAnsi="仿宋" w:eastAsia="仿宋"/>
                <w:sz w:val="20"/>
                <w:szCs w:val="20"/>
              </w:rPr>
              <w:t>2.依法补缴的社保计算；外地转入的社保不计算；重复参保期间不重复计算。</w:t>
            </w:r>
          </w:p>
        </w:tc>
      </w:tr>
    </w:tbl>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 </w:t>
      </w:r>
    </w:p>
    <w:p>
      <w:pPr>
        <w:adjustRightInd w:val="0"/>
        <w:snapToGrid w:val="0"/>
        <w:spacing w:line="360" w:lineRule="auto"/>
        <w:rPr>
          <w:rFonts w:hint="eastAsia" w:ascii="仿宋" w:hAnsi="仿宋" w:eastAsia="仿宋"/>
          <w:sz w:val="32"/>
          <w:szCs w:val="32"/>
        </w:rPr>
      </w:pPr>
      <w:r>
        <w:rPr>
          <w:rFonts w:hint="eastAsia" w:ascii="仿宋" w:hAnsi="仿宋" w:eastAsia="仿宋"/>
          <w:sz w:val="32"/>
          <w:szCs w:val="32"/>
        </w:rPr>
        <w:t xml:space="preserve"> </w:t>
      </w:r>
    </w:p>
    <w:tbl>
      <w:tblPr>
        <w:tblStyle w:val="5"/>
        <w:tblW w:w="14671" w:type="dxa"/>
        <w:tblInd w:w="0" w:type="dxa"/>
        <w:tblLayout w:type="fixed"/>
        <w:tblCellMar>
          <w:top w:w="0" w:type="dxa"/>
          <w:left w:w="108" w:type="dxa"/>
          <w:bottom w:w="0" w:type="dxa"/>
          <w:right w:w="108" w:type="dxa"/>
        </w:tblCellMar>
      </w:tblPr>
      <w:tblGrid>
        <w:gridCol w:w="422"/>
        <w:gridCol w:w="1103"/>
        <w:gridCol w:w="2412"/>
        <w:gridCol w:w="1133"/>
        <w:gridCol w:w="566"/>
        <w:gridCol w:w="1136"/>
        <w:gridCol w:w="707"/>
        <w:gridCol w:w="3401"/>
        <w:gridCol w:w="3791"/>
      </w:tblGrid>
      <w:tr>
        <w:tblPrEx>
          <w:tblCellMar>
            <w:top w:w="0" w:type="dxa"/>
            <w:left w:w="108" w:type="dxa"/>
            <w:bottom w:w="0" w:type="dxa"/>
            <w:right w:w="108" w:type="dxa"/>
          </w:tblCellMar>
        </w:tblPrEx>
        <w:trPr>
          <w:trHeight w:val="396" w:hRule="atLeast"/>
        </w:trPr>
        <w:tc>
          <w:tcPr>
            <w:tcW w:w="42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批次</w:t>
            </w:r>
          </w:p>
        </w:tc>
        <w:tc>
          <w:tcPr>
            <w:tcW w:w="1103" w:type="dxa"/>
            <w:tcBorders>
              <w:top w:val="single" w:color="auto" w:sz="4" w:space="0"/>
              <w:left w:val="nil"/>
              <w:bottom w:val="nil"/>
              <w:right w:val="nil"/>
            </w:tcBorders>
            <w:vAlign w:val="center"/>
          </w:tcPr>
          <w:p>
            <w:pPr>
              <w:adjustRightInd w:val="0"/>
              <w:snapToGrid w:val="0"/>
              <w:rPr>
                <w:rFonts w:ascii="仿宋" w:hAnsi="仿宋" w:eastAsia="仿宋"/>
                <w:sz w:val="20"/>
                <w:szCs w:val="20"/>
              </w:rPr>
            </w:pPr>
            <w:r>
              <w:rPr>
                <w:rFonts w:hint="eastAsia" w:ascii="仿宋" w:hAnsi="仿宋" w:eastAsia="仿宋"/>
                <w:sz w:val="20"/>
                <w:szCs w:val="20"/>
              </w:rPr>
              <w:t>项目</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条件</w:t>
            </w:r>
          </w:p>
        </w:tc>
        <w:tc>
          <w:tcPr>
            <w:tcW w:w="1133"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审核结果</w:t>
            </w:r>
          </w:p>
        </w:tc>
        <w:tc>
          <w:tcPr>
            <w:tcW w:w="5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得分</w:t>
            </w:r>
          </w:p>
        </w:tc>
        <w:tc>
          <w:tcPr>
            <w:tcW w:w="113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审核单位</w:t>
            </w:r>
          </w:p>
        </w:tc>
        <w:tc>
          <w:tcPr>
            <w:tcW w:w="70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类型</w:t>
            </w:r>
          </w:p>
        </w:tc>
        <w:tc>
          <w:tcPr>
            <w:tcW w:w="3401"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资料要求（现场审核所有资料均需提供原件和复印件）</w:t>
            </w:r>
          </w:p>
        </w:tc>
        <w:tc>
          <w:tcPr>
            <w:tcW w:w="3791"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备注</w:t>
            </w:r>
          </w:p>
        </w:tc>
      </w:tr>
      <w:tr>
        <w:tblPrEx>
          <w:tblCellMar>
            <w:top w:w="0" w:type="dxa"/>
            <w:left w:w="108" w:type="dxa"/>
            <w:bottom w:w="0" w:type="dxa"/>
            <w:right w:w="108" w:type="dxa"/>
          </w:tblCellMar>
        </w:tblPrEx>
        <w:trPr>
          <w:trHeight w:val="580" w:hRule="atLeast"/>
        </w:trPr>
        <w:tc>
          <w:tcPr>
            <w:tcW w:w="422" w:type="dxa"/>
            <w:vMerge w:val="restart"/>
            <w:tcBorders>
              <w:top w:val="nil"/>
              <w:left w:val="single" w:color="auto" w:sz="4" w:space="0"/>
              <w:bottom w:val="single" w:color="000000"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第二批投档录取</w:t>
            </w:r>
          </w:p>
        </w:tc>
        <w:tc>
          <w:tcPr>
            <w:tcW w:w="1103" w:type="dxa"/>
            <w:tcBorders>
              <w:top w:val="single" w:color="auto" w:sz="4" w:space="0"/>
              <w:left w:val="nil"/>
              <w:bottom w:val="nil"/>
              <w:right w:val="nil"/>
            </w:tcBorders>
            <w:vAlign w:val="center"/>
          </w:tcPr>
          <w:p>
            <w:pPr>
              <w:adjustRightInd w:val="0"/>
              <w:snapToGrid w:val="0"/>
              <w:rPr>
                <w:rFonts w:ascii="仿宋" w:hAnsi="仿宋" w:eastAsia="仿宋"/>
                <w:sz w:val="20"/>
                <w:szCs w:val="20"/>
              </w:rPr>
            </w:pPr>
            <w:r>
              <w:rPr>
                <w:rFonts w:hint="eastAsia" w:ascii="仿宋" w:hAnsi="仿宋" w:eastAsia="仿宋"/>
                <w:sz w:val="20"/>
                <w:szCs w:val="20"/>
              </w:rPr>
              <w:t>居住证办理情况</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5.持有在我市办理《广东省居住证》连续满1年</w:t>
            </w:r>
          </w:p>
        </w:tc>
        <w:tc>
          <w:tcPr>
            <w:tcW w:w="1133"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113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镇（街）流管中心</w:t>
            </w:r>
          </w:p>
        </w:tc>
        <w:tc>
          <w:tcPr>
            <w:tcW w:w="70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3791"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计算居住证年限的截止时间为申请入学当年8月31日</w:t>
            </w:r>
          </w:p>
        </w:tc>
      </w:tr>
      <w:tr>
        <w:tblPrEx>
          <w:tblCellMar>
            <w:top w:w="0" w:type="dxa"/>
            <w:left w:w="108" w:type="dxa"/>
            <w:bottom w:w="0" w:type="dxa"/>
            <w:right w:w="108" w:type="dxa"/>
          </w:tblCellMar>
        </w:tblPrEx>
        <w:trPr>
          <w:trHeight w:val="413"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vMerge w:val="restart"/>
            <w:tcBorders>
              <w:top w:val="single" w:color="auto" w:sz="4" w:space="0"/>
              <w:left w:val="nil"/>
              <w:bottom w:val="single" w:color="000000"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居住情况(满分30分)</w:t>
            </w: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6.在南沙区的居住时间：0.5分/月</w:t>
            </w:r>
          </w:p>
        </w:tc>
        <w:tc>
          <w:tcPr>
            <w:tcW w:w="113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月</w:t>
            </w:r>
          </w:p>
        </w:tc>
        <w:tc>
          <w:tcPr>
            <w:tcW w:w="566" w:type="dxa"/>
            <w:vMerge w:val="restart"/>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p>
        </w:tc>
        <w:tc>
          <w:tcPr>
            <w:tcW w:w="1136"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镇（街）流管中心</w:t>
            </w:r>
          </w:p>
        </w:tc>
        <w:tc>
          <w:tcPr>
            <w:tcW w:w="70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1" w:type="dxa"/>
            <w:vMerge w:val="restart"/>
            <w:tcBorders>
              <w:top w:val="nil"/>
              <w:left w:val="nil"/>
              <w:bottom w:val="single" w:color="000000"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如提供纸质补充材料须到现场审核。材料包括：申请人二代身份证和以下材料一项或多项（有效居住证、暂住证，合法有效的房屋租赁合同、广州市流动人员信息系统居住登记信息、厂企开具的居住证明等能够真实证明在我区居住情况的相关文件）</w:t>
            </w:r>
          </w:p>
        </w:tc>
        <w:tc>
          <w:tcPr>
            <w:tcW w:w="3791"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1.6和7两项合并计算，两项合计上限时间为60个月，满分为30分，大于60个月的按60个月计算，优先计算在南沙区的居住时间。</w:t>
            </w:r>
          </w:p>
          <w:p>
            <w:pPr>
              <w:adjustRightInd w:val="0"/>
              <w:snapToGrid w:val="0"/>
              <w:rPr>
                <w:rFonts w:ascii="仿宋" w:hAnsi="仿宋" w:eastAsia="仿宋"/>
                <w:sz w:val="20"/>
                <w:szCs w:val="20"/>
              </w:rPr>
            </w:pPr>
            <w:r>
              <w:rPr>
                <w:rFonts w:hint="eastAsia" w:ascii="仿宋" w:hAnsi="仿宋" w:eastAsia="仿宋"/>
                <w:sz w:val="20"/>
                <w:szCs w:val="20"/>
              </w:rPr>
              <w:t>2.2019年起，居住年限仅以办理广东省居住证的年限为准。</w:t>
            </w:r>
          </w:p>
        </w:tc>
      </w:tr>
      <w:tr>
        <w:tblPrEx>
          <w:tblCellMar>
            <w:top w:w="0" w:type="dxa"/>
            <w:left w:w="108" w:type="dxa"/>
            <w:bottom w:w="0" w:type="dxa"/>
            <w:right w:w="108" w:type="dxa"/>
          </w:tblCellMar>
        </w:tblPrEx>
        <w:trPr>
          <w:trHeight w:val="336"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vMerge w:val="continue"/>
            <w:tcBorders>
              <w:top w:val="single" w:color="auto" w:sz="4" w:space="0"/>
              <w:left w:val="nil"/>
              <w:bottom w:val="single" w:color="000000" w:sz="4" w:space="0"/>
              <w:right w:val="single" w:color="auto" w:sz="4" w:space="0"/>
            </w:tcBorders>
            <w:vAlign w:val="center"/>
          </w:tcPr>
          <w:p>
            <w:pPr>
              <w:widowControl/>
              <w:jc w:val="left"/>
              <w:rPr>
                <w:rFonts w:ascii="仿宋" w:hAnsi="仿宋" w:eastAsia="仿宋"/>
                <w:sz w:val="20"/>
                <w:szCs w:val="20"/>
              </w:rPr>
            </w:pP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7.在广州市（非南沙区）的居住时间：0.1分/月</w:t>
            </w:r>
          </w:p>
        </w:tc>
        <w:tc>
          <w:tcPr>
            <w:tcW w:w="113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月</w:t>
            </w:r>
          </w:p>
        </w:tc>
        <w:tc>
          <w:tcPr>
            <w:tcW w:w="56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113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70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1" w:type="dxa"/>
            <w:vMerge w:val="continue"/>
            <w:tcBorders>
              <w:top w:val="nil"/>
              <w:left w:val="nil"/>
              <w:bottom w:val="single" w:color="000000" w:sz="4" w:space="0"/>
              <w:right w:val="single" w:color="auto" w:sz="4" w:space="0"/>
            </w:tcBorders>
            <w:vAlign w:val="center"/>
          </w:tcPr>
          <w:p>
            <w:pPr>
              <w:widowControl/>
              <w:jc w:val="left"/>
              <w:rPr>
                <w:rFonts w:ascii="仿宋" w:hAnsi="仿宋" w:eastAsia="仿宋"/>
                <w:sz w:val="20"/>
                <w:szCs w:val="20"/>
              </w:rPr>
            </w:pPr>
          </w:p>
        </w:tc>
        <w:tc>
          <w:tcPr>
            <w:tcW w:w="379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r>
      <w:tr>
        <w:tblPrEx>
          <w:tblCellMar>
            <w:top w:w="0" w:type="dxa"/>
            <w:left w:w="108" w:type="dxa"/>
            <w:bottom w:w="0" w:type="dxa"/>
            <w:right w:w="108" w:type="dxa"/>
          </w:tblCellMar>
        </w:tblPrEx>
        <w:trPr>
          <w:trHeight w:val="1029"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房产情况(满分2分)</w:t>
            </w: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8.现在我区拥有合法房产（以区国土房管局系统信息为准）：2分</w:t>
            </w:r>
          </w:p>
        </w:tc>
        <w:tc>
          <w:tcPr>
            <w:tcW w:w="1133"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□符  合</w:t>
            </w:r>
          </w:p>
          <w:p>
            <w:pPr>
              <w:adjustRightInd w:val="0"/>
              <w:snapToGrid w:val="0"/>
              <w:rPr>
                <w:rFonts w:ascii="仿宋" w:hAnsi="仿宋" w:eastAsia="仿宋"/>
                <w:sz w:val="20"/>
                <w:szCs w:val="20"/>
              </w:rPr>
            </w:pPr>
            <w:r>
              <w:rPr>
                <w:rFonts w:hint="eastAsia" w:ascii="仿宋" w:hAnsi="仿宋" w:eastAsia="仿宋"/>
                <w:sz w:val="20"/>
                <w:szCs w:val="20"/>
              </w:rPr>
              <w:t>□不符合</w:t>
            </w:r>
          </w:p>
        </w:tc>
        <w:tc>
          <w:tcPr>
            <w:tcW w:w="566"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p>
        </w:tc>
        <w:tc>
          <w:tcPr>
            <w:tcW w:w="1136"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区国土房管局</w:t>
            </w:r>
          </w:p>
        </w:tc>
        <w:tc>
          <w:tcPr>
            <w:tcW w:w="70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如网上审核不通过，申请人须本人携带身份证、房产证明原件到现场审核。</w:t>
            </w:r>
          </w:p>
        </w:tc>
        <w:tc>
          <w:tcPr>
            <w:tcW w:w="379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1.房产必须为居住性质（公寓、商铺等不能得分）。</w:t>
            </w:r>
          </w:p>
          <w:p>
            <w:pPr>
              <w:adjustRightInd w:val="0"/>
              <w:snapToGrid w:val="0"/>
              <w:rPr>
                <w:rFonts w:ascii="仿宋" w:hAnsi="仿宋" w:eastAsia="仿宋"/>
                <w:sz w:val="20"/>
                <w:szCs w:val="20"/>
              </w:rPr>
            </w:pPr>
            <w:r>
              <w:rPr>
                <w:rFonts w:hint="eastAsia" w:ascii="仿宋" w:hAnsi="仿宋" w:eastAsia="仿宋"/>
                <w:sz w:val="20"/>
                <w:szCs w:val="20"/>
              </w:rPr>
              <w:t>2.房产为来穗人员及其配偶、子女（其中一方或多方）100%产权，否则不能得分。</w:t>
            </w:r>
          </w:p>
        </w:tc>
      </w:tr>
      <w:tr>
        <w:tblPrEx>
          <w:tblCellMar>
            <w:top w:w="0" w:type="dxa"/>
            <w:left w:w="108" w:type="dxa"/>
            <w:bottom w:w="0" w:type="dxa"/>
            <w:right w:w="108" w:type="dxa"/>
          </w:tblCellMar>
        </w:tblPrEx>
        <w:trPr>
          <w:trHeight w:val="1639"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社保情况就业情况(满分36分)</w:t>
            </w: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9.在南沙区内就业并依法缴纳社会保险（来穗人员自行选择一个险种）时间：0.5分/月，满分30分</w:t>
            </w:r>
          </w:p>
        </w:tc>
        <w:tc>
          <w:tcPr>
            <w:tcW w:w="113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月</w:t>
            </w:r>
          </w:p>
        </w:tc>
        <w:tc>
          <w:tcPr>
            <w:tcW w:w="566" w:type="dxa"/>
            <w:vMerge w:val="restart"/>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p>
        </w:tc>
        <w:tc>
          <w:tcPr>
            <w:tcW w:w="1136"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镇（街）劳动保障中心</w:t>
            </w:r>
          </w:p>
        </w:tc>
        <w:tc>
          <w:tcPr>
            <w:tcW w:w="707" w:type="dxa"/>
            <w:vMerge w:val="restart"/>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现场审核</w:t>
            </w:r>
          </w:p>
        </w:tc>
        <w:tc>
          <w:tcPr>
            <w:tcW w:w="3401"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1、来穗人员身份证原件。</w:t>
            </w:r>
          </w:p>
          <w:p>
            <w:pPr>
              <w:adjustRightInd w:val="0"/>
              <w:snapToGrid w:val="0"/>
              <w:rPr>
                <w:rFonts w:hint="eastAsia" w:ascii="仿宋" w:hAnsi="仿宋" w:eastAsia="仿宋"/>
                <w:sz w:val="20"/>
                <w:szCs w:val="20"/>
              </w:rPr>
            </w:pPr>
            <w:r>
              <w:rPr>
                <w:rFonts w:hint="eastAsia" w:ascii="仿宋" w:hAnsi="仿宋" w:eastAsia="仿宋"/>
                <w:sz w:val="20"/>
                <w:szCs w:val="20"/>
              </w:rPr>
              <w:t>2、医保缴费历史清单（可在南沙区政务服务中心三楼打印，东涌、榄核、大岗三镇直接在镇劳动保障中心确认）。</w:t>
            </w:r>
          </w:p>
          <w:p>
            <w:pPr>
              <w:adjustRightInd w:val="0"/>
              <w:snapToGrid w:val="0"/>
              <w:rPr>
                <w:rFonts w:ascii="仿宋" w:hAnsi="仿宋" w:eastAsia="仿宋"/>
                <w:sz w:val="20"/>
                <w:szCs w:val="20"/>
              </w:rPr>
            </w:pPr>
            <w:r>
              <w:rPr>
                <w:rFonts w:hint="eastAsia" w:ascii="仿宋" w:hAnsi="仿宋" w:eastAsia="仿宋"/>
                <w:sz w:val="20"/>
                <w:szCs w:val="20"/>
              </w:rPr>
              <w:t>3、有省社保局参保纪录的，则需提供省社保局参保缴费纪录清单。</w:t>
            </w:r>
          </w:p>
        </w:tc>
        <w:tc>
          <w:tcPr>
            <w:tcW w:w="3791" w:type="dxa"/>
            <w:vMerge w:val="restart"/>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1.只计算在省社保系统和广州市社保系统参保的时间。</w:t>
            </w:r>
          </w:p>
          <w:p>
            <w:pPr>
              <w:adjustRightInd w:val="0"/>
              <w:snapToGrid w:val="0"/>
              <w:rPr>
                <w:rFonts w:hint="eastAsia" w:ascii="仿宋" w:hAnsi="仿宋" w:eastAsia="仿宋"/>
                <w:sz w:val="20"/>
                <w:szCs w:val="20"/>
              </w:rPr>
            </w:pPr>
            <w:r>
              <w:rPr>
                <w:rFonts w:hint="eastAsia" w:ascii="仿宋" w:hAnsi="仿宋" w:eastAsia="仿宋"/>
                <w:sz w:val="20"/>
                <w:szCs w:val="20"/>
              </w:rPr>
              <w:t>2.依法补缴的社保计算；外地转入的社保不计算；重复参保期间不重复计算。</w:t>
            </w:r>
          </w:p>
          <w:p>
            <w:pPr>
              <w:adjustRightInd w:val="0"/>
              <w:snapToGrid w:val="0"/>
              <w:rPr>
                <w:rFonts w:hint="eastAsia" w:ascii="仿宋" w:hAnsi="仿宋" w:eastAsia="仿宋"/>
                <w:sz w:val="20"/>
                <w:szCs w:val="20"/>
              </w:rPr>
            </w:pPr>
            <w:r>
              <w:rPr>
                <w:rFonts w:hint="eastAsia" w:ascii="仿宋" w:hAnsi="仿宋" w:eastAsia="仿宋"/>
                <w:sz w:val="20"/>
                <w:szCs w:val="20"/>
              </w:rPr>
              <w:t>3.9和10两项时间分别单独计算，上限均为60个月，大于60个月的按60个月算。</w:t>
            </w:r>
          </w:p>
          <w:p>
            <w:pPr>
              <w:adjustRightInd w:val="0"/>
              <w:snapToGrid w:val="0"/>
              <w:rPr>
                <w:rFonts w:hint="eastAsia" w:ascii="仿宋" w:hAnsi="仿宋" w:eastAsia="仿宋"/>
                <w:sz w:val="20"/>
                <w:szCs w:val="20"/>
              </w:rPr>
            </w:pPr>
            <w:r>
              <w:rPr>
                <w:rFonts w:hint="eastAsia" w:ascii="仿宋" w:hAnsi="仿宋" w:eastAsia="仿宋"/>
                <w:sz w:val="20"/>
                <w:szCs w:val="20"/>
              </w:rPr>
              <w:t>4.第9项在南沙区就业并缴纳社保是指来穗人员所在单位注册地址必须在南沙区内。</w:t>
            </w:r>
          </w:p>
          <w:p>
            <w:pPr>
              <w:adjustRightInd w:val="0"/>
              <w:snapToGrid w:val="0"/>
              <w:rPr>
                <w:rFonts w:ascii="仿宋" w:hAnsi="仿宋" w:eastAsia="仿宋"/>
                <w:sz w:val="20"/>
                <w:szCs w:val="20"/>
              </w:rPr>
            </w:pPr>
            <w:r>
              <w:rPr>
                <w:rFonts w:hint="eastAsia" w:ascii="仿宋" w:hAnsi="仿宋" w:eastAsia="仿宋"/>
                <w:sz w:val="20"/>
                <w:szCs w:val="20"/>
              </w:rPr>
              <w:t>5.第10项以来穗人员的实际缴费年限进行计算，不受2005年10月起始时间限制。</w:t>
            </w:r>
          </w:p>
        </w:tc>
      </w:tr>
      <w:tr>
        <w:tblPrEx>
          <w:tblCellMar>
            <w:top w:w="0" w:type="dxa"/>
            <w:left w:w="108" w:type="dxa"/>
            <w:bottom w:w="0" w:type="dxa"/>
            <w:right w:w="108" w:type="dxa"/>
          </w:tblCellMar>
        </w:tblPrEx>
        <w:trPr>
          <w:trHeight w:val="790"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10.在广州市内就业并依法缴纳社会保险（来穗人员自行选择一个险种）时间：0.1分/月，满分6分</w:t>
            </w:r>
          </w:p>
        </w:tc>
        <w:tc>
          <w:tcPr>
            <w:tcW w:w="113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月</w:t>
            </w:r>
          </w:p>
        </w:tc>
        <w:tc>
          <w:tcPr>
            <w:tcW w:w="56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113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707"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340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c>
          <w:tcPr>
            <w:tcW w:w="379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0"/>
                <w:szCs w:val="20"/>
              </w:rPr>
            </w:pPr>
          </w:p>
        </w:tc>
      </w:tr>
      <w:tr>
        <w:tblPrEx>
          <w:tblCellMar>
            <w:top w:w="0" w:type="dxa"/>
            <w:left w:w="108" w:type="dxa"/>
            <w:bottom w:w="0" w:type="dxa"/>
            <w:right w:w="108" w:type="dxa"/>
          </w:tblCellMar>
        </w:tblPrEx>
        <w:trPr>
          <w:trHeight w:val="811" w:hRule="atLeast"/>
        </w:trPr>
        <w:tc>
          <w:tcPr>
            <w:tcW w:w="42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sz w:val="20"/>
                <w:szCs w:val="20"/>
              </w:rPr>
            </w:pPr>
          </w:p>
        </w:tc>
        <w:tc>
          <w:tcPr>
            <w:tcW w:w="1103"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学籍情况(满分30分)</w:t>
            </w:r>
          </w:p>
        </w:tc>
        <w:tc>
          <w:tcPr>
            <w:tcW w:w="2412"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11.在南沙区内小学就读年限：2.5分/学期</w:t>
            </w:r>
          </w:p>
        </w:tc>
        <w:tc>
          <w:tcPr>
            <w:tcW w:w="113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学期</w:t>
            </w:r>
          </w:p>
        </w:tc>
        <w:tc>
          <w:tcPr>
            <w:tcW w:w="566"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p>
        </w:tc>
        <w:tc>
          <w:tcPr>
            <w:tcW w:w="1136"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就读小学</w:t>
            </w:r>
          </w:p>
        </w:tc>
        <w:tc>
          <w:tcPr>
            <w:tcW w:w="707"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网上审核</w:t>
            </w:r>
          </w:p>
        </w:tc>
        <w:tc>
          <w:tcPr>
            <w:tcW w:w="3401"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sz w:val="20"/>
                <w:szCs w:val="20"/>
              </w:rPr>
            </w:pPr>
            <w:r>
              <w:rPr>
                <w:rFonts w:hint="eastAsia" w:ascii="仿宋" w:hAnsi="仿宋" w:eastAsia="仿宋"/>
                <w:sz w:val="20"/>
                <w:szCs w:val="20"/>
              </w:rPr>
              <w:t>/</w:t>
            </w:r>
          </w:p>
        </w:tc>
        <w:tc>
          <w:tcPr>
            <w:tcW w:w="3791" w:type="dxa"/>
            <w:tcBorders>
              <w:top w:val="nil"/>
              <w:left w:val="nil"/>
              <w:bottom w:val="single" w:color="auto" w:sz="4" w:space="0"/>
              <w:right w:val="single" w:color="auto" w:sz="4" w:space="0"/>
            </w:tcBorders>
            <w:vAlign w:val="center"/>
          </w:tcPr>
          <w:p>
            <w:pPr>
              <w:adjustRightInd w:val="0"/>
              <w:snapToGrid w:val="0"/>
              <w:rPr>
                <w:rFonts w:ascii="仿宋" w:hAnsi="仿宋" w:eastAsia="仿宋"/>
                <w:sz w:val="20"/>
                <w:szCs w:val="20"/>
              </w:rPr>
            </w:pPr>
            <w:r>
              <w:rPr>
                <w:rFonts w:hint="eastAsia" w:ascii="仿宋" w:hAnsi="仿宋" w:eastAsia="仿宋"/>
                <w:sz w:val="20"/>
                <w:szCs w:val="20"/>
              </w:rPr>
              <w:t>1.仅适用于申请入读初中一年级。</w:t>
            </w:r>
          </w:p>
          <w:p>
            <w:pPr>
              <w:adjustRightInd w:val="0"/>
              <w:snapToGrid w:val="0"/>
              <w:rPr>
                <w:rFonts w:ascii="仿宋" w:hAnsi="仿宋" w:eastAsia="仿宋"/>
                <w:sz w:val="20"/>
                <w:szCs w:val="20"/>
              </w:rPr>
            </w:pPr>
            <w:r>
              <w:rPr>
                <w:rFonts w:hint="eastAsia" w:ascii="仿宋" w:hAnsi="仿宋" w:eastAsia="仿宋"/>
                <w:sz w:val="20"/>
                <w:szCs w:val="20"/>
              </w:rPr>
              <w:t>2.就读时间不满一学期的，该学期不得分。</w:t>
            </w:r>
          </w:p>
        </w:tc>
      </w:tr>
    </w:tbl>
    <w:p>
      <w:pPr>
        <w:adjustRightInd w:val="0"/>
        <w:snapToGrid w:val="0"/>
        <w:rPr>
          <w:rFonts w:hint="eastAsia" w:ascii="仿宋" w:hAnsi="仿宋" w:eastAsia="仿宋"/>
          <w:sz w:val="20"/>
          <w:szCs w:val="20"/>
        </w:rPr>
      </w:pPr>
      <w:r>
        <w:rPr>
          <w:rFonts w:hint="eastAsia" w:ascii="仿宋" w:hAnsi="仿宋" w:eastAsia="仿宋"/>
          <w:sz w:val="20"/>
          <w:szCs w:val="20"/>
        </w:rPr>
        <w:t>审核结果：</w:t>
      </w:r>
    </w:p>
    <w:p>
      <w:pPr>
        <w:adjustRightInd w:val="0"/>
        <w:snapToGrid w:val="0"/>
        <w:rPr>
          <w:rFonts w:hint="eastAsia" w:ascii="仿宋" w:hAnsi="仿宋" w:eastAsia="仿宋"/>
          <w:sz w:val="20"/>
          <w:szCs w:val="20"/>
        </w:rPr>
      </w:pPr>
      <w:r>
        <w:rPr>
          <w:rFonts w:hint="eastAsia" w:ascii="仿宋" w:hAnsi="仿宋" w:eastAsia="仿宋"/>
          <w:sz w:val="20"/>
          <w:szCs w:val="20"/>
        </w:rPr>
        <w:t>l.您 □符合/□不符合 第一批投档批次：全区排名 □小学组/□初中组 第</w:t>
      </w:r>
      <w:r>
        <w:rPr>
          <w:rFonts w:hint="eastAsia" w:ascii="仿宋" w:hAnsi="仿宋" w:eastAsia="仿宋"/>
          <w:sz w:val="20"/>
          <w:szCs w:val="20"/>
          <w:u w:val="single"/>
        </w:rPr>
        <w:t xml:space="preserve">     </w:t>
      </w:r>
      <w:r>
        <w:rPr>
          <w:rFonts w:hint="eastAsia" w:ascii="仿宋" w:hAnsi="仿宋" w:eastAsia="仿宋"/>
          <w:sz w:val="20"/>
          <w:szCs w:val="20"/>
        </w:rPr>
        <w:t>号。</w:t>
      </w:r>
    </w:p>
    <w:p>
      <w:pPr>
        <w:adjustRightInd w:val="0"/>
        <w:snapToGrid w:val="0"/>
        <w:rPr>
          <w:rFonts w:hint="eastAsia" w:ascii="仿宋" w:hAnsi="仿宋" w:eastAsia="仿宋"/>
          <w:sz w:val="20"/>
          <w:szCs w:val="20"/>
        </w:rPr>
      </w:pPr>
      <w:r>
        <w:rPr>
          <w:rFonts w:hint="eastAsia" w:ascii="仿宋" w:hAnsi="仿宋" w:eastAsia="仿宋"/>
          <w:sz w:val="20"/>
          <w:szCs w:val="20"/>
        </w:rPr>
        <w:t>2.您 □符合/□不符合 第二批投档批次：全区排名 □小学组/□初中组 第</w:t>
      </w:r>
      <w:r>
        <w:rPr>
          <w:rFonts w:hint="eastAsia" w:ascii="仿宋" w:hAnsi="仿宋" w:eastAsia="仿宋"/>
          <w:sz w:val="20"/>
          <w:szCs w:val="20"/>
          <w:u w:val="single"/>
        </w:rPr>
        <w:t xml:space="preserve">     </w:t>
      </w:r>
      <w:r>
        <w:rPr>
          <w:rFonts w:hint="eastAsia" w:ascii="仿宋" w:hAnsi="仿宋" w:eastAsia="仿宋"/>
          <w:sz w:val="20"/>
          <w:szCs w:val="20"/>
        </w:rPr>
        <w:t>名，积分为</w:t>
      </w:r>
      <w:r>
        <w:rPr>
          <w:rFonts w:hint="eastAsia" w:ascii="仿宋" w:hAnsi="仿宋" w:eastAsia="仿宋"/>
          <w:sz w:val="20"/>
          <w:szCs w:val="20"/>
          <w:u w:val="single"/>
        </w:rPr>
        <w:t xml:space="preserve">     </w:t>
      </w:r>
      <w:r>
        <w:rPr>
          <w:rFonts w:hint="eastAsia" w:ascii="仿宋" w:hAnsi="仿宋" w:eastAsia="仿宋"/>
          <w:sz w:val="20"/>
          <w:szCs w:val="20"/>
        </w:rPr>
        <w:t>分。</w:t>
      </w:r>
    </w:p>
    <w:p>
      <w:pPr>
        <w:adjustRightInd w:val="0"/>
        <w:snapToGrid w:val="0"/>
        <w:spacing w:line="36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5960"/>
    <w:rsid w:val="00105960"/>
    <w:rsid w:val="0064286B"/>
    <w:rsid w:val="0A49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nsjy</Company>
  <Pages>17</Pages>
  <Words>1324</Words>
  <Characters>7548</Characters>
  <Lines>62</Lines>
  <Paragraphs>17</Paragraphs>
  <TotalTime>2</TotalTime>
  <ScaleCrop>false</ScaleCrop>
  <LinksUpToDate>false</LinksUpToDate>
  <CharactersWithSpaces>8855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2019-04-29T09:30:00Z</dcterms:created>
  <dc:creator>Administrator</dc:creator>
  <cp:lastModifiedBy>梁家威</cp:lastModifiedBy>
  <dcterms:modified xsi:type="dcterms:W3CDTF">2024-02-28T06:54:49Z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07BB2A81314F4E3BA271D140F0B23B85</vt:lpwstr>
  </property>
</Properties>
</file>