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highlight w:val="none"/>
        </w:rPr>
      </w:pPr>
      <w:r>
        <w:rPr>
          <w:highlight w:val="none"/>
        </w:rPr>
        <w:br w:type="textWrapping"/>
      </w:r>
      <w:r>
        <w:rPr>
          <w:highlight w:val="none"/>
        </w:rPr>
        <w:br w:type="textWrapping"/>
      </w:r>
    </w:p>
    <w:p>
      <w:pPr>
        <w:jc w:val="center"/>
        <w:rPr>
          <w:rFonts w:hint="eastAsia" w:eastAsiaTheme="minorEastAsia"/>
          <w:b/>
          <w:sz w:val="48"/>
          <w:highlight w:val="none"/>
          <w:lang w:eastAsia="zh-CN"/>
        </w:rPr>
      </w:pPr>
      <w:r>
        <w:rPr>
          <w:rFonts w:hint="eastAsia"/>
          <w:b/>
          <w:sz w:val="48"/>
          <w:highlight w:val="none"/>
        </w:rPr>
        <w:t>项目名称：</w:t>
      </w:r>
      <w:r>
        <w:rPr>
          <w:rFonts w:hint="eastAsia"/>
          <w:b/>
          <w:sz w:val="48"/>
          <w:highlight w:val="none"/>
          <w:lang w:eastAsia="zh-CN"/>
        </w:rPr>
        <w:t>广州市南沙区卫生健康局2024年控烟监督辅助服务项目</w:t>
      </w:r>
    </w:p>
    <w:p>
      <w:pPr>
        <w:jc w:val="center"/>
        <w:rPr>
          <w:sz w:val="20"/>
          <w:szCs w:val="22"/>
          <w:highlight w:val="none"/>
        </w:rPr>
      </w:pPr>
      <w:r>
        <w:rPr>
          <w:rFonts w:hint="eastAsia"/>
          <w:b/>
          <w:sz w:val="44"/>
          <w:szCs w:val="22"/>
          <w:highlight w:val="none"/>
        </w:rPr>
        <w:t>（项目编号：ZTYJY-20240205-01）</w:t>
      </w:r>
    </w:p>
    <w:p>
      <w:pPr>
        <w:rPr>
          <w:rFonts w:hint="eastAsia"/>
          <w:b/>
          <w:sz w:val="48"/>
          <w:highlight w:val="none"/>
        </w:rPr>
      </w:pPr>
    </w:p>
    <w:p>
      <w:pPr>
        <w:jc w:val="center"/>
        <w:rPr>
          <w:rFonts w:hint="eastAsia" w:eastAsiaTheme="minorEastAsia"/>
          <w:highlight w:val="none"/>
          <w:lang w:eastAsia="zh-CN"/>
        </w:rPr>
      </w:pPr>
      <w:r>
        <w:rPr>
          <w:b/>
          <w:sz w:val="48"/>
          <w:highlight w:val="none"/>
        </w:rPr>
        <w:t>竞 争 性 磋 商 文 件</w:t>
      </w:r>
      <w:r>
        <w:rPr>
          <w:highlight w:val="none"/>
        </w:rPr>
        <w:br w:type="textWrapping"/>
      </w:r>
      <w:r>
        <w:rPr>
          <w:highlight w:val="none"/>
        </w:rPr>
        <w:br w:type="textWrapping"/>
      </w:r>
      <w:r>
        <w:rPr>
          <w:highlight w:val="none"/>
        </w:rPr>
        <w:br w:type="textWrapping"/>
      </w:r>
      <w:r>
        <w:rPr>
          <w:highlight w:val="none"/>
        </w:rPr>
        <w:br w:type="textWrapping"/>
      </w:r>
      <w:r>
        <w:rPr>
          <w:highlight w:val="none"/>
        </w:rPr>
        <w:br w:type="textWrapping"/>
      </w:r>
      <w:r>
        <w:rPr>
          <w:highlight w:val="none"/>
        </w:rPr>
        <w:br w:type="textWrapping"/>
      </w:r>
      <w:r>
        <w:rPr>
          <w:highlight w:val="none"/>
        </w:rPr>
        <w:br w:type="textWrapping"/>
      </w:r>
      <w:r>
        <w:rPr>
          <w:highlight w:val="none"/>
        </w:rPr>
        <w:br w:type="textWrapping"/>
      </w:r>
      <w:r>
        <w:rPr>
          <w:highlight w:val="none"/>
        </w:rPr>
        <w:br w:type="textWrapping"/>
      </w:r>
      <w:r>
        <w:rPr>
          <w:highlight w:val="none"/>
        </w:rPr>
        <w:br w:type="textWrapping"/>
      </w:r>
    </w:p>
    <w:p>
      <w:pPr>
        <w:jc w:val="center"/>
        <w:rPr>
          <w:rFonts w:hint="eastAsia" w:eastAsiaTheme="minorEastAsia"/>
          <w:sz w:val="28"/>
          <w:szCs w:val="28"/>
          <w:highlight w:val="none"/>
          <w:lang w:eastAsia="zh-CN"/>
        </w:rPr>
      </w:pPr>
      <w:r>
        <w:rPr>
          <w:b/>
          <w:sz w:val="28"/>
          <w:szCs w:val="28"/>
          <w:highlight w:val="none"/>
        </w:rPr>
        <w:t>采购人：</w:t>
      </w:r>
      <w:r>
        <w:rPr>
          <w:rFonts w:hint="eastAsia"/>
          <w:b/>
          <w:sz w:val="28"/>
          <w:szCs w:val="28"/>
          <w:highlight w:val="none"/>
          <w:lang w:eastAsia="zh-CN"/>
        </w:rPr>
        <w:t>广州市南沙区卫生健康局</w:t>
      </w:r>
    </w:p>
    <w:p>
      <w:pPr>
        <w:jc w:val="center"/>
        <w:rPr>
          <w:sz w:val="28"/>
          <w:szCs w:val="28"/>
          <w:highlight w:val="none"/>
        </w:rPr>
      </w:pPr>
      <w:r>
        <w:rPr>
          <w:b/>
          <w:sz w:val="28"/>
          <w:szCs w:val="28"/>
          <w:highlight w:val="none"/>
        </w:rPr>
        <w:t>采购代理机构：招投研究院（广州）有限公司</w:t>
      </w:r>
    </w:p>
    <w:p>
      <w:pPr>
        <w:rPr>
          <w:b/>
          <w:sz w:val="36"/>
          <w:highlight w:val="none"/>
        </w:rPr>
      </w:pPr>
      <w:r>
        <w:rPr>
          <w:b/>
          <w:sz w:val="36"/>
          <w:highlight w:val="none"/>
        </w:rPr>
        <w:br w:type="page"/>
      </w:r>
    </w:p>
    <w:p>
      <w:pPr>
        <w:jc w:val="center"/>
        <w:outlineLvl w:val="0"/>
        <w:rPr>
          <w:highlight w:val="none"/>
        </w:rPr>
      </w:pPr>
      <w:r>
        <w:rPr>
          <w:b/>
          <w:sz w:val="36"/>
          <w:highlight w:val="none"/>
        </w:rPr>
        <w:t>第一章 磋商邀请</w:t>
      </w:r>
    </w:p>
    <w:p>
      <w:pPr>
        <w:ind w:firstLine="480"/>
        <w:rPr>
          <w:highlight w:val="none"/>
        </w:rPr>
      </w:pPr>
      <w:r>
        <w:rPr>
          <w:highlight w:val="none"/>
        </w:rPr>
        <w:t>招投研究院（广州）有限公司受</w:t>
      </w:r>
      <w:r>
        <w:rPr>
          <w:rFonts w:hint="eastAsia"/>
          <w:highlight w:val="none"/>
          <w:u w:val="single"/>
          <w:lang w:eastAsia="zh-CN"/>
        </w:rPr>
        <w:t>广州市南沙区卫生健康局</w:t>
      </w:r>
      <w:r>
        <w:rPr>
          <w:highlight w:val="none"/>
        </w:rPr>
        <w:t>的委托，采用竞争性磋商方式组织采购</w:t>
      </w:r>
      <w:r>
        <w:rPr>
          <w:rFonts w:hint="eastAsia"/>
          <w:highlight w:val="none"/>
          <w:u w:val="single"/>
          <w:lang w:eastAsia="zh-CN"/>
        </w:rPr>
        <w:t>广州市南沙区卫生健康局2024年控烟监督辅助服务项目</w:t>
      </w:r>
      <w:r>
        <w:rPr>
          <w:highlight w:val="none"/>
        </w:rPr>
        <w:t>。欢迎符合资格条件的供应商参加。</w:t>
      </w:r>
    </w:p>
    <w:p>
      <w:pPr>
        <w:outlineLvl w:val="1"/>
        <w:rPr>
          <w:highlight w:val="none"/>
        </w:rPr>
      </w:pPr>
      <w:r>
        <w:rPr>
          <w:b/>
          <w:sz w:val="28"/>
          <w:highlight w:val="none"/>
        </w:rPr>
        <w:t>一.项目概述</w:t>
      </w:r>
    </w:p>
    <w:p>
      <w:pPr>
        <w:outlineLvl w:val="2"/>
        <w:rPr>
          <w:highlight w:val="none"/>
        </w:rPr>
      </w:pPr>
      <w:r>
        <w:rPr>
          <w:b/>
          <w:sz w:val="24"/>
          <w:highlight w:val="none"/>
        </w:rPr>
        <w:t>1.名称与编号</w:t>
      </w:r>
    </w:p>
    <w:p>
      <w:pPr>
        <w:ind w:firstLine="480"/>
        <w:rPr>
          <w:rFonts w:hint="eastAsia" w:eastAsiaTheme="minorEastAsia"/>
          <w:highlight w:val="none"/>
          <w:lang w:eastAsia="zh-CN"/>
        </w:rPr>
      </w:pPr>
      <w:r>
        <w:rPr>
          <w:highlight w:val="none"/>
        </w:rPr>
        <w:t>采购项目名称：</w:t>
      </w:r>
      <w:r>
        <w:rPr>
          <w:rFonts w:hint="eastAsia"/>
          <w:highlight w:val="none"/>
          <w:lang w:eastAsia="zh-CN"/>
        </w:rPr>
        <w:t>广州市南沙区卫生健康局2024年控烟监督辅助服务项目</w:t>
      </w:r>
    </w:p>
    <w:p>
      <w:pPr>
        <w:ind w:firstLine="480"/>
        <w:rPr>
          <w:rFonts w:hint="eastAsia" w:eastAsiaTheme="minorEastAsia"/>
          <w:highlight w:val="none"/>
          <w:lang w:eastAsia="zh-CN"/>
        </w:rPr>
      </w:pPr>
      <w:r>
        <w:rPr>
          <w:highlight w:val="none"/>
        </w:rPr>
        <w:t>采购项目编号：</w:t>
      </w:r>
      <w:r>
        <w:rPr>
          <w:rFonts w:hint="eastAsia"/>
          <w:highlight w:val="none"/>
        </w:rPr>
        <w:t>ZTYJY-20240205-01</w:t>
      </w:r>
    </w:p>
    <w:p>
      <w:pPr>
        <w:ind w:firstLine="480"/>
        <w:rPr>
          <w:highlight w:val="none"/>
        </w:rPr>
      </w:pPr>
      <w:r>
        <w:rPr>
          <w:highlight w:val="none"/>
        </w:rPr>
        <w:t>采购方式：竞争性磋商</w:t>
      </w:r>
    </w:p>
    <w:p>
      <w:pPr>
        <w:ind w:firstLine="480"/>
        <w:rPr>
          <w:highlight w:val="none"/>
        </w:rPr>
      </w:pPr>
      <w:r>
        <w:rPr>
          <w:highlight w:val="none"/>
        </w:rPr>
        <w:t>预算金额：</w:t>
      </w:r>
      <w:r>
        <w:rPr>
          <w:rFonts w:hint="eastAsia"/>
          <w:sz w:val="21"/>
          <w:szCs w:val="21"/>
          <w:highlight w:val="none"/>
          <w:lang w:val="en-US" w:eastAsia="zh-CN"/>
        </w:rPr>
        <w:t>70万元</w:t>
      </w:r>
    </w:p>
    <w:p>
      <w:pPr>
        <w:outlineLvl w:val="2"/>
        <w:rPr>
          <w:highlight w:val="none"/>
        </w:rPr>
      </w:pPr>
      <w:r>
        <w:rPr>
          <w:b/>
          <w:sz w:val="24"/>
          <w:highlight w:val="none"/>
        </w:rPr>
        <w:t>2.项目内容及需求情况（采购项目技术规格、参数及要求）</w:t>
      </w:r>
    </w:p>
    <w:p>
      <w:pPr>
        <w:rPr>
          <w:highlight w:val="none"/>
        </w:rPr>
      </w:pPr>
      <w:r>
        <w:rPr>
          <w:highlight w:val="none"/>
        </w:rPr>
        <w:t>采购包1</w:t>
      </w:r>
      <w:r>
        <w:rPr>
          <w:rFonts w:hint="eastAsia"/>
          <w:highlight w:val="none"/>
          <w:lang w:eastAsia="zh-CN"/>
        </w:rPr>
        <w:t>（广州市南沙区卫生健康局2024年控烟监督辅助服务项目）</w:t>
      </w:r>
      <w:r>
        <w:rPr>
          <w:highlight w:val="none"/>
        </w:rPr>
        <w:t>:</w:t>
      </w:r>
    </w:p>
    <w:p>
      <w:pPr>
        <w:rPr>
          <w:highlight w:val="none"/>
        </w:rPr>
      </w:pPr>
      <w:r>
        <w:rPr>
          <w:highlight w:val="none"/>
        </w:rPr>
        <w:t>采购包预算金额：</w:t>
      </w:r>
      <w:r>
        <w:rPr>
          <w:rFonts w:hint="eastAsia"/>
          <w:highlight w:val="none"/>
          <w:lang w:val="en-US" w:eastAsia="zh-CN"/>
        </w:rPr>
        <w:t>70万</w:t>
      </w:r>
      <w:r>
        <w:rPr>
          <w:highlight w:val="none"/>
        </w:rPr>
        <w:t>元</w:t>
      </w:r>
    </w:p>
    <w:tbl>
      <w:tblPr>
        <w:tblStyle w:val="7"/>
        <w:tblW w:w="8897"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48"/>
        <w:gridCol w:w="1800"/>
        <w:gridCol w:w="2591"/>
        <w:gridCol w:w="1186"/>
        <w:gridCol w:w="1295"/>
        <w:gridCol w:w="10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238" w:hRule="atLeast"/>
        </w:trPr>
        <w:tc>
          <w:tcPr>
            <w:tcW w:w="948" w:type="dxa"/>
          </w:tcPr>
          <w:p>
            <w:pPr>
              <w:rPr>
                <w:highlight w:val="none"/>
              </w:rPr>
            </w:pPr>
            <w:r>
              <w:rPr>
                <w:highlight w:val="none"/>
              </w:rPr>
              <w:t>品目号</w:t>
            </w:r>
          </w:p>
        </w:tc>
        <w:tc>
          <w:tcPr>
            <w:tcW w:w="1800" w:type="dxa"/>
          </w:tcPr>
          <w:p>
            <w:pPr>
              <w:rPr>
                <w:highlight w:val="none"/>
              </w:rPr>
            </w:pPr>
            <w:r>
              <w:rPr>
                <w:highlight w:val="none"/>
              </w:rPr>
              <w:t>品目名称</w:t>
            </w:r>
          </w:p>
        </w:tc>
        <w:tc>
          <w:tcPr>
            <w:tcW w:w="2591" w:type="dxa"/>
          </w:tcPr>
          <w:p>
            <w:pPr>
              <w:rPr>
                <w:highlight w:val="none"/>
              </w:rPr>
            </w:pPr>
            <w:r>
              <w:rPr>
                <w:highlight w:val="none"/>
              </w:rPr>
              <w:t>采购标的</w:t>
            </w:r>
          </w:p>
        </w:tc>
        <w:tc>
          <w:tcPr>
            <w:tcW w:w="1186" w:type="dxa"/>
          </w:tcPr>
          <w:p>
            <w:pPr>
              <w:rPr>
                <w:highlight w:val="none"/>
              </w:rPr>
            </w:pPr>
            <w:r>
              <w:rPr>
                <w:highlight w:val="none"/>
              </w:rPr>
              <w:t>数量（单位）</w:t>
            </w:r>
          </w:p>
        </w:tc>
        <w:tc>
          <w:tcPr>
            <w:tcW w:w="1295" w:type="dxa"/>
          </w:tcPr>
          <w:p>
            <w:pPr>
              <w:rPr>
                <w:highlight w:val="none"/>
              </w:rPr>
            </w:pPr>
            <w:r>
              <w:rPr>
                <w:highlight w:val="none"/>
              </w:rPr>
              <w:t>技术规格、参数及要求</w:t>
            </w:r>
          </w:p>
        </w:tc>
        <w:tc>
          <w:tcPr>
            <w:tcW w:w="1077" w:type="dxa"/>
          </w:tcPr>
          <w:p>
            <w:pPr>
              <w:rPr>
                <w:highlight w:val="none"/>
              </w:rPr>
            </w:pPr>
            <w:r>
              <w:rPr>
                <w:highlight w:val="none"/>
              </w:rPr>
              <w:t>是否允许进口产品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838" w:hRule="atLeast"/>
        </w:trPr>
        <w:tc>
          <w:tcPr>
            <w:tcW w:w="948" w:type="dxa"/>
          </w:tcPr>
          <w:p>
            <w:pPr>
              <w:rPr>
                <w:highlight w:val="none"/>
              </w:rPr>
            </w:pPr>
            <w:r>
              <w:rPr>
                <w:highlight w:val="none"/>
              </w:rPr>
              <w:t>1-1</w:t>
            </w:r>
          </w:p>
        </w:tc>
        <w:tc>
          <w:tcPr>
            <w:tcW w:w="1800" w:type="dxa"/>
          </w:tcPr>
          <w:p>
            <w:pPr>
              <w:rPr>
                <w:rFonts w:hint="default" w:eastAsiaTheme="minorEastAsia"/>
                <w:highlight w:val="none"/>
                <w:lang w:val="en-US" w:eastAsia="zh-CN"/>
              </w:rPr>
            </w:pPr>
            <w:r>
              <w:rPr>
                <w:highlight w:val="none"/>
              </w:rPr>
              <w:t>其他</w:t>
            </w:r>
            <w:r>
              <w:rPr>
                <w:rFonts w:hint="eastAsia"/>
                <w:highlight w:val="none"/>
                <w:lang w:val="en-US" w:eastAsia="zh-CN"/>
              </w:rPr>
              <w:t>商务服务</w:t>
            </w:r>
          </w:p>
        </w:tc>
        <w:tc>
          <w:tcPr>
            <w:tcW w:w="2591" w:type="dxa"/>
          </w:tcPr>
          <w:p>
            <w:pPr>
              <w:rPr>
                <w:rFonts w:hint="eastAsia" w:eastAsiaTheme="minorEastAsia"/>
                <w:highlight w:val="none"/>
                <w:lang w:eastAsia="zh-CN"/>
              </w:rPr>
            </w:pPr>
            <w:r>
              <w:rPr>
                <w:rFonts w:hint="eastAsia"/>
                <w:highlight w:val="none"/>
                <w:lang w:eastAsia="zh-CN"/>
              </w:rPr>
              <w:t>广州市南沙区卫生健康局2024年控烟监督辅助服务项目</w:t>
            </w:r>
          </w:p>
        </w:tc>
        <w:tc>
          <w:tcPr>
            <w:tcW w:w="1186" w:type="dxa"/>
          </w:tcPr>
          <w:p>
            <w:pPr>
              <w:rPr>
                <w:highlight w:val="none"/>
              </w:rPr>
            </w:pPr>
            <w:r>
              <w:rPr>
                <w:highlight w:val="none"/>
              </w:rPr>
              <w:t>1.00(项)</w:t>
            </w:r>
          </w:p>
        </w:tc>
        <w:tc>
          <w:tcPr>
            <w:tcW w:w="1295" w:type="dxa"/>
          </w:tcPr>
          <w:p>
            <w:pPr>
              <w:rPr>
                <w:highlight w:val="none"/>
              </w:rPr>
            </w:pPr>
            <w:r>
              <w:rPr>
                <w:highlight w:val="none"/>
              </w:rPr>
              <w:t>详见第二章</w:t>
            </w:r>
          </w:p>
        </w:tc>
        <w:tc>
          <w:tcPr>
            <w:tcW w:w="1077" w:type="dxa"/>
          </w:tcPr>
          <w:p>
            <w:pPr>
              <w:rPr>
                <w:highlight w:val="none"/>
              </w:rPr>
            </w:pPr>
            <w:r>
              <w:rPr>
                <w:highlight w:val="none"/>
              </w:rPr>
              <w:t>否</w:t>
            </w:r>
          </w:p>
        </w:tc>
      </w:tr>
    </w:tbl>
    <w:p>
      <w:pPr>
        <w:rPr>
          <w:highlight w:val="none"/>
        </w:rPr>
      </w:pPr>
    </w:p>
    <w:p>
      <w:pPr>
        <w:rPr>
          <w:rFonts w:hint="eastAsia" w:eastAsiaTheme="minorEastAsia"/>
          <w:highlight w:val="none"/>
          <w:lang w:eastAsia="zh-CN"/>
        </w:rPr>
      </w:pPr>
      <w:r>
        <w:rPr>
          <w:highlight w:val="none"/>
        </w:rPr>
        <w:t>本采购包不接受联合体响应</w:t>
      </w:r>
      <w:r>
        <w:rPr>
          <w:rFonts w:hint="eastAsia"/>
          <w:highlight w:val="none"/>
          <w:lang w:eastAsia="zh-CN"/>
        </w:rPr>
        <w:t>。</w:t>
      </w:r>
    </w:p>
    <w:p>
      <w:pPr>
        <w:rPr>
          <w:rFonts w:hint="eastAsia" w:ascii="宋体" w:hAnsi="宋体" w:eastAsia="宋体" w:cs="宋体"/>
          <w:highlight w:val="none"/>
          <w:lang w:eastAsia="zh-CN"/>
        </w:rPr>
      </w:pPr>
      <w:r>
        <w:rPr>
          <w:highlight w:val="none"/>
        </w:rPr>
        <w:t>合同履行期限：</w:t>
      </w:r>
      <w:r>
        <w:rPr>
          <w:rFonts w:hint="eastAsia" w:ascii="宋体" w:hAnsi="宋体" w:eastAsia="宋体" w:cs="宋体"/>
          <w:highlight w:val="none"/>
        </w:rPr>
        <w:t>1年</w:t>
      </w:r>
      <w:r>
        <w:rPr>
          <w:rFonts w:hint="eastAsia" w:ascii="宋体" w:hAnsi="宋体" w:eastAsia="宋体" w:cs="宋体"/>
          <w:highlight w:val="none"/>
          <w:lang w:eastAsia="zh-CN"/>
        </w:rPr>
        <w:t>（</w:t>
      </w:r>
      <w:r>
        <w:rPr>
          <w:rFonts w:hint="eastAsia" w:ascii="宋体" w:hAnsi="宋体" w:eastAsia="宋体" w:cs="宋体"/>
          <w:highlight w:val="none"/>
          <w:lang w:val="en-US" w:eastAsia="zh-CN"/>
        </w:rPr>
        <w:t>2024年3月-2025年2月</w:t>
      </w:r>
      <w:r>
        <w:rPr>
          <w:rFonts w:hint="eastAsia" w:ascii="宋体" w:hAnsi="宋体" w:eastAsia="宋体" w:cs="宋体"/>
          <w:highlight w:val="none"/>
          <w:lang w:eastAsia="zh-CN"/>
        </w:rPr>
        <w:t>）</w:t>
      </w:r>
      <w:r>
        <w:rPr>
          <w:rFonts w:hint="eastAsia" w:ascii="宋体" w:hAnsi="宋体" w:eastAsia="宋体" w:cs="宋体"/>
          <w:highlight w:val="none"/>
        </w:rPr>
        <w:t>，具体时间以合同约定时间为准。</w:t>
      </w:r>
    </w:p>
    <w:p>
      <w:pPr>
        <w:rPr>
          <w:highlight w:val="none"/>
        </w:rPr>
      </w:pPr>
    </w:p>
    <w:p>
      <w:pPr>
        <w:outlineLvl w:val="1"/>
        <w:rPr>
          <w:highlight w:val="none"/>
        </w:rPr>
      </w:pPr>
      <w:r>
        <w:rPr>
          <w:b/>
          <w:sz w:val="28"/>
          <w:highlight w:val="none"/>
        </w:rPr>
        <w:t>二.供应商的资格要求</w:t>
      </w:r>
    </w:p>
    <w:p>
      <w:pPr>
        <w:outlineLvl w:val="2"/>
        <w:rPr>
          <w:highlight w:val="none"/>
        </w:rPr>
      </w:pPr>
      <w:r>
        <w:rPr>
          <w:b/>
          <w:sz w:val="24"/>
          <w:highlight w:val="none"/>
        </w:rPr>
        <w:t>1.供应商应具备《中华人民共和国政府采购法》第二十二条规定的条件，提供下列材料：</w:t>
      </w:r>
    </w:p>
    <w:p>
      <w:pPr>
        <w:ind w:left="0" w:leftChars="0" w:firstLine="420" w:firstLineChars="200"/>
        <w:rPr>
          <w:highlight w:val="none"/>
        </w:rPr>
      </w:pPr>
      <w:r>
        <w:rPr>
          <w:highlight w:val="none"/>
        </w:rPr>
        <w:t>1）具有独立承担民事责任的能力：在中华人民共和国境内注册的法人或其他组织或自然人，投标（响应）时提交有效的营业执照（或事业法人登记证或身份证等相关证明）副本复印件。分支机构投标的，须提供总公司和分公司营业执照副本复印件，总公司出具给分支机构的授权书。</w:t>
      </w:r>
    </w:p>
    <w:p>
      <w:pPr>
        <w:ind w:left="0" w:leftChars="0" w:firstLine="420" w:firstLineChars="200"/>
        <w:rPr>
          <w:highlight w:val="none"/>
        </w:rPr>
      </w:pPr>
      <w:r>
        <w:rPr>
          <w:highlight w:val="none"/>
        </w:rPr>
        <w:t>2）有依法缴纳税收和社会保障资金的良好记录：提供相关证明材料或提供《资格声明函》。</w:t>
      </w:r>
    </w:p>
    <w:p>
      <w:pPr>
        <w:ind w:left="0" w:leftChars="0" w:firstLine="420" w:firstLineChars="200"/>
        <w:rPr>
          <w:highlight w:val="none"/>
        </w:rPr>
      </w:pPr>
      <w:r>
        <w:rPr>
          <w:highlight w:val="none"/>
        </w:rPr>
        <w:t>3）具有良好的商业信誉和健全的财务会计制度：提供相关证明材料或提供《资格声明函》。</w:t>
      </w:r>
    </w:p>
    <w:p>
      <w:pPr>
        <w:ind w:left="0" w:leftChars="0" w:firstLine="420" w:firstLineChars="200"/>
        <w:rPr>
          <w:highlight w:val="none"/>
        </w:rPr>
      </w:pPr>
      <w:r>
        <w:rPr>
          <w:highlight w:val="none"/>
        </w:rPr>
        <w:t>4）履行合同所必需的设备和专业技术能力：提供相关证明材料或提供《资格声明函》。</w:t>
      </w:r>
    </w:p>
    <w:p>
      <w:pPr>
        <w:ind w:left="0" w:leftChars="0" w:firstLine="420" w:firstLineChars="200"/>
        <w:rPr>
          <w:highlight w:val="none"/>
        </w:rPr>
      </w:pPr>
      <w:r>
        <w:rPr>
          <w:highlight w:val="none"/>
        </w:rPr>
        <w:t>5）参加采购活动前3年内，在经营活动中没有重大违法记录：参照投标（报价）函相关承诺格式内容。 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p>
      <w:pPr>
        <w:outlineLvl w:val="2"/>
        <w:rPr>
          <w:rFonts w:hint="eastAsia" w:eastAsiaTheme="minorEastAsia"/>
          <w:highlight w:val="none"/>
          <w:lang w:val="en-US" w:eastAsia="zh-CN"/>
        </w:rPr>
      </w:pPr>
      <w:r>
        <w:rPr>
          <w:b/>
          <w:sz w:val="24"/>
          <w:highlight w:val="none"/>
        </w:rPr>
        <w:t>2.落实政府采购政策需满足的资格要求：</w:t>
      </w:r>
      <w:r>
        <w:rPr>
          <w:rFonts w:hint="eastAsia"/>
          <w:highlight w:val="none"/>
          <w:lang w:val="en-US" w:eastAsia="zh-CN"/>
        </w:rPr>
        <w:t>无。</w:t>
      </w:r>
    </w:p>
    <w:p>
      <w:pPr>
        <w:outlineLvl w:val="2"/>
        <w:rPr>
          <w:highlight w:val="none"/>
        </w:rPr>
      </w:pPr>
      <w:r>
        <w:rPr>
          <w:b/>
          <w:sz w:val="24"/>
          <w:highlight w:val="none"/>
        </w:rPr>
        <w:t>3.本项目特定的资格要求：</w:t>
      </w:r>
    </w:p>
    <w:p>
      <w:pPr>
        <w:rPr>
          <w:highlight w:val="none"/>
        </w:rPr>
      </w:pPr>
      <w:r>
        <w:rPr>
          <w:highlight w:val="none"/>
        </w:rPr>
        <w:t>采购包1：</w:t>
      </w:r>
    </w:p>
    <w:p>
      <w:pPr>
        <w:ind w:left="0" w:leftChars="0" w:firstLine="420" w:firstLineChars="200"/>
        <w:rPr>
          <w:highlight w:val="none"/>
        </w:rPr>
      </w:pPr>
      <w:r>
        <w:rPr>
          <w:highlight w:val="none"/>
        </w:rPr>
        <w:t>1)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资格审查人员于投标（响应）截止时间当天在“信用中国”网站（www.creditchina.gov.cn）及中国政府采购网（http://www.ccgp.gov.cn/）查询结果为准，如相关失信记录已失效，供应商需提供相关证明资料）。</w:t>
      </w:r>
    </w:p>
    <w:p>
      <w:pPr>
        <w:ind w:left="0" w:leftChars="0" w:firstLine="420" w:firstLineChars="200"/>
        <w:rPr>
          <w:highlight w:val="none"/>
        </w:rPr>
      </w:pPr>
      <w:r>
        <w:rPr>
          <w:highlight w:val="none"/>
        </w:rPr>
        <w:t>2)单位负责人为同一人或者存在直接控股、 管理关系的不同供应商，不得同时参加本采购项目（或采购包）投标（响应）。为本项目提供整体设计、规范编制或者项目管理、监理、检测等服务的供应商，不得再参与本项目投标（响应）。投标（报价） 函相关承诺要求内容。</w:t>
      </w:r>
    </w:p>
    <w:p>
      <w:pPr>
        <w:ind w:left="0" w:leftChars="0" w:firstLine="420" w:firstLineChars="200"/>
        <w:rPr>
          <w:highlight w:val="none"/>
        </w:rPr>
      </w:pPr>
      <w:r>
        <w:rPr>
          <w:highlight w:val="none"/>
        </w:rPr>
        <w:t>3)本</w:t>
      </w:r>
      <w:r>
        <w:rPr>
          <w:rFonts w:hint="eastAsia"/>
          <w:highlight w:val="none"/>
          <w:lang w:val="en-US" w:eastAsia="zh-CN"/>
        </w:rPr>
        <w:t>项目</w:t>
      </w:r>
      <w:r>
        <w:rPr>
          <w:highlight w:val="none"/>
        </w:rPr>
        <w:t>不接受联合体投标</w:t>
      </w:r>
      <w:r>
        <w:rPr>
          <w:rFonts w:hint="eastAsia"/>
          <w:highlight w:val="none"/>
          <w:lang w:eastAsia="zh-CN"/>
        </w:rPr>
        <w:t>（</w:t>
      </w:r>
      <w:r>
        <w:rPr>
          <w:rFonts w:hint="eastAsia"/>
          <w:highlight w:val="none"/>
          <w:lang w:val="en-US" w:eastAsia="zh-CN"/>
        </w:rPr>
        <w:t>响应</w:t>
      </w:r>
      <w:r>
        <w:rPr>
          <w:rFonts w:hint="eastAsia"/>
          <w:highlight w:val="none"/>
          <w:lang w:eastAsia="zh-CN"/>
        </w:rPr>
        <w:t>）</w:t>
      </w:r>
      <w:r>
        <w:rPr>
          <w:highlight w:val="none"/>
        </w:rPr>
        <w:t>。</w:t>
      </w:r>
    </w:p>
    <w:p>
      <w:pPr>
        <w:outlineLvl w:val="1"/>
        <w:rPr>
          <w:highlight w:val="none"/>
        </w:rPr>
      </w:pPr>
      <w:r>
        <w:rPr>
          <w:b/>
          <w:sz w:val="28"/>
          <w:highlight w:val="none"/>
        </w:rPr>
        <w:t>三.获取磋商文件</w:t>
      </w:r>
    </w:p>
    <w:p>
      <w:pPr>
        <w:numPr>
          <w:ilvl w:val="0"/>
          <w:numId w:val="0"/>
        </w:numPr>
        <w:bidi w:val="0"/>
        <w:ind w:left="0" w:leftChars="0" w:firstLine="420" w:firstLineChars="200"/>
        <w:rPr>
          <w:rFonts w:hint="eastAsia" w:eastAsia="宋体"/>
          <w:color w:val="auto"/>
          <w:highlight w:val="none"/>
          <w:lang w:eastAsia="zh-CN"/>
        </w:rPr>
      </w:pPr>
      <w:r>
        <w:rPr>
          <w:rFonts w:hint="eastAsia"/>
          <w:b w:val="0"/>
          <w:bCs w:val="0"/>
          <w:highlight w:val="none"/>
        </w:rPr>
        <w:t>时间：</w:t>
      </w:r>
      <w:r>
        <w:rPr>
          <w:rFonts w:hint="eastAsia"/>
          <w:highlight w:val="none"/>
          <w:u w:val="single"/>
          <w:lang w:val="en-US" w:eastAsia="zh-CN"/>
        </w:rPr>
        <w:t>2024</w:t>
      </w:r>
      <w:r>
        <w:rPr>
          <w:rFonts w:hint="eastAsia"/>
          <w:highlight w:val="none"/>
          <w:u w:val="single"/>
        </w:rPr>
        <w:t>年</w:t>
      </w:r>
      <w:r>
        <w:rPr>
          <w:rFonts w:hint="eastAsia"/>
          <w:highlight w:val="none"/>
          <w:u w:val="single"/>
          <w:lang w:val="en-US" w:eastAsia="zh-CN"/>
        </w:rPr>
        <w:t>2</w:t>
      </w:r>
      <w:r>
        <w:rPr>
          <w:rFonts w:hint="eastAsia"/>
          <w:highlight w:val="none"/>
          <w:u w:val="single"/>
        </w:rPr>
        <w:t>月</w:t>
      </w:r>
      <w:r>
        <w:rPr>
          <w:rFonts w:hint="eastAsia"/>
          <w:highlight w:val="none"/>
          <w:u w:val="single"/>
          <w:lang w:val="en-US" w:eastAsia="zh-CN"/>
        </w:rPr>
        <w:t>5</w:t>
      </w:r>
      <w:r>
        <w:rPr>
          <w:rFonts w:hint="eastAsia"/>
          <w:highlight w:val="none"/>
          <w:u w:val="single"/>
        </w:rPr>
        <w:t>日至</w:t>
      </w:r>
      <w:r>
        <w:rPr>
          <w:rFonts w:hint="eastAsia"/>
          <w:highlight w:val="none"/>
          <w:u w:val="single"/>
          <w:lang w:val="en-US" w:eastAsia="zh-CN"/>
        </w:rPr>
        <w:t>2024</w:t>
      </w:r>
      <w:r>
        <w:rPr>
          <w:rFonts w:hint="eastAsia"/>
          <w:highlight w:val="none"/>
          <w:u w:val="single"/>
        </w:rPr>
        <w:t>年</w:t>
      </w:r>
      <w:r>
        <w:rPr>
          <w:rFonts w:hint="eastAsia"/>
          <w:highlight w:val="none"/>
          <w:u w:val="single"/>
          <w:lang w:val="en-US" w:eastAsia="zh-CN"/>
        </w:rPr>
        <w:t>2</w:t>
      </w:r>
      <w:r>
        <w:rPr>
          <w:rFonts w:hint="eastAsia"/>
          <w:highlight w:val="none"/>
          <w:u w:val="single"/>
        </w:rPr>
        <w:t>月</w:t>
      </w:r>
      <w:r>
        <w:rPr>
          <w:rFonts w:hint="eastAsia"/>
          <w:highlight w:val="none"/>
          <w:u w:val="single"/>
          <w:lang w:val="en-US" w:eastAsia="zh-CN"/>
        </w:rPr>
        <w:t>18</w:t>
      </w:r>
      <w:r>
        <w:rPr>
          <w:rFonts w:hint="eastAsia"/>
          <w:highlight w:val="none"/>
          <w:u w:val="single"/>
        </w:rPr>
        <w:t>日</w:t>
      </w:r>
      <w:r>
        <w:rPr>
          <w:rFonts w:hint="eastAsia"/>
          <w:highlight w:val="none"/>
        </w:rPr>
        <w:t>（提供期限自本公告发布之日起不得少于</w:t>
      </w:r>
      <w:r>
        <w:rPr>
          <w:rFonts w:hint="eastAsia"/>
          <w:highlight w:val="none"/>
          <w:lang w:val="en-US" w:eastAsia="zh-CN"/>
        </w:rPr>
        <w:t>5</w:t>
      </w:r>
      <w:r>
        <w:rPr>
          <w:rFonts w:hint="eastAsia"/>
          <w:highlight w:val="none"/>
        </w:rPr>
        <w:t>个工作</w:t>
      </w:r>
      <w:r>
        <w:rPr>
          <w:rFonts w:hint="eastAsia"/>
          <w:color w:val="auto"/>
          <w:highlight w:val="none"/>
        </w:rPr>
        <w:t>日）,每天上午9:00至12:00，下午14:30至17:30（北京时间，法定节假日除外）</w:t>
      </w:r>
      <w:r>
        <w:rPr>
          <w:rFonts w:hint="eastAsia"/>
          <w:color w:val="auto"/>
          <w:highlight w:val="none"/>
          <w:lang w:eastAsia="zh-CN"/>
        </w:rPr>
        <w:t>。</w:t>
      </w:r>
    </w:p>
    <w:p>
      <w:pPr>
        <w:numPr>
          <w:ilvl w:val="0"/>
          <w:numId w:val="0"/>
        </w:numPr>
        <w:bidi w:val="0"/>
        <w:ind w:left="0" w:leftChars="0" w:firstLine="420" w:firstLineChars="200"/>
        <w:rPr>
          <w:rFonts w:hint="eastAsia"/>
          <w:b w:val="0"/>
          <w:bCs w:val="0"/>
          <w:color w:val="auto"/>
          <w:highlight w:val="none"/>
          <w:lang w:eastAsia="zh-CN"/>
        </w:rPr>
      </w:pPr>
      <w:r>
        <w:rPr>
          <w:rFonts w:hint="eastAsia"/>
          <w:b w:val="0"/>
          <w:bCs w:val="0"/>
          <w:color w:val="auto"/>
          <w:highlight w:val="none"/>
        </w:rPr>
        <w:t>地点：</w:t>
      </w:r>
      <w:r>
        <w:rPr>
          <w:rFonts w:hint="eastAsia"/>
          <w:b w:val="0"/>
          <w:bCs w:val="0"/>
          <w:color w:val="auto"/>
          <w:highlight w:val="none"/>
          <w:lang w:eastAsia="zh-CN"/>
        </w:rPr>
        <w:t>广州市南沙区进港大道12号奥园中环广场A座2001。</w:t>
      </w:r>
    </w:p>
    <w:p>
      <w:pPr>
        <w:bidi w:val="0"/>
        <w:ind w:left="0" w:leftChars="0" w:firstLine="420" w:firstLineChars="200"/>
        <w:rPr>
          <w:rFonts w:hint="default" w:eastAsia="宋体"/>
          <w:b w:val="0"/>
          <w:bCs w:val="0"/>
          <w:color w:val="auto"/>
          <w:highlight w:val="none"/>
          <w:lang w:val="en-US" w:eastAsia="zh-CN"/>
        </w:rPr>
      </w:pPr>
      <w:r>
        <w:rPr>
          <w:rFonts w:hint="eastAsia"/>
          <w:b w:val="0"/>
          <w:bCs w:val="0"/>
          <w:color w:val="auto"/>
          <w:highlight w:val="none"/>
          <w:lang w:val="en-US" w:eastAsia="zh-CN"/>
        </w:rPr>
        <w:t>方式：现场获取或线上获取，售后不退。</w:t>
      </w:r>
    </w:p>
    <w:p>
      <w:pPr>
        <w:numPr>
          <w:ilvl w:val="0"/>
          <w:numId w:val="0"/>
        </w:numPr>
        <w:bidi w:val="0"/>
        <w:ind w:left="0" w:leftChars="0" w:firstLine="420" w:firstLineChars="200"/>
        <w:rPr>
          <w:color w:val="auto"/>
          <w:highlight w:val="none"/>
        </w:rPr>
      </w:pPr>
      <w:r>
        <w:rPr>
          <w:rFonts w:hint="eastAsia"/>
          <w:b w:val="0"/>
          <w:bCs w:val="0"/>
          <w:color w:val="auto"/>
          <w:highlight w:val="none"/>
        </w:rPr>
        <w:t>售价：</w:t>
      </w:r>
      <w:r>
        <w:rPr>
          <w:rFonts w:hint="eastAsia"/>
          <w:b w:val="0"/>
          <w:bCs w:val="0"/>
          <w:color w:val="auto"/>
          <w:highlight w:val="none"/>
          <w:lang w:val="en-US" w:eastAsia="zh-CN"/>
        </w:rPr>
        <w:t>3</w:t>
      </w:r>
      <w:r>
        <w:rPr>
          <w:rFonts w:hint="eastAsia"/>
          <w:b w:val="0"/>
          <w:bCs w:val="0"/>
          <w:color w:val="auto"/>
          <w:highlight w:val="none"/>
        </w:rPr>
        <w:t>00</w:t>
      </w:r>
      <w:r>
        <w:rPr>
          <w:rFonts w:hint="eastAsia"/>
          <w:b w:val="0"/>
          <w:bCs w:val="0"/>
          <w:color w:val="auto"/>
          <w:highlight w:val="none"/>
          <w:lang w:val="en-US" w:eastAsia="zh-CN"/>
        </w:rPr>
        <w:t>元。</w:t>
      </w:r>
    </w:p>
    <w:p>
      <w:pPr>
        <w:outlineLvl w:val="1"/>
        <w:rPr>
          <w:color w:val="auto"/>
          <w:highlight w:val="none"/>
        </w:rPr>
      </w:pPr>
      <w:r>
        <w:rPr>
          <w:b/>
          <w:color w:val="auto"/>
          <w:sz w:val="28"/>
          <w:highlight w:val="none"/>
        </w:rPr>
        <w:t>四.提交响应文件截止时间和地点：</w:t>
      </w:r>
    </w:p>
    <w:p>
      <w:pPr>
        <w:numPr>
          <w:ilvl w:val="0"/>
          <w:numId w:val="0"/>
        </w:numPr>
        <w:bidi w:val="0"/>
        <w:ind w:leftChars="0" w:firstLine="422" w:firstLineChars="200"/>
        <w:rPr>
          <w:rFonts w:hint="eastAsia" w:eastAsia="宋体"/>
          <w:highlight w:val="none"/>
          <w:lang w:eastAsia="zh-CN"/>
        </w:rPr>
      </w:pPr>
      <w:r>
        <w:rPr>
          <w:rFonts w:hint="eastAsia"/>
          <w:b/>
          <w:bCs/>
          <w:color w:val="auto"/>
          <w:highlight w:val="none"/>
          <w:u w:val="none"/>
          <w:lang w:val="en-US" w:eastAsia="zh-CN"/>
        </w:rPr>
        <w:t>提交文件截止时间</w:t>
      </w:r>
      <w:r>
        <w:rPr>
          <w:rFonts w:hint="eastAsia"/>
          <w:color w:val="auto"/>
          <w:highlight w:val="none"/>
          <w:u w:val="none"/>
          <w:lang w:val="en-US" w:eastAsia="zh-CN"/>
        </w:rPr>
        <w:t>：</w:t>
      </w:r>
      <w:r>
        <w:rPr>
          <w:rFonts w:hint="eastAsia"/>
          <w:b/>
          <w:bCs/>
          <w:color w:val="auto"/>
          <w:highlight w:val="none"/>
          <w:u w:val="single"/>
          <w:lang w:val="en-US" w:eastAsia="zh-CN"/>
        </w:rPr>
        <w:t>2024</w:t>
      </w:r>
      <w:r>
        <w:rPr>
          <w:rFonts w:hint="eastAsia"/>
          <w:b/>
          <w:bCs/>
          <w:color w:val="auto"/>
          <w:highlight w:val="none"/>
          <w:u w:val="single"/>
        </w:rPr>
        <w:t>年</w:t>
      </w:r>
      <w:r>
        <w:rPr>
          <w:rFonts w:hint="eastAsia"/>
          <w:b/>
          <w:bCs/>
          <w:color w:val="auto"/>
          <w:highlight w:val="none"/>
          <w:u w:val="single"/>
          <w:lang w:val="en-US" w:eastAsia="zh-CN"/>
        </w:rPr>
        <w:t>2</w:t>
      </w:r>
      <w:r>
        <w:rPr>
          <w:rFonts w:hint="eastAsia"/>
          <w:b/>
          <w:bCs/>
          <w:color w:val="auto"/>
          <w:highlight w:val="none"/>
          <w:u w:val="single"/>
        </w:rPr>
        <w:t>月</w:t>
      </w:r>
      <w:r>
        <w:rPr>
          <w:rFonts w:hint="eastAsia"/>
          <w:b/>
          <w:bCs/>
          <w:color w:val="auto"/>
          <w:highlight w:val="none"/>
          <w:u w:val="single"/>
          <w:lang w:val="en-US" w:eastAsia="zh-CN"/>
        </w:rPr>
        <w:t>23</w:t>
      </w:r>
      <w:r>
        <w:rPr>
          <w:rFonts w:hint="eastAsia"/>
          <w:b/>
          <w:bCs/>
          <w:color w:val="auto"/>
          <w:highlight w:val="none"/>
          <w:u w:val="single"/>
        </w:rPr>
        <w:t>日</w:t>
      </w:r>
      <w:r>
        <w:rPr>
          <w:rFonts w:hint="eastAsia"/>
          <w:b/>
          <w:bCs/>
          <w:color w:val="auto"/>
          <w:highlight w:val="none"/>
          <w:u w:val="single"/>
          <w:lang w:val="en-US" w:eastAsia="zh-CN"/>
        </w:rPr>
        <w:t>14时00</w:t>
      </w:r>
      <w:r>
        <w:rPr>
          <w:rFonts w:hint="eastAsia"/>
          <w:b/>
          <w:bCs/>
          <w:color w:val="auto"/>
          <w:highlight w:val="none"/>
          <w:u w:val="single"/>
        </w:rPr>
        <w:t>分</w:t>
      </w:r>
      <w:r>
        <w:rPr>
          <w:rFonts w:hint="eastAsia"/>
          <w:color w:val="auto"/>
          <w:highlight w:val="none"/>
        </w:rPr>
        <w:t>（北京时间）（从磋商文件开始发出之日起至供应商提交首次响应文件截止之日止不得少于10日）</w:t>
      </w:r>
      <w:r>
        <w:rPr>
          <w:rFonts w:hint="eastAsia"/>
          <w:color w:val="auto"/>
          <w:highlight w:val="none"/>
          <w:lang w:eastAsia="zh-CN"/>
        </w:rPr>
        <w:t>。</w:t>
      </w:r>
    </w:p>
    <w:p>
      <w:pPr>
        <w:bidi w:val="0"/>
        <w:rPr>
          <w:highlight w:val="none"/>
        </w:rPr>
      </w:pPr>
      <w:r>
        <w:rPr>
          <w:rFonts w:hint="eastAsia"/>
          <w:highlight w:val="none"/>
          <w:lang w:val="en-US" w:eastAsia="zh-CN"/>
        </w:rPr>
        <w:t>地点</w:t>
      </w:r>
      <w:r>
        <w:rPr>
          <w:rFonts w:hint="eastAsia"/>
          <w:highlight w:val="none"/>
        </w:rPr>
        <w:t>：</w:t>
      </w:r>
      <w:r>
        <w:rPr>
          <w:rFonts w:hint="eastAsia"/>
          <w:highlight w:val="none"/>
          <w:lang w:eastAsia="zh-CN"/>
        </w:rPr>
        <w:t>广州市南沙区进港大道12号奥园中环广场A座2001</w:t>
      </w:r>
      <w:r>
        <w:rPr>
          <w:rFonts w:hint="eastAsia"/>
          <w:highlight w:val="none"/>
          <w:lang w:val="en-US" w:eastAsia="zh-CN"/>
        </w:rPr>
        <w:t>室。</w:t>
      </w:r>
    </w:p>
    <w:p>
      <w:pPr>
        <w:outlineLvl w:val="1"/>
        <w:rPr>
          <w:rFonts w:hint="default"/>
          <w:b/>
          <w:sz w:val="28"/>
          <w:highlight w:val="none"/>
          <w:lang w:val="en-US" w:eastAsia="zh-CN"/>
        </w:rPr>
      </w:pPr>
      <w:r>
        <w:rPr>
          <w:rFonts w:hint="eastAsia"/>
          <w:b/>
          <w:sz w:val="28"/>
          <w:highlight w:val="none"/>
          <w:lang w:val="en-US" w:eastAsia="zh-CN"/>
        </w:rPr>
        <w:t>五．开启</w:t>
      </w:r>
    </w:p>
    <w:p>
      <w:pPr>
        <w:bidi w:val="0"/>
        <w:ind w:firstLine="422" w:firstLineChars="200"/>
        <w:rPr>
          <w:rFonts w:hint="eastAsia"/>
          <w:highlight w:val="none"/>
        </w:rPr>
      </w:pPr>
      <w:r>
        <w:rPr>
          <w:rFonts w:hint="eastAsia"/>
          <w:b/>
          <w:bCs/>
          <w:highlight w:val="none"/>
          <w:u w:val="none"/>
          <w:lang w:val="en-US" w:eastAsia="zh-CN"/>
        </w:rPr>
        <w:t>开启时间</w:t>
      </w:r>
      <w:r>
        <w:rPr>
          <w:rFonts w:hint="eastAsia"/>
          <w:highlight w:val="none"/>
          <w:u w:val="none"/>
          <w:lang w:val="en-US" w:eastAsia="zh-CN"/>
        </w:rPr>
        <w:t>：</w:t>
      </w:r>
      <w:r>
        <w:rPr>
          <w:rFonts w:hint="eastAsia"/>
          <w:b/>
          <w:bCs/>
          <w:color w:val="auto"/>
          <w:highlight w:val="none"/>
          <w:u w:val="single"/>
          <w:lang w:val="en-US" w:eastAsia="zh-CN"/>
        </w:rPr>
        <w:t>2024</w:t>
      </w:r>
      <w:r>
        <w:rPr>
          <w:rFonts w:hint="eastAsia"/>
          <w:b/>
          <w:bCs/>
          <w:color w:val="auto"/>
          <w:highlight w:val="none"/>
          <w:u w:val="single"/>
        </w:rPr>
        <w:t>年</w:t>
      </w:r>
      <w:r>
        <w:rPr>
          <w:rFonts w:hint="eastAsia"/>
          <w:b/>
          <w:bCs/>
          <w:color w:val="auto"/>
          <w:highlight w:val="none"/>
          <w:u w:val="single"/>
          <w:lang w:val="en-US" w:eastAsia="zh-CN"/>
        </w:rPr>
        <w:t>2</w:t>
      </w:r>
      <w:r>
        <w:rPr>
          <w:rFonts w:hint="eastAsia"/>
          <w:b/>
          <w:bCs/>
          <w:color w:val="auto"/>
          <w:highlight w:val="none"/>
          <w:u w:val="single"/>
        </w:rPr>
        <w:t>月</w:t>
      </w:r>
      <w:r>
        <w:rPr>
          <w:rFonts w:hint="eastAsia"/>
          <w:b/>
          <w:bCs/>
          <w:color w:val="auto"/>
          <w:highlight w:val="none"/>
          <w:u w:val="single"/>
          <w:lang w:val="en-US" w:eastAsia="zh-CN"/>
        </w:rPr>
        <w:t>23</w:t>
      </w:r>
      <w:r>
        <w:rPr>
          <w:rFonts w:hint="eastAsia"/>
          <w:b/>
          <w:bCs/>
          <w:color w:val="auto"/>
          <w:highlight w:val="none"/>
          <w:u w:val="single"/>
        </w:rPr>
        <w:t>日</w:t>
      </w:r>
      <w:r>
        <w:rPr>
          <w:rFonts w:hint="eastAsia"/>
          <w:b/>
          <w:bCs/>
          <w:color w:val="auto"/>
          <w:highlight w:val="none"/>
          <w:u w:val="single"/>
          <w:lang w:val="en-US" w:eastAsia="zh-CN"/>
        </w:rPr>
        <w:t>14时00</w:t>
      </w:r>
      <w:r>
        <w:rPr>
          <w:rFonts w:hint="eastAsia"/>
          <w:b/>
          <w:bCs/>
          <w:color w:val="auto"/>
          <w:highlight w:val="none"/>
          <w:u w:val="single"/>
        </w:rPr>
        <w:t>分</w:t>
      </w:r>
      <w:r>
        <w:rPr>
          <w:rFonts w:hint="eastAsia"/>
          <w:highlight w:val="none"/>
        </w:rPr>
        <w:t>（北京时间）</w:t>
      </w:r>
    </w:p>
    <w:p>
      <w:pPr>
        <w:bidi w:val="0"/>
        <w:ind w:firstLine="420" w:firstLineChars="200"/>
        <w:rPr>
          <w:highlight w:val="none"/>
        </w:rPr>
      </w:pPr>
      <w:r>
        <w:rPr>
          <w:rFonts w:hint="eastAsia"/>
          <w:highlight w:val="none"/>
          <w:lang w:val="en-US" w:eastAsia="zh-CN"/>
        </w:rPr>
        <w:t>地点：</w:t>
      </w:r>
      <w:r>
        <w:rPr>
          <w:rFonts w:hint="eastAsia"/>
          <w:highlight w:val="none"/>
          <w:lang w:eastAsia="zh-CN"/>
        </w:rPr>
        <w:t>广州市南沙区进港大道12号奥园中环广场A座2001</w:t>
      </w:r>
      <w:r>
        <w:rPr>
          <w:rFonts w:hint="eastAsia"/>
          <w:highlight w:val="none"/>
          <w:lang w:val="en-US" w:eastAsia="zh-CN"/>
        </w:rPr>
        <w:t>室</w:t>
      </w:r>
    </w:p>
    <w:p>
      <w:pPr>
        <w:outlineLvl w:val="1"/>
        <w:rPr>
          <w:highlight w:val="none"/>
        </w:rPr>
      </w:pPr>
      <w:r>
        <w:rPr>
          <w:rFonts w:hint="eastAsia"/>
          <w:b/>
          <w:sz w:val="28"/>
          <w:highlight w:val="none"/>
          <w:lang w:val="en-US" w:eastAsia="zh-CN"/>
        </w:rPr>
        <w:t>六</w:t>
      </w:r>
      <w:r>
        <w:rPr>
          <w:b/>
          <w:sz w:val="28"/>
          <w:highlight w:val="none"/>
        </w:rPr>
        <w:t>.公告期限、发布公告的媒介：</w:t>
      </w:r>
    </w:p>
    <w:p>
      <w:pPr>
        <w:ind w:firstLine="480"/>
        <w:rPr>
          <w:highlight w:val="none"/>
        </w:rPr>
      </w:pPr>
      <w:r>
        <w:rPr>
          <w:highlight w:val="none"/>
        </w:rPr>
        <w:t>1、公告期限：自本公告发布之日起不得少于3个工作日。</w:t>
      </w:r>
    </w:p>
    <w:p>
      <w:pPr>
        <w:ind w:firstLine="480"/>
        <w:rPr>
          <w:highlight w:val="none"/>
        </w:rPr>
      </w:pPr>
      <w:r>
        <w:rPr>
          <w:highlight w:val="none"/>
        </w:rPr>
        <w:t>2、发布公告的媒介：</w:t>
      </w:r>
      <w:r>
        <w:rPr>
          <w:rFonts w:hint="eastAsia" w:ascii="宋体" w:hAnsi="宋体" w:eastAsia="宋体" w:cs="宋体"/>
          <w:highlight w:val="none"/>
          <w:lang w:val="en-US" w:eastAsia="zh-CN"/>
        </w:rPr>
        <w:t>中国政府采购网（www.ccgp.gov.cn）和</w:t>
      </w:r>
      <w:r>
        <w:rPr>
          <w:rFonts w:hint="eastAsia"/>
          <w:highlight w:val="none"/>
        </w:rPr>
        <w:t>广州市南沙区人民政府网（http://www.gzns.gov.cn/zwgk/ztbxx/index.html）</w:t>
      </w:r>
      <w:r>
        <w:rPr>
          <w:rFonts w:hint="eastAsia" w:ascii="宋体" w:hAnsi="宋体" w:eastAsia="宋体" w:cs="宋体"/>
          <w:highlight w:val="none"/>
          <w:lang w:val="en-US" w:eastAsia="zh-CN"/>
        </w:rPr>
        <w:t>。</w:t>
      </w:r>
    </w:p>
    <w:p>
      <w:pPr>
        <w:pStyle w:val="3"/>
        <w:numPr>
          <w:ilvl w:val="0"/>
          <w:numId w:val="0"/>
        </w:numPr>
        <w:bidi w:val="0"/>
        <w:rPr>
          <w:rFonts w:hint="eastAsia" w:asciiTheme="minorAscii" w:hAnsiTheme="minorAscii" w:eastAsiaTheme="minorEastAsia" w:cstheme="minorBidi"/>
          <w:b/>
          <w:kern w:val="2"/>
          <w:sz w:val="28"/>
          <w:szCs w:val="24"/>
          <w:highlight w:val="none"/>
          <w:lang w:val="en-US" w:eastAsia="zh-CN" w:bidi="ar-SA"/>
        </w:rPr>
      </w:pPr>
      <w:r>
        <w:rPr>
          <w:rFonts w:hint="eastAsia" w:asciiTheme="minorAscii" w:hAnsiTheme="minorAscii" w:eastAsiaTheme="minorEastAsia" w:cstheme="minorBidi"/>
          <w:b/>
          <w:kern w:val="2"/>
          <w:sz w:val="28"/>
          <w:szCs w:val="24"/>
          <w:highlight w:val="none"/>
          <w:lang w:val="en-US" w:eastAsia="zh-CN" w:bidi="ar-SA"/>
        </w:rPr>
        <w:t>七.其他补充事宜</w:t>
      </w:r>
    </w:p>
    <w:p>
      <w:pPr>
        <w:bidi w:val="0"/>
        <w:ind w:firstLine="422" w:firstLineChars="200"/>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1、采购文件获取方式：</w:t>
      </w:r>
    </w:p>
    <w:p>
      <w:pPr>
        <w:bidi w:val="0"/>
        <w:ind w:firstLine="420"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w:t>
      </w:r>
      <w:r>
        <w:rPr>
          <w:rFonts w:hint="eastAsia" w:ascii="宋体" w:hAnsi="宋体" w:eastAsia="宋体" w:cs="宋体"/>
          <w:b/>
          <w:bCs/>
          <w:sz w:val="21"/>
          <w:szCs w:val="21"/>
          <w:highlight w:val="none"/>
          <w:lang w:val="en-US" w:eastAsia="zh-CN"/>
        </w:rPr>
        <w:t>现场获取</w:t>
      </w:r>
      <w:r>
        <w:rPr>
          <w:rFonts w:hint="eastAsia" w:ascii="宋体" w:hAnsi="宋体" w:eastAsia="宋体" w:cs="宋体"/>
          <w:sz w:val="21"/>
          <w:szCs w:val="21"/>
          <w:highlight w:val="none"/>
          <w:lang w:val="en-US" w:eastAsia="zh-CN"/>
        </w:rPr>
        <w:t>：潜在供应商通过公告发布媒介</w:t>
      </w:r>
      <w:r>
        <w:rPr>
          <w:rFonts w:hint="eastAsia" w:ascii="宋体" w:hAnsi="宋体" w:eastAsia="宋体" w:cs="宋体"/>
          <w:highlight w:val="none"/>
          <w:lang w:val="en-US" w:eastAsia="zh-CN"/>
        </w:rPr>
        <w:t>中国政府采购网（www.ccgp.gov.cn）和</w:t>
      </w:r>
      <w:r>
        <w:rPr>
          <w:rFonts w:hint="eastAsia"/>
          <w:highlight w:val="none"/>
        </w:rPr>
        <w:t>广州市南沙区人民政府网（http://www.gzns.gov.cn/zwgk/ztbxx/index.html）</w:t>
      </w:r>
      <w:r>
        <w:rPr>
          <w:rFonts w:hint="eastAsia" w:ascii="宋体" w:hAnsi="宋体" w:eastAsia="宋体" w:cs="宋体"/>
          <w:sz w:val="21"/>
          <w:szCs w:val="21"/>
          <w:highlight w:val="none"/>
          <w:lang w:val="en-US" w:eastAsia="zh-CN"/>
        </w:rPr>
        <w:t>搜索本项目，查看项目公告并下载公告中的附件，供应商提供打印盖章的</w:t>
      </w:r>
      <w:r>
        <w:rPr>
          <w:rFonts w:hint="eastAsia" w:ascii="宋体" w:hAnsi="宋体" w:eastAsia="宋体" w:cs="宋体"/>
          <w:b/>
          <w:bCs/>
          <w:sz w:val="21"/>
          <w:szCs w:val="21"/>
          <w:highlight w:val="none"/>
          <w:lang w:val="en-US" w:eastAsia="zh-CN"/>
        </w:rPr>
        <w:t>《采购文件领购登记表》、供应商营业执照</w:t>
      </w:r>
      <w:r>
        <w:rPr>
          <w:rFonts w:hint="eastAsia" w:ascii="宋体" w:hAnsi="宋体" w:eastAsia="宋体" w:cs="宋体"/>
          <w:sz w:val="21"/>
          <w:szCs w:val="21"/>
          <w:highlight w:val="none"/>
          <w:lang w:val="en-US" w:eastAsia="zh-CN"/>
        </w:rPr>
        <w:t>，到以上地点缴纳款项，并获取采购文件。</w:t>
      </w:r>
    </w:p>
    <w:p>
      <w:pPr>
        <w:bidi w:val="0"/>
        <w:ind w:firstLine="420"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若需要开具增值税专用发票的，需同时提供供应商一般纳税人资格认定税务通知书或其他可证明具有该项资格证明文件的复印件。（加盖供应商公章）</w:t>
      </w:r>
    </w:p>
    <w:p>
      <w:pPr>
        <w:numPr>
          <w:ilvl w:val="0"/>
          <w:numId w:val="0"/>
        </w:numPr>
        <w:bidi w:val="0"/>
        <w:ind w:firstLine="422" w:firstLineChars="200"/>
        <w:rPr>
          <w:rFonts w:hint="eastAsia" w:ascii="宋体" w:hAnsi="宋体" w:eastAsia="宋体" w:cs="宋体"/>
          <w:sz w:val="21"/>
          <w:szCs w:val="21"/>
          <w:highlight w:val="none"/>
          <w:lang w:val="en-US" w:eastAsia="zh-CN"/>
        </w:rPr>
      </w:pPr>
      <w:r>
        <w:rPr>
          <w:rFonts w:hint="eastAsia" w:ascii="宋体" w:hAnsi="宋体" w:eastAsia="宋体" w:cs="宋体"/>
          <w:b/>
          <w:bCs/>
          <w:sz w:val="21"/>
          <w:szCs w:val="21"/>
          <w:highlight w:val="none"/>
          <w:lang w:val="en-US" w:eastAsia="zh-CN"/>
        </w:rPr>
        <w:t>（2）线上获取</w:t>
      </w:r>
      <w:r>
        <w:rPr>
          <w:rFonts w:hint="eastAsia" w:ascii="宋体" w:hAnsi="宋体" w:eastAsia="宋体" w:cs="宋体"/>
          <w:sz w:val="21"/>
          <w:szCs w:val="21"/>
          <w:highlight w:val="none"/>
          <w:lang w:val="en-US" w:eastAsia="zh-CN"/>
        </w:rPr>
        <w:t>：潜在供应商可将</w:t>
      </w:r>
      <w:r>
        <w:rPr>
          <w:rFonts w:hint="eastAsia" w:ascii="宋体" w:hAnsi="宋体" w:eastAsia="宋体" w:cs="宋体"/>
          <w:b/>
          <w:bCs/>
          <w:sz w:val="21"/>
          <w:szCs w:val="21"/>
          <w:highlight w:val="none"/>
          <w:lang w:val="en-US" w:eastAsia="zh-CN"/>
        </w:rPr>
        <w:t>上述报名材料原件的电子扫描件及缴纳款项凭证</w:t>
      </w:r>
      <w:r>
        <w:rPr>
          <w:rFonts w:hint="eastAsia" w:ascii="宋体" w:hAnsi="宋体" w:eastAsia="宋体" w:cs="宋体"/>
          <w:sz w:val="21"/>
          <w:szCs w:val="21"/>
          <w:highlight w:val="none"/>
          <w:lang w:val="en-US" w:eastAsia="zh-CN"/>
        </w:rPr>
        <w:t>发送至邮箱：</w:t>
      </w:r>
      <w:r>
        <w:rPr>
          <w:rFonts w:hint="eastAsia" w:ascii="宋体" w:hAnsi="宋体" w:eastAsia="宋体" w:cs="宋体"/>
          <w:sz w:val="21"/>
          <w:szCs w:val="21"/>
          <w:highlight w:val="none"/>
        </w:rPr>
        <w:t>ztyjy308@163.com</w:t>
      </w:r>
      <w:r>
        <w:rPr>
          <w:rFonts w:hint="eastAsia" w:ascii="宋体" w:hAnsi="宋体" w:eastAsia="宋体" w:cs="宋体"/>
          <w:sz w:val="21"/>
          <w:szCs w:val="21"/>
          <w:highlight w:val="none"/>
          <w:lang w:val="en-US" w:eastAsia="zh-CN"/>
        </w:rPr>
        <w:t>，代理工作人员审核无误后，潜在供应商获取采购文件。</w:t>
      </w:r>
    </w:p>
    <w:p>
      <w:pPr>
        <w:pStyle w:val="12"/>
        <w:numPr>
          <w:ilvl w:val="0"/>
          <w:numId w:val="0"/>
        </w:numPr>
        <w:tabs>
          <w:tab w:val="left" w:pos="524"/>
          <w:tab w:val="left" w:pos="601"/>
        </w:tabs>
        <w:snapToGrid w:val="0"/>
        <w:ind w:left="0" w:leftChars="0" w:firstLine="422" w:firstLineChars="200"/>
        <w:jc w:val="left"/>
        <w:rPr>
          <w:rFonts w:hint="eastAsia" w:ascii="宋体" w:hAnsi="宋体" w:eastAsia="宋体" w:cs="宋体"/>
          <w:b/>
          <w:bCs/>
          <w:sz w:val="21"/>
          <w:szCs w:val="21"/>
          <w:highlight w:val="none"/>
          <w:lang w:eastAsia="zh-CN"/>
        </w:rPr>
      </w:pPr>
      <w:r>
        <w:rPr>
          <w:rFonts w:hint="eastAsia" w:ascii="宋体" w:hAnsi="宋体" w:eastAsia="宋体" w:cs="宋体"/>
          <w:b/>
          <w:bCs/>
          <w:sz w:val="21"/>
          <w:szCs w:val="21"/>
          <w:highlight w:val="none"/>
          <w:lang w:eastAsia="zh-CN"/>
        </w:rPr>
        <w:t>（</w:t>
      </w:r>
      <w:r>
        <w:rPr>
          <w:rFonts w:hint="eastAsia" w:ascii="宋体" w:hAnsi="宋体" w:eastAsia="宋体" w:cs="宋体"/>
          <w:b/>
          <w:bCs/>
          <w:sz w:val="21"/>
          <w:szCs w:val="21"/>
          <w:highlight w:val="none"/>
          <w:lang w:val="en-US" w:eastAsia="zh-CN"/>
        </w:rPr>
        <w:t>3</w:t>
      </w:r>
      <w:r>
        <w:rPr>
          <w:rFonts w:hint="eastAsia" w:ascii="宋体" w:hAnsi="宋体" w:eastAsia="宋体" w:cs="宋体"/>
          <w:b/>
          <w:bCs/>
          <w:sz w:val="21"/>
          <w:szCs w:val="21"/>
          <w:highlight w:val="none"/>
          <w:lang w:eastAsia="zh-CN"/>
        </w:rPr>
        <w:t>）</w:t>
      </w:r>
      <w:r>
        <w:rPr>
          <w:rFonts w:hint="eastAsia" w:ascii="宋体" w:hAnsi="宋体" w:eastAsia="宋体" w:cs="宋体"/>
          <w:b/>
          <w:bCs/>
          <w:sz w:val="21"/>
          <w:szCs w:val="21"/>
          <w:highlight w:val="none"/>
        </w:rPr>
        <w:t>收费</w:t>
      </w:r>
      <w:r>
        <w:rPr>
          <w:rFonts w:hint="eastAsia" w:ascii="宋体" w:hAnsi="宋体" w:eastAsia="宋体" w:cs="宋体"/>
          <w:b/>
          <w:bCs/>
          <w:sz w:val="21"/>
          <w:szCs w:val="21"/>
          <w:highlight w:val="none"/>
          <w:lang w:val="en-US" w:eastAsia="zh-CN"/>
        </w:rPr>
        <w:t>账号信息</w:t>
      </w:r>
      <w:r>
        <w:rPr>
          <w:rFonts w:hint="eastAsia" w:ascii="宋体" w:hAnsi="宋体" w:eastAsia="宋体" w:cs="宋体"/>
          <w:b/>
          <w:bCs/>
          <w:sz w:val="21"/>
          <w:szCs w:val="21"/>
          <w:highlight w:val="none"/>
        </w:rPr>
        <w:t>：</w:t>
      </w:r>
    </w:p>
    <w:p>
      <w:pPr>
        <w:pStyle w:val="12"/>
        <w:numPr>
          <w:ilvl w:val="0"/>
          <w:numId w:val="0"/>
        </w:numPr>
        <w:tabs>
          <w:tab w:val="left" w:pos="524"/>
          <w:tab w:val="left" w:pos="601"/>
        </w:tabs>
        <w:snapToGrid w:val="0"/>
        <w:ind w:left="0" w:leftChars="0"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账户名称：招投研究院（广州）有限公司</w:t>
      </w:r>
    </w:p>
    <w:p>
      <w:pPr>
        <w:pStyle w:val="12"/>
        <w:numPr>
          <w:ilvl w:val="0"/>
          <w:numId w:val="0"/>
        </w:numPr>
        <w:tabs>
          <w:tab w:val="left" w:pos="524"/>
          <w:tab w:val="left" w:pos="601"/>
        </w:tabs>
        <w:snapToGrid w:val="0"/>
        <w:ind w:left="0" w:leftChars="0"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银行账号：156016135</w:t>
      </w:r>
    </w:p>
    <w:p>
      <w:pPr>
        <w:numPr>
          <w:ilvl w:val="0"/>
          <w:numId w:val="0"/>
        </w:numPr>
        <w:bidi w:val="0"/>
        <w:ind w:left="0" w:leftChars="0" w:firstLine="420" w:firstLineChars="200"/>
        <w:rPr>
          <w:rFonts w:hint="eastAsia" w:ascii="宋体" w:hAnsi="宋体" w:eastAsia="宋体" w:cs="宋体"/>
          <w:sz w:val="21"/>
          <w:szCs w:val="21"/>
          <w:highlight w:val="none"/>
          <w:u w:val="single"/>
          <w:lang w:val="en-US" w:eastAsia="zh-CN"/>
        </w:rPr>
      </w:pPr>
      <w:r>
        <w:rPr>
          <w:rFonts w:hint="eastAsia" w:ascii="宋体" w:hAnsi="宋体" w:eastAsia="宋体" w:cs="宋体"/>
          <w:sz w:val="21"/>
          <w:szCs w:val="21"/>
          <w:highlight w:val="none"/>
        </w:rPr>
        <w:t>开户银行：中国民生银行股份有限公司广东自贸试验区南沙分行</w:t>
      </w:r>
    </w:p>
    <w:p>
      <w:pPr>
        <w:bidi w:val="0"/>
        <w:ind w:firstLine="422" w:firstLineChars="200"/>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2、响应文件递交：</w:t>
      </w:r>
    </w:p>
    <w:p>
      <w:pPr>
        <w:bidi w:val="0"/>
        <w:ind w:left="0" w:leftChars="0" w:firstLine="420"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（1）提交响应文件的方式：</w:t>
      </w:r>
      <w:r>
        <w:rPr>
          <w:rFonts w:hint="eastAsia" w:ascii="宋体" w:hAnsi="宋体" w:eastAsia="宋体" w:cs="宋体"/>
          <w:b/>
          <w:bCs/>
          <w:sz w:val="21"/>
          <w:szCs w:val="21"/>
          <w:highlight w:val="none"/>
          <w:lang w:val="en-US" w:eastAsia="zh-CN"/>
        </w:rPr>
        <w:t>现场提交</w:t>
      </w:r>
    </w:p>
    <w:p>
      <w:pPr>
        <w:bidi w:val="0"/>
        <w:ind w:left="0" w:leftChars="0" w:firstLine="420"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（2）磋商方式：</w:t>
      </w:r>
      <w:r>
        <w:rPr>
          <w:rFonts w:hint="eastAsia" w:ascii="宋体" w:hAnsi="宋体" w:eastAsia="宋体" w:cs="宋体"/>
          <w:b/>
          <w:bCs/>
          <w:sz w:val="21"/>
          <w:szCs w:val="21"/>
          <w:highlight w:val="none"/>
          <w:lang w:val="en-US" w:eastAsia="zh-CN"/>
        </w:rPr>
        <w:t>现场</w:t>
      </w:r>
      <w:r>
        <w:rPr>
          <w:rFonts w:hint="eastAsia" w:ascii="宋体" w:hAnsi="宋体" w:eastAsia="宋体" w:cs="宋体"/>
          <w:sz w:val="21"/>
          <w:szCs w:val="21"/>
          <w:highlight w:val="none"/>
          <w:lang w:val="en-US" w:eastAsia="zh-CN"/>
        </w:rPr>
        <w:t>，请参与磋商的响应供应商的法定代表人或其授权代表务必出席磋商会议（携带①身份证原件备查、</w:t>
      </w:r>
      <w:r>
        <w:rPr>
          <w:rFonts w:hint="eastAsia" w:ascii="宋体" w:hAnsi="宋体" w:eastAsia="宋体" w:cs="宋体"/>
          <w:b w:val="0"/>
          <w:bCs w:val="0"/>
          <w:sz w:val="21"/>
          <w:szCs w:val="21"/>
          <w:highlight w:val="none"/>
          <w:lang w:val="en-US" w:eastAsia="zh-CN"/>
        </w:rPr>
        <w:t>②最终报价表</w:t>
      </w:r>
      <w:r>
        <w:rPr>
          <w:rFonts w:hint="eastAsia" w:ascii="宋体" w:hAnsi="宋体" w:eastAsia="宋体" w:cs="宋体"/>
          <w:sz w:val="21"/>
          <w:szCs w:val="21"/>
          <w:highlight w:val="none"/>
          <w:lang w:val="en-US" w:eastAsia="zh-CN"/>
        </w:rPr>
        <w:t>（盖章或签字）、③密封的响应文件）。</w:t>
      </w:r>
    </w:p>
    <w:p>
      <w:pPr>
        <w:bidi w:val="0"/>
        <w:ind w:left="0" w:leftChars="0" w:firstLine="420"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（3）地点：广州市南沙区进港大道12号奥园中环广场A座20楼2001室</w:t>
      </w:r>
    </w:p>
    <w:p>
      <w:pPr>
        <w:bidi w:val="0"/>
        <w:ind w:left="0" w:leftChars="0" w:firstLine="420" w:firstLineChars="200"/>
        <w:rPr>
          <w:highlight w:val="none"/>
        </w:rPr>
      </w:pPr>
      <w:r>
        <w:rPr>
          <w:rFonts w:hint="eastAsia" w:ascii="宋体" w:hAnsi="宋体" w:eastAsia="宋体" w:cs="宋体"/>
          <w:sz w:val="21"/>
          <w:szCs w:val="21"/>
          <w:highlight w:val="none"/>
          <w:lang w:val="en-US" w:eastAsia="zh-CN"/>
        </w:rPr>
        <w:t>（4）收件人及联系方式：刘工，</w:t>
      </w:r>
      <w:r>
        <w:rPr>
          <w:rFonts w:hint="eastAsia" w:ascii="宋体" w:hAnsi="宋体" w:eastAsia="宋体" w:cs="宋体"/>
          <w:sz w:val="21"/>
          <w:szCs w:val="21"/>
          <w:highlight w:val="none"/>
          <w:u w:val="none"/>
          <w:lang w:eastAsia="zh-CN"/>
        </w:rPr>
        <w:t>020-39392639</w:t>
      </w:r>
    </w:p>
    <w:p>
      <w:pPr>
        <w:outlineLvl w:val="1"/>
        <w:rPr>
          <w:highlight w:val="none"/>
        </w:rPr>
      </w:pPr>
      <w:r>
        <w:rPr>
          <w:rFonts w:hint="eastAsia"/>
          <w:b/>
          <w:sz w:val="28"/>
          <w:highlight w:val="none"/>
          <w:lang w:val="en-US" w:eastAsia="zh-CN"/>
        </w:rPr>
        <w:t>八</w:t>
      </w:r>
      <w:r>
        <w:rPr>
          <w:b/>
          <w:sz w:val="28"/>
          <w:highlight w:val="none"/>
        </w:rPr>
        <w:t>.本项目联系方式：</w:t>
      </w:r>
    </w:p>
    <w:p>
      <w:pPr>
        <w:outlineLvl w:val="2"/>
        <w:rPr>
          <w:highlight w:val="none"/>
        </w:rPr>
      </w:pPr>
      <w:r>
        <w:rPr>
          <w:b/>
          <w:sz w:val="24"/>
          <w:highlight w:val="none"/>
        </w:rPr>
        <w:t>1.采购人信息</w:t>
      </w:r>
    </w:p>
    <w:p>
      <w:pPr>
        <w:ind w:firstLine="480"/>
        <w:rPr>
          <w:rFonts w:hint="eastAsia" w:eastAsiaTheme="minorEastAsia"/>
          <w:highlight w:val="none"/>
          <w:lang w:eastAsia="zh-CN"/>
        </w:rPr>
      </w:pPr>
      <w:r>
        <w:rPr>
          <w:highlight w:val="none"/>
        </w:rPr>
        <w:t>名称：</w:t>
      </w:r>
      <w:r>
        <w:rPr>
          <w:rFonts w:hint="eastAsia"/>
          <w:highlight w:val="none"/>
          <w:lang w:eastAsia="zh-CN"/>
        </w:rPr>
        <w:t>广州市南沙区卫生健康局</w:t>
      </w:r>
    </w:p>
    <w:p>
      <w:pPr>
        <w:ind w:firstLine="480"/>
        <w:rPr>
          <w:highlight w:val="none"/>
        </w:rPr>
      </w:pPr>
      <w:r>
        <w:rPr>
          <w:highlight w:val="none"/>
        </w:rPr>
        <w:t>地址：</w:t>
      </w:r>
      <w:r>
        <w:rPr>
          <w:rFonts w:hint="eastAsia"/>
          <w:highlight w:val="none"/>
        </w:rPr>
        <w:t>广州市南沙区环市大道中11号</w:t>
      </w:r>
    </w:p>
    <w:p>
      <w:pPr>
        <w:ind w:firstLine="480"/>
        <w:rPr>
          <w:rFonts w:hint="default" w:eastAsiaTheme="minorEastAsia"/>
          <w:highlight w:val="none"/>
          <w:lang w:val="en-US" w:eastAsia="zh-CN"/>
        </w:rPr>
      </w:pPr>
      <w:r>
        <w:rPr>
          <w:highlight w:val="none"/>
        </w:rPr>
        <w:t>联系方式：</w:t>
      </w:r>
      <w:r>
        <w:rPr>
          <w:rFonts w:hint="eastAsia"/>
          <w:highlight w:val="none"/>
          <w:lang w:val="en-US" w:eastAsia="zh-CN"/>
        </w:rPr>
        <w:t>王小姐、020-34685414</w:t>
      </w:r>
    </w:p>
    <w:p>
      <w:pPr>
        <w:outlineLvl w:val="2"/>
        <w:rPr>
          <w:highlight w:val="none"/>
        </w:rPr>
      </w:pPr>
      <w:r>
        <w:rPr>
          <w:b/>
          <w:sz w:val="24"/>
          <w:highlight w:val="none"/>
        </w:rPr>
        <w:t>2.采购代理机构信息</w:t>
      </w:r>
    </w:p>
    <w:p>
      <w:pPr>
        <w:ind w:firstLine="480"/>
        <w:rPr>
          <w:highlight w:val="none"/>
        </w:rPr>
      </w:pPr>
      <w:r>
        <w:rPr>
          <w:highlight w:val="none"/>
        </w:rPr>
        <w:t>名称：招投研究院（广州）有限公司</w:t>
      </w:r>
    </w:p>
    <w:p>
      <w:pPr>
        <w:ind w:firstLine="480"/>
        <w:rPr>
          <w:rFonts w:hint="eastAsia" w:eastAsiaTheme="minorEastAsia"/>
          <w:highlight w:val="none"/>
          <w:lang w:eastAsia="zh-CN"/>
        </w:rPr>
      </w:pPr>
      <w:r>
        <w:rPr>
          <w:highlight w:val="none"/>
        </w:rPr>
        <w:t>地址：</w:t>
      </w:r>
      <w:r>
        <w:rPr>
          <w:rFonts w:hint="eastAsia"/>
          <w:highlight w:val="none"/>
          <w:lang w:eastAsia="zh-CN"/>
        </w:rPr>
        <w:t>广州市南沙区进港大道12号奥园中环广场A座</w:t>
      </w:r>
      <w:r>
        <w:rPr>
          <w:rFonts w:hint="eastAsia"/>
          <w:highlight w:val="none"/>
          <w:lang w:val="en-US" w:eastAsia="zh-CN"/>
        </w:rPr>
        <w:t>20楼</w:t>
      </w:r>
      <w:r>
        <w:rPr>
          <w:rFonts w:hint="eastAsia"/>
          <w:highlight w:val="none"/>
          <w:lang w:eastAsia="zh-CN"/>
        </w:rPr>
        <w:t>2001</w:t>
      </w:r>
    </w:p>
    <w:p>
      <w:pPr>
        <w:ind w:firstLine="480"/>
        <w:rPr>
          <w:rFonts w:hint="eastAsia" w:eastAsiaTheme="minorEastAsia"/>
          <w:highlight w:val="none"/>
          <w:lang w:eastAsia="zh-CN"/>
        </w:rPr>
      </w:pPr>
      <w:r>
        <w:rPr>
          <w:highlight w:val="none"/>
        </w:rPr>
        <w:t>联系方式：</w:t>
      </w:r>
      <w:r>
        <w:rPr>
          <w:rFonts w:hint="eastAsia"/>
          <w:highlight w:val="none"/>
          <w:lang w:val="en-US" w:eastAsia="zh-CN"/>
        </w:rPr>
        <w:t>刘工</w:t>
      </w:r>
      <w:r>
        <w:rPr>
          <w:highlight w:val="none"/>
        </w:rPr>
        <w:t>、</w:t>
      </w:r>
      <w:r>
        <w:rPr>
          <w:rFonts w:hint="eastAsia"/>
          <w:highlight w:val="none"/>
          <w:lang w:eastAsia="zh-CN"/>
        </w:rPr>
        <w:t>020-39392639</w:t>
      </w:r>
    </w:p>
    <w:p>
      <w:pPr>
        <w:outlineLvl w:val="2"/>
        <w:rPr>
          <w:highlight w:val="none"/>
        </w:rPr>
      </w:pPr>
      <w:r>
        <w:rPr>
          <w:b/>
          <w:sz w:val="24"/>
          <w:highlight w:val="none"/>
        </w:rPr>
        <w:t>3.项目联系方式</w:t>
      </w:r>
    </w:p>
    <w:p>
      <w:pPr>
        <w:ind w:firstLine="480"/>
        <w:rPr>
          <w:highlight w:val="none"/>
        </w:rPr>
      </w:pPr>
      <w:r>
        <w:rPr>
          <w:highlight w:val="none"/>
        </w:rPr>
        <w:t>项目联系人：招投研究院（广州）有限公司</w:t>
      </w:r>
    </w:p>
    <w:p>
      <w:pPr>
        <w:ind w:firstLine="480"/>
        <w:rPr>
          <w:rFonts w:hint="eastAsia" w:eastAsiaTheme="minorEastAsia"/>
          <w:highlight w:val="none"/>
          <w:lang w:eastAsia="zh-CN"/>
        </w:rPr>
      </w:pPr>
      <w:r>
        <w:rPr>
          <w:highlight w:val="none"/>
        </w:rPr>
        <w:t>电话：</w:t>
      </w:r>
      <w:r>
        <w:rPr>
          <w:rFonts w:hint="eastAsia"/>
          <w:highlight w:val="none"/>
          <w:lang w:val="en-US" w:eastAsia="zh-CN"/>
        </w:rPr>
        <w:t>刘工</w:t>
      </w:r>
      <w:r>
        <w:rPr>
          <w:highlight w:val="none"/>
        </w:rPr>
        <w:t>、</w:t>
      </w:r>
      <w:r>
        <w:rPr>
          <w:rFonts w:hint="eastAsia"/>
          <w:highlight w:val="none"/>
          <w:lang w:eastAsia="zh-CN"/>
        </w:rPr>
        <w:t>020-39392639</w:t>
      </w:r>
    </w:p>
    <w:p>
      <w:pPr>
        <w:jc w:val="right"/>
        <w:rPr>
          <w:highlight w:val="none"/>
        </w:rPr>
      </w:pPr>
    </w:p>
    <w:p>
      <w:pPr>
        <w:jc w:val="right"/>
        <w:rPr>
          <w:highlight w:val="none"/>
        </w:rPr>
      </w:pPr>
      <w:r>
        <w:rPr>
          <w:highlight w:val="none"/>
        </w:rPr>
        <w:t>采购代理机构：招投研究院（广州）有限公司</w:t>
      </w:r>
    </w:p>
    <w:p>
      <w:pPr>
        <w:numPr>
          <w:ilvl w:val="0"/>
          <w:numId w:val="0"/>
        </w:numPr>
        <w:bidi w:val="0"/>
        <w:ind w:leftChars="0"/>
        <w:jc w:val="right"/>
        <w:rPr>
          <w:rFonts w:hint="eastAsia"/>
          <w:highlight w:val="none"/>
        </w:rPr>
      </w:pPr>
      <w:r>
        <w:rPr>
          <w:rFonts w:hint="eastAsia"/>
          <w:highlight w:val="none"/>
        </w:rPr>
        <w:t>发布时间：</w:t>
      </w:r>
      <w:r>
        <w:rPr>
          <w:rFonts w:hint="eastAsia"/>
          <w:highlight w:val="none"/>
          <w:lang w:val="en-US" w:eastAsia="zh-CN"/>
        </w:rPr>
        <w:t>2024</w:t>
      </w:r>
      <w:r>
        <w:rPr>
          <w:rFonts w:hint="eastAsia"/>
          <w:highlight w:val="none"/>
        </w:rPr>
        <w:t>年</w:t>
      </w:r>
      <w:r>
        <w:rPr>
          <w:rFonts w:hint="eastAsia"/>
          <w:highlight w:val="none"/>
          <w:lang w:val="en-US" w:eastAsia="zh-CN"/>
        </w:rPr>
        <w:t>2</w:t>
      </w:r>
      <w:r>
        <w:rPr>
          <w:rFonts w:hint="eastAsia"/>
          <w:highlight w:val="none"/>
        </w:rPr>
        <w:t>月</w:t>
      </w:r>
      <w:r>
        <w:rPr>
          <w:rFonts w:hint="eastAsia"/>
          <w:highlight w:val="none"/>
          <w:lang w:val="en-US" w:eastAsia="zh-CN"/>
        </w:rPr>
        <w:t>5</w:t>
      </w:r>
      <w:r>
        <w:rPr>
          <w:rFonts w:hint="eastAsia"/>
          <w:highlight w:val="none"/>
        </w:rPr>
        <w:t>日</w:t>
      </w:r>
    </w:p>
    <w:p>
      <w:pPr>
        <w:bidi w:val="0"/>
        <w:rPr>
          <w:highlight w:val="none"/>
        </w:rPr>
      </w:pPr>
    </w:p>
    <w:p>
      <w:pPr>
        <w:rPr>
          <w:b/>
          <w:sz w:val="36"/>
          <w:highlight w:val="none"/>
        </w:rPr>
      </w:pPr>
      <w:r>
        <w:rPr>
          <w:b/>
          <w:sz w:val="36"/>
          <w:highlight w:val="none"/>
        </w:rPr>
        <w:br w:type="page"/>
      </w:r>
    </w:p>
    <w:p>
      <w:pPr>
        <w:jc w:val="center"/>
        <w:outlineLvl w:val="0"/>
        <w:rPr>
          <w:highlight w:val="none"/>
        </w:rPr>
      </w:pPr>
      <w:r>
        <w:rPr>
          <w:b/>
          <w:sz w:val="36"/>
          <w:highlight w:val="none"/>
        </w:rPr>
        <w:t>第二章 采购需求</w:t>
      </w:r>
    </w:p>
    <w:p>
      <w:pPr>
        <w:rPr>
          <w:highlight w:val="none"/>
        </w:rPr>
      </w:pPr>
      <w:r>
        <w:rPr>
          <w:b/>
          <w:sz w:val="28"/>
          <w:highlight w:val="none"/>
        </w:rPr>
        <w:t>一、项目概况：</w:t>
      </w:r>
    </w:p>
    <w:p>
      <w:pPr>
        <w:ind w:left="0" w:leftChars="0" w:firstLine="420" w:firstLineChars="200"/>
        <w:rPr>
          <w:rFonts w:hint="eastAsia" w:eastAsiaTheme="minorEastAsia"/>
          <w:highlight w:val="none"/>
          <w:lang w:eastAsia="zh-CN"/>
        </w:rPr>
      </w:pPr>
      <w:r>
        <w:rPr>
          <w:rFonts w:hint="eastAsia"/>
          <w:highlight w:val="none"/>
        </w:rPr>
        <w:t>（一）采购人：</w:t>
      </w:r>
      <w:r>
        <w:rPr>
          <w:rFonts w:hint="eastAsia"/>
          <w:highlight w:val="none"/>
          <w:lang w:eastAsia="zh-CN"/>
        </w:rPr>
        <w:t>广州市南沙区卫生健康局</w:t>
      </w:r>
    </w:p>
    <w:p>
      <w:pPr>
        <w:ind w:left="0" w:leftChars="0" w:firstLine="420" w:firstLineChars="200"/>
        <w:rPr>
          <w:rFonts w:hint="eastAsia" w:eastAsiaTheme="minorEastAsia"/>
          <w:highlight w:val="none"/>
          <w:lang w:eastAsia="zh-CN"/>
        </w:rPr>
      </w:pPr>
      <w:r>
        <w:rPr>
          <w:rFonts w:hint="eastAsia"/>
          <w:highlight w:val="none"/>
        </w:rPr>
        <w:t>（二）项目名称：</w:t>
      </w:r>
      <w:r>
        <w:rPr>
          <w:rFonts w:hint="eastAsia"/>
          <w:highlight w:val="none"/>
          <w:lang w:eastAsia="zh-CN"/>
        </w:rPr>
        <w:t>广州市南沙区卫生健康局2024年控烟监督辅助服务项目</w:t>
      </w:r>
    </w:p>
    <w:p>
      <w:pPr>
        <w:ind w:left="0" w:leftChars="0" w:firstLine="420" w:firstLineChars="200"/>
        <w:rPr>
          <w:rFonts w:hint="eastAsia" w:eastAsiaTheme="minorEastAsia"/>
          <w:highlight w:val="none"/>
          <w:lang w:eastAsia="zh-CN"/>
        </w:rPr>
      </w:pPr>
      <w:r>
        <w:rPr>
          <w:rFonts w:hint="eastAsia"/>
          <w:highlight w:val="none"/>
        </w:rPr>
        <w:t>（三）资金来源：财政资金</w:t>
      </w:r>
      <w:r>
        <w:rPr>
          <w:rFonts w:hint="eastAsia"/>
          <w:highlight w:val="none"/>
          <w:lang w:eastAsia="zh-CN"/>
        </w:rPr>
        <w:t>，</w:t>
      </w:r>
      <w:r>
        <w:rPr>
          <w:rFonts w:hint="eastAsia" w:ascii="宋体" w:hAnsi="宋体" w:cs="宋体"/>
          <w:bCs/>
          <w:sz w:val="21"/>
          <w:szCs w:val="21"/>
          <w:highlight w:val="none"/>
          <w:lang w:eastAsia="zh-CN"/>
        </w:rPr>
        <w:t>但本项目采购内容不在集中采购目录以内、</w:t>
      </w:r>
      <w:r>
        <w:rPr>
          <w:rFonts w:hint="eastAsia" w:ascii="宋体" w:hAnsi="宋体" w:cs="宋体"/>
          <w:bCs/>
          <w:sz w:val="21"/>
          <w:szCs w:val="21"/>
          <w:highlight w:val="none"/>
          <w:lang w:val="en-US" w:eastAsia="zh-CN"/>
        </w:rPr>
        <w:t>预算金额</w:t>
      </w:r>
      <w:r>
        <w:rPr>
          <w:rFonts w:hint="eastAsia" w:ascii="宋体" w:hAnsi="宋体" w:cs="宋体"/>
          <w:bCs/>
          <w:sz w:val="21"/>
          <w:szCs w:val="21"/>
          <w:highlight w:val="none"/>
          <w:lang w:eastAsia="zh-CN"/>
        </w:rPr>
        <w:t>在采购限额标准以下，不纳入政府采购管理范围，本项目为非政府采购项目。</w:t>
      </w:r>
    </w:p>
    <w:p>
      <w:pPr>
        <w:ind w:left="0" w:leftChars="0" w:firstLine="420" w:firstLineChars="200"/>
        <w:rPr>
          <w:rFonts w:hint="eastAsia"/>
          <w:highlight w:val="none"/>
        </w:rPr>
      </w:pPr>
      <w:r>
        <w:rPr>
          <w:rFonts w:hint="eastAsia"/>
          <w:highlight w:val="none"/>
        </w:rPr>
        <w:t>（四）预算金额：</w:t>
      </w:r>
      <w:r>
        <w:rPr>
          <w:rFonts w:hint="eastAsia"/>
          <w:highlight w:val="none"/>
          <w:lang w:val="en-US" w:eastAsia="zh-CN"/>
        </w:rPr>
        <w:t>70万</w:t>
      </w:r>
      <w:r>
        <w:rPr>
          <w:highlight w:val="none"/>
        </w:rPr>
        <w:t>元</w:t>
      </w:r>
      <w:r>
        <w:rPr>
          <w:rFonts w:hint="eastAsia"/>
          <w:highlight w:val="none"/>
        </w:rPr>
        <w:t>，响应报价超出预算金额的，报价无效。</w:t>
      </w:r>
    </w:p>
    <w:p>
      <w:pPr>
        <w:ind w:left="0" w:leftChars="0" w:firstLine="420" w:firstLineChars="200"/>
        <w:rPr>
          <w:rFonts w:hint="eastAsia"/>
          <w:highlight w:val="none"/>
        </w:rPr>
      </w:pPr>
      <w:r>
        <w:rPr>
          <w:rFonts w:hint="eastAsia"/>
          <w:highlight w:val="none"/>
        </w:rPr>
        <w:t>（五）项目属性：服务类</w:t>
      </w:r>
    </w:p>
    <w:p>
      <w:pPr>
        <w:rPr>
          <w:highlight w:val="none"/>
        </w:rPr>
      </w:pPr>
    </w:p>
    <w:p>
      <w:pPr>
        <w:pStyle w:val="3"/>
        <w:bidi w:val="0"/>
        <w:rPr>
          <w:highlight w:val="none"/>
        </w:rPr>
      </w:pPr>
      <w:r>
        <w:rPr>
          <w:highlight w:val="none"/>
        </w:rPr>
        <w:t>1.主要商务要求</w:t>
      </w:r>
    </w:p>
    <w:tbl>
      <w:tblPr>
        <w:tblStyle w:val="7"/>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696"/>
        <w:gridCol w:w="66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96" w:type="dxa"/>
          </w:tcPr>
          <w:p>
            <w:pPr>
              <w:rPr>
                <w:highlight w:val="none"/>
              </w:rPr>
            </w:pPr>
            <w:r>
              <w:rPr>
                <w:highlight w:val="none"/>
              </w:rPr>
              <w:t>标的提供的时间</w:t>
            </w:r>
          </w:p>
        </w:tc>
        <w:tc>
          <w:tcPr>
            <w:tcW w:w="6610" w:type="dxa"/>
          </w:tcPr>
          <w:p>
            <w:pPr>
              <w:rPr>
                <w:highlight w:val="none"/>
              </w:rPr>
            </w:pPr>
            <w:r>
              <w:rPr>
                <w:rFonts w:hint="eastAsia" w:ascii="宋体" w:hAnsi="宋体" w:eastAsia="宋体" w:cs="宋体"/>
                <w:highlight w:val="none"/>
              </w:rPr>
              <w:t>1年</w:t>
            </w:r>
            <w:r>
              <w:rPr>
                <w:rFonts w:hint="eastAsia" w:ascii="宋体" w:hAnsi="宋体" w:eastAsia="宋体" w:cs="宋体"/>
                <w:highlight w:val="none"/>
                <w:lang w:eastAsia="zh-CN"/>
              </w:rPr>
              <w:t>（</w:t>
            </w:r>
            <w:r>
              <w:rPr>
                <w:rFonts w:hint="eastAsia" w:ascii="宋体" w:hAnsi="宋体" w:eastAsia="宋体" w:cs="宋体"/>
                <w:highlight w:val="none"/>
                <w:lang w:val="en-US" w:eastAsia="zh-CN"/>
              </w:rPr>
              <w:t>2024年3月-2025年2月</w:t>
            </w:r>
            <w:r>
              <w:rPr>
                <w:rFonts w:hint="eastAsia" w:ascii="宋体" w:hAnsi="宋体" w:eastAsia="宋体" w:cs="宋体"/>
                <w:highlight w:val="none"/>
                <w:lang w:eastAsia="zh-CN"/>
              </w:rPr>
              <w:t>）</w:t>
            </w:r>
            <w:r>
              <w:rPr>
                <w:rFonts w:hint="eastAsia" w:ascii="宋体" w:hAnsi="宋体" w:eastAsia="宋体" w:cs="宋体"/>
                <w:highlight w:val="none"/>
              </w:rPr>
              <w:t>，具体时间以合同约定时间为准。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96" w:type="dxa"/>
          </w:tcPr>
          <w:p>
            <w:pPr>
              <w:rPr>
                <w:highlight w:val="none"/>
              </w:rPr>
            </w:pPr>
            <w:r>
              <w:rPr>
                <w:highlight w:val="none"/>
              </w:rPr>
              <w:t>标的提供的地点</w:t>
            </w:r>
          </w:p>
        </w:tc>
        <w:tc>
          <w:tcPr>
            <w:tcW w:w="6610" w:type="dxa"/>
          </w:tcPr>
          <w:p>
            <w:pPr>
              <w:rPr>
                <w:highlight w:val="none"/>
              </w:rPr>
            </w:pPr>
            <w:r>
              <w:rPr>
                <w:highlight w:val="none"/>
              </w:rPr>
              <w:t>采购人指定地点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96" w:type="dxa"/>
          </w:tcPr>
          <w:p>
            <w:pPr>
              <w:rPr>
                <w:highlight w:val="none"/>
              </w:rPr>
            </w:pPr>
            <w:r>
              <w:rPr>
                <w:highlight w:val="none"/>
              </w:rPr>
              <w:t>付款方式</w:t>
            </w:r>
          </w:p>
        </w:tc>
        <w:tc>
          <w:tcPr>
            <w:tcW w:w="6610" w:type="dxa"/>
          </w:tcPr>
          <w:p>
            <w:pPr>
              <w:rPr>
                <w:highlight w:val="none"/>
              </w:rPr>
            </w:pPr>
            <w:r>
              <w:rPr>
                <w:rFonts w:hint="eastAsia"/>
                <w:highlight w:val="none"/>
              </w:rPr>
              <w:t>本项目为包干价，合同实施期间不再调整。服务费用分3期支付给供应商</w:t>
            </w:r>
            <w:r>
              <w:rPr>
                <w:rFonts w:hint="eastAsia"/>
                <w:highlight w:val="none"/>
                <w:lang w:eastAsia="zh-CN"/>
              </w:rPr>
              <w:t>。</w:t>
            </w:r>
          </w:p>
          <w:p>
            <w:pPr>
              <w:rPr>
                <w:rFonts w:hint="eastAsia" w:eastAsiaTheme="minorEastAsia"/>
                <w:color w:val="auto"/>
                <w:highlight w:val="none"/>
                <w:lang w:val="en-US" w:eastAsia="zh-CN"/>
              </w:rPr>
            </w:pPr>
            <w:r>
              <w:rPr>
                <w:highlight w:val="none"/>
              </w:rPr>
              <w:t>1期：支付比</w:t>
            </w:r>
            <w:r>
              <w:rPr>
                <w:color w:val="auto"/>
                <w:highlight w:val="none"/>
              </w:rPr>
              <w:t>例</w:t>
            </w:r>
            <w:r>
              <w:rPr>
                <w:rFonts w:hint="eastAsia"/>
                <w:color w:val="auto"/>
                <w:highlight w:val="none"/>
                <w:lang w:val="en-US" w:eastAsia="zh-CN"/>
              </w:rPr>
              <w:t>55</w:t>
            </w:r>
            <w:r>
              <w:rPr>
                <w:color w:val="auto"/>
                <w:highlight w:val="none"/>
              </w:rPr>
              <w:t>%</w:t>
            </w:r>
            <w:r>
              <w:rPr>
                <w:rFonts w:hint="eastAsia"/>
                <w:color w:val="auto"/>
                <w:highlight w:val="none"/>
                <w:lang w:eastAsia="zh-CN"/>
              </w:rPr>
              <w:t>，</w:t>
            </w:r>
            <w:r>
              <w:rPr>
                <w:rFonts w:hint="eastAsia"/>
                <w:highlight w:val="none"/>
              </w:rPr>
              <w:t>签订合同且合同生效后30个工作日内，采购人支付供应商</w:t>
            </w:r>
            <w:r>
              <w:rPr>
                <w:rFonts w:hint="eastAsia"/>
                <w:highlight w:val="none"/>
                <w:lang w:val="en-US" w:eastAsia="zh-CN"/>
              </w:rPr>
              <w:t>第一期</w:t>
            </w:r>
            <w:r>
              <w:rPr>
                <w:rFonts w:hint="eastAsia"/>
                <w:highlight w:val="none"/>
              </w:rPr>
              <w:t>服务费用</w:t>
            </w:r>
            <w:r>
              <w:rPr>
                <w:rFonts w:hint="eastAsia"/>
                <w:highlight w:val="none"/>
                <w:lang w:eastAsia="zh-CN"/>
              </w:rPr>
              <w:t>，</w:t>
            </w:r>
            <w:r>
              <w:rPr>
                <w:rFonts w:hint="eastAsia"/>
                <w:highlight w:val="none"/>
                <w:lang w:val="en-US" w:eastAsia="zh-CN"/>
              </w:rPr>
              <w:t>为合同总额的</w:t>
            </w:r>
            <w:r>
              <w:rPr>
                <w:rFonts w:hint="eastAsia"/>
                <w:highlight w:val="none"/>
              </w:rPr>
              <w:t>55%</w:t>
            </w:r>
            <w:r>
              <w:rPr>
                <w:rFonts w:hint="eastAsia"/>
                <w:color w:val="auto"/>
                <w:highlight w:val="none"/>
                <w:lang w:val="en-US" w:eastAsia="zh-CN"/>
              </w:rPr>
              <w:t>；</w:t>
            </w:r>
          </w:p>
          <w:p>
            <w:pPr>
              <w:rPr>
                <w:color w:val="auto"/>
                <w:highlight w:val="none"/>
              </w:rPr>
            </w:pPr>
            <w:r>
              <w:rPr>
                <w:color w:val="auto"/>
                <w:highlight w:val="none"/>
              </w:rPr>
              <w:t>2期：支付比例</w:t>
            </w:r>
            <w:r>
              <w:rPr>
                <w:rFonts w:hint="eastAsia"/>
                <w:color w:val="auto"/>
                <w:highlight w:val="none"/>
                <w:lang w:val="en-US" w:eastAsia="zh-CN"/>
              </w:rPr>
              <w:t>40</w:t>
            </w:r>
            <w:r>
              <w:rPr>
                <w:color w:val="auto"/>
                <w:highlight w:val="none"/>
              </w:rPr>
              <w:t>%</w:t>
            </w:r>
            <w:r>
              <w:rPr>
                <w:rFonts w:hint="eastAsia"/>
                <w:color w:val="auto"/>
                <w:highlight w:val="none"/>
                <w:lang w:eastAsia="zh-CN"/>
              </w:rPr>
              <w:t>，</w:t>
            </w:r>
            <w:r>
              <w:rPr>
                <w:rFonts w:hint="eastAsia"/>
                <w:color w:val="auto"/>
                <w:highlight w:val="none"/>
              </w:rPr>
              <w:t>合同履行届满6个月，届满之日起15个工作日内支付供应商</w:t>
            </w:r>
            <w:r>
              <w:rPr>
                <w:rFonts w:hint="eastAsia"/>
                <w:color w:val="auto"/>
                <w:highlight w:val="none"/>
                <w:lang w:val="en-US" w:eastAsia="zh-CN"/>
              </w:rPr>
              <w:t>第二期</w:t>
            </w:r>
            <w:r>
              <w:rPr>
                <w:rFonts w:hint="eastAsia"/>
                <w:color w:val="auto"/>
                <w:highlight w:val="none"/>
              </w:rPr>
              <w:t>服务费用</w:t>
            </w:r>
            <w:r>
              <w:rPr>
                <w:color w:val="auto"/>
                <w:highlight w:val="none"/>
              </w:rPr>
              <w:t>，第二期服务费为合同总额的</w:t>
            </w:r>
            <w:r>
              <w:rPr>
                <w:rFonts w:hint="eastAsia"/>
                <w:color w:val="auto"/>
                <w:highlight w:val="none"/>
                <w:lang w:val="en-US" w:eastAsia="zh-CN"/>
              </w:rPr>
              <w:t>40</w:t>
            </w:r>
            <w:r>
              <w:rPr>
                <w:color w:val="auto"/>
                <w:highlight w:val="none"/>
              </w:rPr>
              <w:t>%</w:t>
            </w:r>
            <w:r>
              <w:rPr>
                <w:rFonts w:hint="eastAsia"/>
                <w:color w:val="auto"/>
                <w:highlight w:val="none"/>
                <w:lang w:val="en-US" w:eastAsia="zh-CN"/>
              </w:rPr>
              <w:t>；</w:t>
            </w:r>
          </w:p>
          <w:p>
            <w:pPr>
              <w:rPr>
                <w:highlight w:val="none"/>
              </w:rPr>
            </w:pPr>
            <w:r>
              <w:rPr>
                <w:rFonts w:hint="eastAsia"/>
                <w:color w:val="auto"/>
                <w:highlight w:val="none"/>
                <w:lang w:val="en-US" w:eastAsia="zh-CN"/>
              </w:rPr>
              <w:t>3</w:t>
            </w:r>
            <w:r>
              <w:rPr>
                <w:color w:val="auto"/>
                <w:highlight w:val="none"/>
              </w:rPr>
              <w:t>期：支付比例</w:t>
            </w:r>
            <w:r>
              <w:rPr>
                <w:rFonts w:hint="eastAsia"/>
                <w:color w:val="auto"/>
                <w:highlight w:val="none"/>
                <w:lang w:val="en-US" w:eastAsia="zh-CN"/>
              </w:rPr>
              <w:t>5</w:t>
            </w:r>
            <w:r>
              <w:rPr>
                <w:color w:val="auto"/>
                <w:highlight w:val="none"/>
              </w:rPr>
              <w:t>%</w:t>
            </w:r>
            <w:r>
              <w:rPr>
                <w:rFonts w:hint="eastAsia"/>
                <w:color w:val="auto"/>
                <w:highlight w:val="none"/>
                <w:lang w:eastAsia="zh-CN"/>
              </w:rPr>
              <w:t>，</w:t>
            </w:r>
            <w:r>
              <w:rPr>
                <w:rFonts w:hint="eastAsia"/>
                <w:color w:val="auto"/>
                <w:highlight w:val="none"/>
              </w:rPr>
              <w:t>合同</w:t>
            </w:r>
            <w:r>
              <w:rPr>
                <w:rFonts w:hint="eastAsia"/>
                <w:color w:val="auto"/>
                <w:highlight w:val="none"/>
                <w:lang w:val="en-US" w:eastAsia="zh-CN"/>
              </w:rPr>
              <w:t>履约结束且验收合格</w:t>
            </w:r>
            <w:r>
              <w:rPr>
                <w:rFonts w:hint="eastAsia"/>
                <w:color w:val="auto"/>
                <w:highlight w:val="none"/>
              </w:rPr>
              <w:t>后一个月内，采购人支付供应商</w:t>
            </w:r>
            <w:r>
              <w:rPr>
                <w:rFonts w:hint="eastAsia"/>
                <w:color w:val="auto"/>
                <w:highlight w:val="none"/>
                <w:lang w:val="en-US" w:eastAsia="zh-CN"/>
              </w:rPr>
              <w:t>合同总额的</w:t>
            </w:r>
            <w:r>
              <w:rPr>
                <w:rFonts w:hint="eastAsia"/>
                <w:color w:val="auto"/>
                <w:highlight w:val="none"/>
              </w:rPr>
              <w:t>5%</w:t>
            </w:r>
            <w:r>
              <w:rPr>
                <w:highlight w:val="none"/>
              </w:rPr>
              <w:t>。如因不可抗力或采购实际需求减少，采购人根据供应商实际提供服务情况及年度服务评价情况支付服务费余款。</w:t>
            </w:r>
          </w:p>
          <w:p>
            <w:pPr>
              <w:numPr>
                <w:ilvl w:val="0"/>
                <w:numId w:val="0"/>
              </w:numPr>
              <w:rPr>
                <w:highlight w:val="none"/>
              </w:rPr>
            </w:pPr>
            <w:r>
              <w:rPr>
                <w:rFonts w:hint="eastAsia"/>
                <w:highlight w:val="none"/>
                <w:lang w:val="en-US" w:eastAsia="zh-CN"/>
              </w:rPr>
              <w:t>2、</w:t>
            </w:r>
            <w:r>
              <w:rPr>
                <w:highlight w:val="none"/>
              </w:rPr>
              <w:t>本项目分</w:t>
            </w:r>
            <w:r>
              <w:rPr>
                <w:rFonts w:hint="eastAsia"/>
                <w:highlight w:val="none"/>
                <w:lang w:val="en-US" w:eastAsia="zh-CN"/>
              </w:rPr>
              <w:t>三</w:t>
            </w:r>
            <w:r>
              <w:rPr>
                <w:highlight w:val="none"/>
              </w:rPr>
              <w:t>期进行支付服务费用。付款前，供应商应提供相应的付款材料，供应商未及时提供合法有效的请款材料，采购人有权延期付款，且不承担任何违约责任。供应商凭以下有效文件与采购人结算：（1）合同；（2）开具的正式发票；（3）采购人请款必须的其它材料。</w:t>
            </w:r>
          </w:p>
          <w:p>
            <w:pPr>
              <w:numPr>
                <w:ilvl w:val="0"/>
                <w:numId w:val="0"/>
              </w:numPr>
              <w:rPr>
                <w:highlight w:val="none"/>
              </w:rPr>
            </w:pPr>
            <w:r>
              <w:rPr>
                <w:highlight w:val="none"/>
              </w:rPr>
              <w:t>3、因采购人使用的是财政资金，采购人在前述规定的付款时间为向政府采购支付部门提出办理财政支付申请手续的时间（不含政府财政支付部门审核的时间），因财政部门等政府相关审核部门原因造成采购人不能如期支付服务费的，不视为采购人违约，供应商不得追究采购人任何责任。</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96" w:type="dxa"/>
          </w:tcPr>
          <w:p>
            <w:pPr>
              <w:rPr>
                <w:highlight w:val="none"/>
              </w:rPr>
            </w:pPr>
            <w:r>
              <w:rPr>
                <w:highlight w:val="none"/>
              </w:rPr>
              <w:t>验收要求</w:t>
            </w:r>
          </w:p>
        </w:tc>
        <w:tc>
          <w:tcPr>
            <w:tcW w:w="6610" w:type="dxa"/>
          </w:tcPr>
          <w:p>
            <w:pPr>
              <w:numPr>
                <w:ilvl w:val="0"/>
                <w:numId w:val="0"/>
              </w:numPr>
              <w:rPr>
                <w:highlight w:val="none"/>
              </w:rPr>
            </w:pPr>
            <w:r>
              <w:rPr>
                <w:rFonts w:hint="eastAsia"/>
                <w:highlight w:val="none"/>
                <w:lang w:val="en-US" w:eastAsia="zh-CN"/>
              </w:rPr>
              <w:t>1、</w:t>
            </w:r>
            <w:r>
              <w:rPr>
                <w:highlight w:val="none"/>
              </w:rPr>
              <w:t>验收时间：供应商服务完成后，认为达到服务要求的，应向采购人提供书面验收申请、年度服务评价报告和相应证明材料，采购人无异议的，由采购人组织验收，验收应在采购人与供应商双方共同参加下进行。经采购人验收合格的，由采购人出具服务项目年度服务评价。</w:t>
            </w:r>
          </w:p>
          <w:p>
            <w:pPr>
              <w:numPr>
                <w:ilvl w:val="0"/>
                <w:numId w:val="0"/>
              </w:numPr>
              <w:rPr>
                <w:highlight w:val="none"/>
              </w:rPr>
            </w:pPr>
            <w:r>
              <w:rPr>
                <w:highlight w:val="none"/>
              </w:rPr>
              <w:t>2、验收内容：本服务项目的采购需求内容已全部完成。</w:t>
            </w:r>
          </w:p>
          <w:p>
            <w:pPr>
              <w:numPr>
                <w:ilvl w:val="0"/>
                <w:numId w:val="0"/>
              </w:numPr>
              <w:rPr>
                <w:highlight w:val="none"/>
              </w:rPr>
            </w:pPr>
            <w:r>
              <w:rPr>
                <w:highlight w:val="none"/>
              </w:rPr>
              <w:t>3、验收标准按采购文件和合同规定的要求和有关的规定、规范进行。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96" w:type="dxa"/>
          </w:tcPr>
          <w:p>
            <w:pPr>
              <w:rPr>
                <w:highlight w:val="none"/>
              </w:rPr>
            </w:pPr>
            <w:r>
              <w:rPr>
                <w:highlight w:val="none"/>
              </w:rPr>
              <w:t>履约保证金</w:t>
            </w:r>
          </w:p>
        </w:tc>
        <w:tc>
          <w:tcPr>
            <w:tcW w:w="6610" w:type="dxa"/>
          </w:tcPr>
          <w:p>
            <w:pPr>
              <w:rPr>
                <w:highlight w:val="none"/>
              </w:rPr>
            </w:pPr>
            <w:r>
              <w:rPr>
                <w:highlight w:val="none"/>
              </w:rPr>
              <w:t>不收取</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96" w:type="dxa"/>
          </w:tcPr>
          <w:p>
            <w:pPr>
              <w:rPr>
                <w:highlight w:val="none"/>
              </w:rPr>
            </w:pPr>
            <w:r>
              <w:rPr>
                <w:highlight w:val="none"/>
              </w:rPr>
              <w:t>其他</w:t>
            </w:r>
          </w:p>
        </w:tc>
        <w:tc>
          <w:tcPr>
            <w:tcW w:w="6610" w:type="dxa"/>
          </w:tcPr>
          <w:p>
            <w:pPr>
              <w:rPr>
                <w:rFonts w:hint="eastAsia" w:eastAsiaTheme="minorEastAsia"/>
                <w:highlight w:val="none"/>
                <w:lang w:val="en-US" w:eastAsia="zh-CN"/>
              </w:rPr>
            </w:pPr>
            <w:r>
              <w:rPr>
                <w:rFonts w:hint="eastAsia"/>
                <w:highlight w:val="none"/>
                <w:lang w:val="en-US" w:eastAsia="zh-CN"/>
              </w:rPr>
              <w:t>/</w:t>
            </w:r>
          </w:p>
        </w:tc>
      </w:tr>
    </w:tbl>
    <w:p>
      <w:pPr>
        <w:rPr>
          <w:b/>
          <w:sz w:val="24"/>
          <w:highlight w:val="none"/>
        </w:rPr>
      </w:pPr>
    </w:p>
    <w:p>
      <w:pPr>
        <w:pStyle w:val="3"/>
        <w:bidi w:val="0"/>
        <w:rPr>
          <w:highlight w:val="none"/>
        </w:rPr>
      </w:pPr>
      <w:r>
        <w:rPr>
          <w:highlight w:val="none"/>
        </w:rPr>
        <w:t>2.技术标准与要求</w:t>
      </w:r>
    </w:p>
    <w:tbl>
      <w:tblPr>
        <w:tblStyle w:val="7"/>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71"/>
        <w:gridCol w:w="645"/>
        <w:gridCol w:w="650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71" w:type="dxa"/>
          </w:tcPr>
          <w:p>
            <w:pPr>
              <w:rPr>
                <w:b/>
                <w:bCs/>
                <w:highlight w:val="none"/>
              </w:rPr>
            </w:pPr>
            <w:r>
              <w:rPr>
                <w:b/>
                <w:bCs/>
                <w:highlight w:val="none"/>
              </w:rPr>
              <w:t>参数性质</w:t>
            </w:r>
          </w:p>
        </w:tc>
        <w:tc>
          <w:tcPr>
            <w:tcW w:w="645" w:type="dxa"/>
          </w:tcPr>
          <w:p>
            <w:pPr>
              <w:rPr>
                <w:b/>
                <w:bCs/>
                <w:highlight w:val="none"/>
              </w:rPr>
            </w:pPr>
            <w:r>
              <w:rPr>
                <w:b/>
                <w:bCs/>
                <w:highlight w:val="none"/>
              </w:rPr>
              <w:t>序号</w:t>
            </w:r>
          </w:p>
        </w:tc>
        <w:tc>
          <w:tcPr>
            <w:tcW w:w="6500" w:type="dxa"/>
          </w:tcPr>
          <w:p>
            <w:pPr>
              <w:rPr>
                <w:b/>
                <w:bCs/>
                <w:highlight w:val="none"/>
              </w:rPr>
            </w:pPr>
            <w:r>
              <w:rPr>
                <w:b/>
                <w:bCs/>
                <w:highlight w:val="none"/>
              </w:rPr>
              <w:t>具体技术(参数)要求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71" w:type="dxa"/>
          </w:tcPr>
          <w:p>
            <w:pPr>
              <w:rPr>
                <w:highlight w:val="none"/>
              </w:rPr>
            </w:pPr>
          </w:p>
        </w:tc>
        <w:tc>
          <w:tcPr>
            <w:tcW w:w="645" w:type="dxa"/>
          </w:tcPr>
          <w:p>
            <w:pPr>
              <w:rPr>
                <w:highlight w:val="none"/>
              </w:rPr>
            </w:pPr>
            <w:r>
              <w:rPr>
                <w:highlight w:val="none"/>
              </w:rPr>
              <w:t>1</w:t>
            </w:r>
          </w:p>
        </w:tc>
        <w:tc>
          <w:tcPr>
            <w:tcW w:w="6500" w:type="dxa"/>
          </w:tcPr>
          <w:p>
            <w:pPr>
              <w:jc w:val="both"/>
              <w:rPr>
                <w:highlight w:val="none"/>
              </w:rPr>
            </w:pPr>
            <w:r>
              <w:rPr>
                <w:b/>
                <w:color w:val="000000"/>
                <w:sz w:val="21"/>
                <w:highlight w:val="none"/>
              </w:rPr>
              <w:t>一、项目采购范围及内容</w:t>
            </w:r>
          </w:p>
          <w:p>
            <w:pPr>
              <w:ind w:firstLine="218"/>
              <w:jc w:val="both"/>
              <w:rPr>
                <w:rFonts w:hint="eastAsia"/>
                <w:highlight w:val="none"/>
              </w:rPr>
            </w:pPr>
            <w:r>
              <w:rPr>
                <w:rFonts w:hint="eastAsia"/>
                <w:sz w:val="21"/>
                <w:highlight w:val="none"/>
                <w:lang w:val="en-US" w:eastAsia="zh-CN"/>
              </w:rPr>
              <w:t>供应商按采购人需求</w:t>
            </w:r>
            <w:r>
              <w:rPr>
                <w:sz w:val="21"/>
                <w:highlight w:val="none"/>
              </w:rPr>
              <w:t>开展</w:t>
            </w:r>
            <w:r>
              <w:rPr>
                <w:rFonts w:hint="eastAsia"/>
                <w:sz w:val="21"/>
                <w:highlight w:val="none"/>
                <w:lang w:val="en-US" w:eastAsia="zh-CN"/>
              </w:rPr>
              <w:t>广州市南沙区卫生健康局2024年控烟监督辅助服务项目</w:t>
            </w:r>
            <w:r>
              <w:rPr>
                <w:rFonts w:hint="eastAsia"/>
                <w:sz w:val="21"/>
                <w:highlight w:val="none"/>
                <w:lang w:eastAsia="zh-CN"/>
              </w:rPr>
              <w:t>，</w:t>
            </w:r>
            <w:r>
              <w:rPr>
                <w:rFonts w:hint="eastAsia"/>
                <w:highlight w:val="none"/>
              </w:rPr>
              <w:t>协助开展控烟监督及爱卫组织协调辅助性工作，包括但不限于：</w:t>
            </w:r>
          </w:p>
          <w:p>
            <w:pPr>
              <w:ind w:firstLine="219"/>
              <w:jc w:val="both"/>
              <w:rPr>
                <w:rFonts w:hint="eastAsia"/>
                <w:highlight w:val="none"/>
              </w:rPr>
            </w:pPr>
            <w:r>
              <w:rPr>
                <w:rFonts w:hint="eastAsia"/>
                <w:highlight w:val="none"/>
              </w:rPr>
              <w:t>1.协助开展控烟政策或工作指引调研制定工作。</w:t>
            </w:r>
          </w:p>
          <w:p>
            <w:pPr>
              <w:ind w:firstLine="219"/>
              <w:jc w:val="both"/>
              <w:rPr>
                <w:rFonts w:hint="eastAsia"/>
                <w:highlight w:val="none"/>
              </w:rPr>
            </w:pPr>
            <w:r>
              <w:rPr>
                <w:rFonts w:hint="eastAsia"/>
                <w:highlight w:val="none"/>
              </w:rPr>
              <w:t>2.协助开展日常控烟监督巡查劝阻及控烟宣传教育工作。</w:t>
            </w:r>
          </w:p>
          <w:p>
            <w:pPr>
              <w:ind w:firstLine="219"/>
              <w:jc w:val="both"/>
              <w:rPr>
                <w:rFonts w:hint="eastAsia"/>
                <w:highlight w:val="none"/>
              </w:rPr>
            </w:pPr>
            <w:r>
              <w:rPr>
                <w:rFonts w:hint="eastAsia"/>
                <w:highlight w:val="none"/>
              </w:rPr>
              <w:t>3.协助培养无烟单位典范及做好控烟分析汇总工作。</w:t>
            </w:r>
          </w:p>
          <w:p>
            <w:pPr>
              <w:ind w:firstLine="219"/>
              <w:jc w:val="both"/>
              <w:rPr>
                <w:highlight w:val="none"/>
              </w:rPr>
            </w:pPr>
            <w:r>
              <w:rPr>
                <w:rFonts w:hint="eastAsia"/>
                <w:highlight w:val="none"/>
              </w:rPr>
              <w:t>4.协助开展爱国卫生运动辅助性工作。</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71" w:type="dxa"/>
          </w:tcPr>
          <w:p>
            <w:pPr>
              <w:rPr>
                <w:highlight w:val="none"/>
              </w:rPr>
            </w:pPr>
          </w:p>
        </w:tc>
        <w:tc>
          <w:tcPr>
            <w:tcW w:w="645" w:type="dxa"/>
          </w:tcPr>
          <w:p>
            <w:pPr>
              <w:rPr>
                <w:highlight w:val="none"/>
              </w:rPr>
            </w:pPr>
            <w:r>
              <w:rPr>
                <w:highlight w:val="none"/>
              </w:rPr>
              <w:t>2</w:t>
            </w:r>
          </w:p>
        </w:tc>
        <w:tc>
          <w:tcPr>
            <w:tcW w:w="6500" w:type="dxa"/>
          </w:tcPr>
          <w:p>
            <w:pPr>
              <w:jc w:val="both"/>
              <w:rPr>
                <w:b/>
                <w:bCs/>
                <w:highlight w:val="none"/>
              </w:rPr>
            </w:pPr>
            <w:r>
              <w:rPr>
                <w:b/>
                <w:bCs/>
                <w:sz w:val="21"/>
                <w:highlight w:val="none"/>
              </w:rPr>
              <w:t>二、</w:t>
            </w:r>
            <w:r>
              <w:rPr>
                <w:rFonts w:hint="eastAsia"/>
                <w:b/>
                <w:bCs/>
                <w:sz w:val="21"/>
                <w:highlight w:val="none"/>
                <w:lang w:val="en-US" w:eastAsia="zh-CN"/>
              </w:rPr>
              <w:t>服务</w:t>
            </w:r>
            <w:r>
              <w:rPr>
                <w:b/>
                <w:bCs/>
                <w:sz w:val="21"/>
                <w:highlight w:val="none"/>
              </w:rPr>
              <w:t>要求</w:t>
            </w:r>
          </w:p>
          <w:p>
            <w:pPr>
              <w:ind w:left="0" w:leftChars="0" w:firstLine="218" w:firstLineChars="104"/>
              <w:jc w:val="both"/>
              <w:rPr>
                <w:rFonts w:hint="eastAsia"/>
                <w:highlight w:val="none"/>
              </w:rPr>
            </w:pPr>
            <w:r>
              <w:rPr>
                <w:rFonts w:hint="eastAsia"/>
                <w:highlight w:val="none"/>
              </w:rPr>
              <w:t>1.服务期限：一年（具体以合同</w:t>
            </w:r>
            <w:r>
              <w:rPr>
                <w:rFonts w:hint="eastAsia"/>
                <w:highlight w:val="none"/>
                <w:lang w:val="en-US" w:eastAsia="zh-CN"/>
              </w:rPr>
              <w:t>约定</w:t>
            </w:r>
            <w:r>
              <w:rPr>
                <w:rFonts w:hint="eastAsia"/>
                <w:highlight w:val="none"/>
              </w:rPr>
              <w:t>时间</w:t>
            </w:r>
            <w:r>
              <w:rPr>
                <w:rFonts w:hint="eastAsia"/>
                <w:highlight w:val="none"/>
                <w:lang w:val="en-US" w:eastAsia="zh-CN"/>
              </w:rPr>
              <w:t>为准</w:t>
            </w:r>
            <w:r>
              <w:rPr>
                <w:rFonts w:hint="eastAsia"/>
                <w:highlight w:val="none"/>
              </w:rPr>
              <w:t>）。</w:t>
            </w:r>
          </w:p>
          <w:p>
            <w:pPr>
              <w:ind w:left="0" w:leftChars="0" w:firstLine="218" w:firstLineChars="104"/>
              <w:jc w:val="both"/>
              <w:rPr>
                <w:rFonts w:hint="eastAsia"/>
                <w:highlight w:val="none"/>
              </w:rPr>
            </w:pPr>
            <w:r>
              <w:rPr>
                <w:rFonts w:hint="eastAsia"/>
                <w:highlight w:val="none"/>
              </w:rPr>
              <w:t>2.项目要求</w:t>
            </w:r>
          </w:p>
          <w:p>
            <w:pPr>
              <w:ind w:left="0" w:leftChars="0" w:firstLine="218" w:firstLineChars="104"/>
              <w:jc w:val="both"/>
              <w:rPr>
                <w:rFonts w:hint="eastAsia"/>
                <w:highlight w:val="none"/>
              </w:rPr>
            </w:pPr>
            <w:r>
              <w:rPr>
                <w:rFonts w:hint="eastAsia"/>
                <w:highlight w:val="none"/>
              </w:rPr>
              <w:t>供应商需按本项目要求制定专门的实施方案，配备独立的运营团队（不能与其它正在经营的类似项目团队混同），在运营方案中需对运营团队的架构及人员组成进行说明，并对人员的资质、技能和经验进行描述。</w:t>
            </w:r>
          </w:p>
          <w:p>
            <w:pPr>
              <w:ind w:left="0" w:leftChars="0" w:firstLine="218" w:firstLineChars="104"/>
              <w:jc w:val="both"/>
              <w:rPr>
                <w:rFonts w:hint="eastAsia"/>
                <w:highlight w:val="none"/>
              </w:rPr>
            </w:pPr>
            <w:r>
              <w:rPr>
                <w:rFonts w:hint="eastAsia"/>
                <w:highlight w:val="none"/>
              </w:rPr>
              <w:t>3.运营要求</w:t>
            </w:r>
          </w:p>
          <w:p>
            <w:pPr>
              <w:ind w:left="0" w:leftChars="0" w:firstLine="218" w:firstLineChars="104"/>
              <w:jc w:val="both"/>
              <w:rPr>
                <w:rFonts w:hint="eastAsia"/>
                <w:highlight w:val="none"/>
              </w:rPr>
            </w:pPr>
            <w:r>
              <w:rPr>
                <w:rFonts w:hint="eastAsia"/>
                <w:highlight w:val="none"/>
              </w:rPr>
              <w:t>供应商负责督促拟派人员的日常工作管理及日常工作任务完成情况，供应商自行负责与拟派人员的劳动合同，供应商承诺</w:t>
            </w:r>
            <w:r>
              <w:rPr>
                <w:rFonts w:hint="eastAsia"/>
                <w:highlight w:val="none"/>
                <w:lang w:val="en-US" w:eastAsia="zh-CN"/>
              </w:rPr>
              <w:t>成交</w:t>
            </w:r>
            <w:r>
              <w:rPr>
                <w:rFonts w:hint="eastAsia"/>
                <w:highlight w:val="none"/>
              </w:rPr>
              <w:t>后</w:t>
            </w:r>
            <w:r>
              <w:rPr>
                <w:rFonts w:hint="eastAsia"/>
                <w:highlight w:val="none"/>
                <w:lang w:val="en-US" w:eastAsia="zh-CN"/>
              </w:rPr>
              <w:t>可按项目要求提供本地化便利服务并配备</w:t>
            </w:r>
            <w:r>
              <w:rPr>
                <w:rFonts w:hint="eastAsia"/>
                <w:highlight w:val="none"/>
              </w:rPr>
              <w:t>项目负责人，便于工作协调和监管。</w:t>
            </w:r>
            <w:r>
              <w:rPr>
                <w:sz w:val="21"/>
                <w:highlight w:val="none"/>
              </w:rPr>
              <w:t>在接到采购人电话通知后，供应商管理人员能在60分钟内到达现场处理工作。</w:t>
            </w:r>
          </w:p>
          <w:p>
            <w:pPr>
              <w:ind w:left="0" w:leftChars="0" w:firstLine="218" w:firstLineChars="104"/>
              <w:jc w:val="both"/>
              <w:rPr>
                <w:rFonts w:hint="eastAsia"/>
                <w:highlight w:val="none"/>
              </w:rPr>
            </w:pPr>
            <w:r>
              <w:rPr>
                <w:rFonts w:hint="eastAsia"/>
                <w:highlight w:val="none"/>
              </w:rPr>
              <w:t>4.人力资源管理机制要求</w:t>
            </w:r>
          </w:p>
          <w:p>
            <w:pPr>
              <w:ind w:left="0" w:leftChars="0" w:firstLine="218" w:firstLineChars="104"/>
              <w:jc w:val="both"/>
              <w:rPr>
                <w:sz w:val="21"/>
                <w:highlight w:val="none"/>
              </w:rPr>
            </w:pPr>
            <w:r>
              <w:rPr>
                <w:sz w:val="21"/>
                <w:highlight w:val="none"/>
              </w:rPr>
              <w:t>供应商按本项目采购要求</w:t>
            </w:r>
            <w:r>
              <w:rPr>
                <w:rFonts w:hint="eastAsia"/>
                <w:sz w:val="21"/>
                <w:highlight w:val="none"/>
                <w:lang w:val="en-US" w:eastAsia="zh-CN"/>
              </w:rPr>
              <w:t>配备</w:t>
            </w:r>
            <w:r>
              <w:rPr>
                <w:sz w:val="21"/>
                <w:highlight w:val="none"/>
              </w:rPr>
              <w:t>所需服务人员</w:t>
            </w:r>
            <w:r>
              <w:rPr>
                <w:rFonts w:hint="eastAsia"/>
                <w:sz w:val="21"/>
                <w:highlight w:val="none"/>
                <w:lang w:eastAsia="zh-CN"/>
              </w:rPr>
              <w:t>，</w:t>
            </w:r>
            <w:r>
              <w:rPr>
                <w:rFonts w:hint="eastAsia"/>
                <w:highlight w:val="none"/>
              </w:rPr>
              <w:t>采购人与上述服务人员无劳动关系。</w:t>
            </w:r>
            <w:r>
              <w:rPr>
                <w:sz w:val="21"/>
                <w:highlight w:val="none"/>
              </w:rPr>
              <w:t>供应商按照项目要求负责</w:t>
            </w:r>
            <w:r>
              <w:rPr>
                <w:rFonts w:hint="eastAsia"/>
                <w:sz w:val="21"/>
                <w:highlight w:val="none"/>
                <w:lang w:val="en-US" w:eastAsia="zh-CN"/>
              </w:rPr>
              <w:t>服务人员的聘用、</w:t>
            </w:r>
            <w:r>
              <w:rPr>
                <w:sz w:val="21"/>
                <w:highlight w:val="none"/>
              </w:rPr>
              <w:t>培训、</w:t>
            </w:r>
            <w:r>
              <w:rPr>
                <w:rFonts w:hint="eastAsia"/>
                <w:sz w:val="21"/>
                <w:highlight w:val="none"/>
                <w:lang w:val="en-US" w:eastAsia="zh-CN"/>
              </w:rPr>
              <w:t>人事、</w:t>
            </w:r>
            <w:r>
              <w:rPr>
                <w:sz w:val="21"/>
                <w:highlight w:val="none"/>
              </w:rPr>
              <w:t>管理并监督服务人员，并按照《劳动法》和《劳动合同法》等有关规定和合同的约定承担用工责任。</w:t>
            </w:r>
          </w:p>
          <w:p>
            <w:pPr>
              <w:ind w:left="0" w:leftChars="0" w:firstLine="218" w:firstLineChars="104"/>
              <w:jc w:val="both"/>
              <w:rPr>
                <w:rFonts w:hint="eastAsia"/>
                <w:highlight w:val="none"/>
              </w:rPr>
            </w:pPr>
            <w:r>
              <w:rPr>
                <w:sz w:val="21"/>
                <w:highlight w:val="none"/>
              </w:rPr>
              <w:t>供应商委派专职管理团队负责本项目的全面管理工作，建立完善的员工培训、管理、监督体系及高效的薪酬激励体制，确保本项目各服务岗位能高质高效地完成工作任务。</w:t>
            </w:r>
          </w:p>
          <w:p>
            <w:pPr>
              <w:ind w:left="0" w:leftChars="0" w:firstLine="218" w:firstLineChars="104"/>
              <w:jc w:val="both"/>
              <w:rPr>
                <w:rFonts w:hint="eastAsia"/>
                <w:highlight w:val="none"/>
              </w:rPr>
            </w:pPr>
            <w:r>
              <w:rPr>
                <w:rFonts w:hint="eastAsia"/>
                <w:highlight w:val="none"/>
              </w:rPr>
              <w:t>5.常态培训及考核机制</w:t>
            </w:r>
          </w:p>
          <w:p>
            <w:pPr>
              <w:ind w:left="0" w:leftChars="0" w:firstLine="218" w:firstLineChars="104"/>
              <w:jc w:val="both"/>
              <w:rPr>
                <w:rFonts w:hint="eastAsia"/>
                <w:highlight w:val="none"/>
              </w:rPr>
            </w:pPr>
            <w:r>
              <w:rPr>
                <w:rFonts w:hint="eastAsia"/>
                <w:highlight w:val="none"/>
              </w:rPr>
              <w:t>供应商应按本项目要求，建立常态的培训和考核机制，包括对新增人员的岗前培训、技能培训，对所有服务人员的技能提升培训，以及对新业务的培训等，根据运营的特点，定期对服务人员进行技能等考核，保障和提升服务水平和质量。</w:t>
            </w:r>
          </w:p>
          <w:p>
            <w:pPr>
              <w:ind w:left="0" w:leftChars="0" w:firstLine="218" w:firstLineChars="104"/>
              <w:jc w:val="both"/>
              <w:rPr>
                <w:rFonts w:hint="eastAsia"/>
                <w:highlight w:val="none"/>
              </w:rPr>
            </w:pPr>
            <w:r>
              <w:rPr>
                <w:rFonts w:hint="eastAsia"/>
                <w:highlight w:val="none"/>
              </w:rPr>
              <w:t>6.与采购人的沟通协调机制</w:t>
            </w:r>
          </w:p>
          <w:p>
            <w:pPr>
              <w:ind w:left="0" w:leftChars="0" w:firstLine="218" w:firstLineChars="104"/>
              <w:jc w:val="both"/>
              <w:rPr>
                <w:rFonts w:hint="eastAsia"/>
                <w:highlight w:val="none"/>
              </w:rPr>
            </w:pPr>
            <w:r>
              <w:rPr>
                <w:rFonts w:hint="eastAsia"/>
                <w:highlight w:val="none"/>
              </w:rPr>
              <w:t>为保障本项目有效运作，供应商应与采购人建立有效的沟通机制，供应商当月须根据双方确定的要求，提供报表等运营分析材料，并根据运营的情况，及时发现存在的问题，提</w:t>
            </w:r>
            <w:r>
              <w:rPr>
                <w:rFonts w:hint="eastAsia"/>
                <w:highlight w:val="none"/>
                <w:lang w:val="en-US" w:eastAsia="zh-CN"/>
              </w:rPr>
              <w:t>供</w:t>
            </w:r>
            <w:r>
              <w:rPr>
                <w:rFonts w:hint="eastAsia"/>
                <w:highlight w:val="none"/>
              </w:rPr>
              <w:t>完善和解决方案。</w:t>
            </w:r>
          </w:p>
          <w:p>
            <w:pPr>
              <w:ind w:left="0" w:leftChars="0" w:firstLine="218" w:firstLineChars="104"/>
              <w:jc w:val="both"/>
              <w:rPr>
                <w:rFonts w:hint="eastAsia"/>
                <w:highlight w:val="none"/>
              </w:rPr>
            </w:pPr>
            <w:r>
              <w:rPr>
                <w:rFonts w:hint="eastAsia"/>
                <w:highlight w:val="none"/>
              </w:rPr>
              <w:t>7.过渡期服务要求</w:t>
            </w:r>
          </w:p>
          <w:p>
            <w:pPr>
              <w:ind w:left="0" w:leftChars="0" w:firstLine="218" w:firstLineChars="104"/>
              <w:jc w:val="both"/>
              <w:rPr>
                <w:rFonts w:hint="eastAsia"/>
                <w:highlight w:val="none"/>
              </w:rPr>
            </w:pPr>
            <w:r>
              <w:rPr>
                <w:rFonts w:hint="eastAsia"/>
                <w:highlight w:val="none"/>
              </w:rPr>
              <w:t>供应商须承诺配合</w:t>
            </w:r>
            <w:r>
              <w:rPr>
                <w:rFonts w:hint="eastAsia"/>
                <w:highlight w:val="none"/>
                <w:lang w:val="en-US" w:eastAsia="zh-CN"/>
              </w:rPr>
              <w:t>项目</w:t>
            </w:r>
            <w:r>
              <w:rPr>
                <w:rFonts w:hint="eastAsia"/>
                <w:highlight w:val="none"/>
              </w:rPr>
              <w:t>服务的移交工作，确保</w:t>
            </w:r>
            <w:r>
              <w:rPr>
                <w:rFonts w:hint="eastAsia"/>
                <w:strike w:val="0"/>
                <w:dstrike w:val="0"/>
                <w:highlight w:val="none"/>
                <w:lang w:val="en-US" w:eastAsia="zh-CN"/>
              </w:rPr>
              <w:t>项目</w:t>
            </w:r>
            <w:r>
              <w:rPr>
                <w:rFonts w:hint="eastAsia"/>
                <w:highlight w:val="none"/>
              </w:rPr>
              <w:t>服务的正常进行。在新一年度服务单位未签字确认移交工作完成前，本项目供应商须继续履行合同约定的全部义务。</w:t>
            </w:r>
          </w:p>
          <w:p>
            <w:pPr>
              <w:numPr>
                <w:ilvl w:val="0"/>
                <w:numId w:val="0"/>
              </w:numPr>
              <w:ind w:leftChars="104"/>
              <w:jc w:val="both"/>
              <w:rPr>
                <w:rFonts w:hint="eastAsia"/>
                <w:highlight w:val="none"/>
                <w:lang w:val="en-US" w:eastAsia="zh-CN"/>
              </w:rPr>
            </w:pPr>
            <w:r>
              <w:rPr>
                <w:rFonts w:hint="eastAsia"/>
                <w:highlight w:val="none"/>
                <w:lang w:val="en-US" w:eastAsia="zh-CN"/>
              </w:rPr>
              <w:t>8.供应商要求</w:t>
            </w:r>
          </w:p>
          <w:p>
            <w:pPr>
              <w:numPr>
                <w:ilvl w:val="0"/>
                <w:numId w:val="0"/>
              </w:numPr>
              <w:ind w:leftChars="104"/>
              <w:jc w:val="both"/>
              <w:rPr>
                <w:rFonts w:hint="eastAsia"/>
                <w:color w:val="000000"/>
                <w:sz w:val="21"/>
                <w:highlight w:val="none"/>
                <w:lang w:val="en-US" w:eastAsia="zh-CN"/>
              </w:rPr>
            </w:pPr>
            <w:r>
              <w:rPr>
                <w:rFonts w:hint="eastAsia"/>
                <w:color w:val="000000"/>
                <w:sz w:val="21"/>
                <w:highlight w:val="none"/>
                <w:lang w:val="en-US" w:eastAsia="zh-CN"/>
              </w:rPr>
              <w:t>（1）具有独立承担民事责任的能力。</w:t>
            </w:r>
          </w:p>
          <w:p>
            <w:pPr>
              <w:ind w:left="0" w:leftChars="0" w:firstLine="218" w:firstLineChars="104"/>
              <w:jc w:val="both"/>
              <w:rPr>
                <w:rFonts w:hint="eastAsia"/>
                <w:color w:val="000000"/>
                <w:sz w:val="21"/>
                <w:highlight w:val="none"/>
                <w:lang w:val="en-US" w:eastAsia="zh-CN"/>
              </w:rPr>
            </w:pPr>
            <w:r>
              <w:rPr>
                <w:rFonts w:hint="eastAsia"/>
                <w:color w:val="000000"/>
                <w:sz w:val="21"/>
                <w:highlight w:val="none"/>
                <w:lang w:val="en-US" w:eastAsia="zh-CN"/>
              </w:rPr>
              <w:t>（2）管理结构健全，内部管理和监督制度完善。</w:t>
            </w:r>
          </w:p>
          <w:p>
            <w:pPr>
              <w:ind w:left="0" w:leftChars="0" w:firstLine="218" w:firstLineChars="104"/>
              <w:jc w:val="both"/>
              <w:rPr>
                <w:rFonts w:hint="eastAsia"/>
                <w:color w:val="000000"/>
                <w:sz w:val="21"/>
                <w:highlight w:val="none"/>
                <w:lang w:val="en-US" w:eastAsia="zh-CN"/>
              </w:rPr>
            </w:pPr>
            <w:r>
              <w:rPr>
                <w:rFonts w:hint="eastAsia"/>
                <w:color w:val="000000"/>
                <w:sz w:val="21"/>
                <w:highlight w:val="none"/>
                <w:lang w:val="en-US" w:eastAsia="zh-CN"/>
              </w:rPr>
              <w:t>（3）具有独立、健全的财务管理、会计核算和资产管理制；具有依法缴纳税收的良好记录。</w:t>
            </w:r>
          </w:p>
          <w:p>
            <w:pPr>
              <w:ind w:left="0" w:leftChars="0" w:firstLine="218" w:firstLineChars="104"/>
              <w:jc w:val="both"/>
              <w:rPr>
                <w:rFonts w:hint="eastAsia"/>
                <w:color w:val="000000"/>
                <w:sz w:val="21"/>
                <w:highlight w:val="none"/>
                <w:lang w:val="en-US" w:eastAsia="zh-CN"/>
              </w:rPr>
            </w:pPr>
            <w:r>
              <w:rPr>
                <w:rFonts w:hint="eastAsia"/>
                <w:color w:val="000000"/>
                <w:sz w:val="21"/>
                <w:highlight w:val="none"/>
                <w:lang w:val="en-US" w:eastAsia="zh-CN"/>
              </w:rPr>
              <w:t>（4）有依法缴纳税收和社会保障资金的良好记录；近三年内无不良记录，年检合格，社会信誉良好。</w:t>
            </w:r>
          </w:p>
          <w:p>
            <w:pPr>
              <w:ind w:left="0" w:leftChars="0" w:firstLine="218" w:firstLineChars="104"/>
              <w:jc w:val="both"/>
              <w:rPr>
                <w:rFonts w:hint="eastAsia"/>
                <w:color w:val="000000"/>
                <w:sz w:val="21"/>
                <w:highlight w:val="none"/>
                <w:lang w:val="en-US" w:eastAsia="zh-CN"/>
              </w:rPr>
            </w:pPr>
            <w:r>
              <w:rPr>
                <w:rFonts w:hint="eastAsia"/>
                <w:color w:val="000000"/>
                <w:sz w:val="21"/>
                <w:highlight w:val="none"/>
                <w:lang w:val="en-US" w:eastAsia="zh-CN"/>
              </w:rPr>
              <w:t>（5）未被列入失信被执行人、重大税收违法案件当事人名单、政府采购严重违法失信行为记录名单。</w:t>
            </w:r>
          </w:p>
          <w:p>
            <w:pPr>
              <w:ind w:left="0" w:leftChars="0" w:firstLine="218" w:firstLineChars="104"/>
              <w:jc w:val="both"/>
              <w:rPr>
                <w:rFonts w:hint="eastAsia"/>
                <w:color w:val="000000"/>
                <w:sz w:val="21"/>
                <w:highlight w:val="none"/>
                <w:lang w:val="en-US" w:eastAsia="zh-CN"/>
              </w:rPr>
            </w:pPr>
            <w:r>
              <w:rPr>
                <w:rFonts w:hint="eastAsia"/>
                <w:color w:val="000000"/>
                <w:sz w:val="21"/>
                <w:highlight w:val="none"/>
                <w:lang w:val="en-US" w:eastAsia="zh-CN"/>
              </w:rPr>
              <w:t>（6）具有社会服务相关经验，运作情况良好。</w:t>
            </w:r>
          </w:p>
          <w:p>
            <w:pPr>
              <w:ind w:left="0" w:leftChars="0" w:firstLine="218" w:firstLineChars="104"/>
              <w:jc w:val="both"/>
              <w:rPr>
                <w:rFonts w:hint="eastAsia"/>
                <w:color w:val="000000"/>
                <w:sz w:val="21"/>
                <w:highlight w:val="none"/>
                <w:lang w:val="en-US" w:eastAsia="zh-CN"/>
              </w:rPr>
            </w:pPr>
            <w:r>
              <w:rPr>
                <w:rFonts w:hint="eastAsia"/>
                <w:color w:val="000000"/>
                <w:sz w:val="21"/>
                <w:highlight w:val="none"/>
                <w:lang w:val="en-US" w:eastAsia="zh-CN"/>
              </w:rPr>
              <w:t>（7）具备满足拟实施项目的技术人员和条件。</w:t>
            </w:r>
          </w:p>
          <w:p>
            <w:pPr>
              <w:bidi w:val="0"/>
              <w:ind w:firstLine="210" w:firstLineChars="100"/>
              <w:rPr>
                <w:rFonts w:hint="default"/>
                <w:highlight w:val="none"/>
                <w:lang w:val="en-US" w:eastAsia="zh-CN"/>
              </w:rPr>
            </w:pPr>
            <w:r>
              <w:rPr>
                <w:rFonts w:hint="eastAsia"/>
                <w:color w:val="000000"/>
                <w:sz w:val="21"/>
                <w:highlight w:val="none"/>
                <w:lang w:val="en-US" w:eastAsia="zh-CN"/>
              </w:rPr>
              <w:t>（8）在经营活动中没有违法记录，且在南沙区企业行贿违法犯罪“黑名单”系统中没有行贿违法犯罪记录。按格式要求提供承诺函。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71" w:type="dxa"/>
          </w:tcPr>
          <w:p>
            <w:pPr>
              <w:rPr>
                <w:highlight w:val="none"/>
              </w:rPr>
            </w:pPr>
          </w:p>
        </w:tc>
        <w:tc>
          <w:tcPr>
            <w:tcW w:w="645" w:type="dxa"/>
          </w:tcPr>
          <w:p>
            <w:pPr>
              <w:rPr>
                <w:rFonts w:hint="default" w:eastAsiaTheme="minorEastAsia"/>
                <w:highlight w:val="none"/>
                <w:lang w:val="en-US" w:eastAsia="zh-CN"/>
              </w:rPr>
            </w:pPr>
            <w:r>
              <w:rPr>
                <w:rFonts w:hint="eastAsia"/>
                <w:highlight w:val="none"/>
                <w:lang w:val="en-US" w:eastAsia="zh-CN"/>
              </w:rPr>
              <w:t>3</w:t>
            </w:r>
          </w:p>
        </w:tc>
        <w:tc>
          <w:tcPr>
            <w:tcW w:w="6500" w:type="dxa"/>
          </w:tcPr>
          <w:p>
            <w:pPr>
              <w:jc w:val="both"/>
              <w:rPr>
                <w:highlight w:val="none"/>
              </w:rPr>
            </w:pPr>
            <w:r>
              <w:rPr>
                <w:rFonts w:hint="eastAsia"/>
                <w:b/>
                <w:color w:val="000000"/>
                <w:sz w:val="21"/>
                <w:highlight w:val="none"/>
                <w:lang w:val="en-US" w:eastAsia="zh-CN"/>
              </w:rPr>
              <w:t>三</w:t>
            </w:r>
            <w:r>
              <w:rPr>
                <w:b/>
                <w:color w:val="000000"/>
                <w:sz w:val="21"/>
                <w:highlight w:val="none"/>
              </w:rPr>
              <w:t>、报价要求</w:t>
            </w:r>
          </w:p>
          <w:p>
            <w:pPr>
              <w:jc w:val="both"/>
              <w:rPr>
                <w:highlight w:val="none"/>
              </w:rPr>
            </w:pPr>
            <w:r>
              <w:rPr>
                <w:color w:val="000000"/>
                <w:sz w:val="21"/>
                <w:highlight w:val="none"/>
              </w:rPr>
              <w:t>本项目采用</w:t>
            </w:r>
            <w:r>
              <w:rPr>
                <w:b w:val="0"/>
                <w:bCs/>
                <w:color w:val="000000"/>
                <w:sz w:val="21"/>
                <w:highlight w:val="none"/>
              </w:rPr>
              <w:t>总价包干</w:t>
            </w:r>
            <w:r>
              <w:rPr>
                <w:color w:val="000000"/>
                <w:sz w:val="21"/>
                <w:highlight w:val="none"/>
              </w:rPr>
              <w:t>的报价方式，凡超过项目预算金额的报价均视为无效响应。供应商的报价为全包价，费用已涵盖按照采购人要求的标准开展本项目服务工作必须的全部费用，包括但不限于成本、人员费用、管理费用、成交服务费、保险、税金、合同实施过程中不可预见费等完成本采购内容所需的一切费用，采购人不再支付任何其它费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71" w:type="dxa"/>
          </w:tcPr>
          <w:p>
            <w:pPr>
              <w:rPr>
                <w:highlight w:val="none"/>
              </w:rPr>
            </w:pPr>
            <w:r>
              <w:rPr>
                <w:highlight w:val="none"/>
              </w:rPr>
              <w:t>说明</w:t>
            </w:r>
          </w:p>
        </w:tc>
        <w:tc>
          <w:tcPr>
            <w:tcW w:w="7145" w:type="dxa"/>
            <w:gridSpan w:val="2"/>
          </w:tcPr>
          <w:p>
            <w:pPr>
              <w:jc w:val="left"/>
              <w:rPr>
                <w:highlight w:val="none"/>
              </w:rPr>
            </w:pPr>
            <w:r>
              <w:rPr>
                <w:highlight w:val="none"/>
              </w:rPr>
              <w:t>打“★”号条款为实质性条款，若有任何一条负偏离或不满足则导致投标无效。</w:t>
            </w:r>
            <w:r>
              <w:rPr>
                <w:highlight w:val="none"/>
              </w:rPr>
              <w:br w:type="textWrapping"/>
            </w:r>
            <w:r>
              <w:rPr>
                <w:highlight w:val="none"/>
              </w:rPr>
              <w:t>打“▲”号条款为重要技术参数，若有部分“▲”条款未响应或不满足，将导致其响应性评审加重扣分，但不作为无效投标条款。</w:t>
            </w:r>
          </w:p>
        </w:tc>
      </w:tr>
    </w:tbl>
    <w:p>
      <w:pPr>
        <w:rPr>
          <w:b/>
          <w:sz w:val="36"/>
          <w:highlight w:val="none"/>
        </w:rPr>
      </w:pPr>
      <w:r>
        <w:rPr>
          <w:b/>
          <w:sz w:val="36"/>
          <w:highlight w:val="none"/>
        </w:rPr>
        <w:br w:type="page"/>
      </w:r>
    </w:p>
    <w:p>
      <w:pPr>
        <w:jc w:val="center"/>
        <w:outlineLvl w:val="0"/>
        <w:rPr>
          <w:highlight w:val="none"/>
        </w:rPr>
      </w:pPr>
      <w:r>
        <w:rPr>
          <w:b/>
          <w:sz w:val="36"/>
          <w:highlight w:val="none"/>
        </w:rPr>
        <w:t>第三章 供应商须知</w:t>
      </w:r>
    </w:p>
    <w:p>
      <w:pPr>
        <w:ind w:firstLine="480"/>
        <w:rPr>
          <w:highlight w:val="none"/>
        </w:rPr>
      </w:pPr>
      <w:r>
        <w:rPr>
          <w:highlight w:val="none"/>
        </w:rPr>
        <w:t>供应商必须认真阅读磋商文件中所有的事项、格式、条款和采购需求等。供应商没有按照磋商文件要求提交全部资料，或者响应文件没有对磋商文件在各方面都做出实质性响应的可能导致其响应无效或被拒绝。</w:t>
      </w:r>
    </w:p>
    <w:p>
      <w:pPr>
        <w:outlineLvl w:val="1"/>
        <w:rPr>
          <w:highlight w:val="none"/>
        </w:rPr>
      </w:pPr>
      <w:r>
        <w:rPr>
          <w:rFonts w:hint="eastAsia"/>
          <w:b/>
          <w:sz w:val="28"/>
          <w:highlight w:val="none"/>
          <w:lang w:val="en-US" w:eastAsia="zh-CN"/>
        </w:rPr>
        <w:t>一</w:t>
      </w:r>
      <w:r>
        <w:rPr>
          <w:b/>
          <w:sz w:val="28"/>
          <w:highlight w:val="none"/>
        </w:rPr>
        <w:t>、须知前附表</w:t>
      </w:r>
    </w:p>
    <w:tbl>
      <w:tblPr>
        <w:tblStyle w:val="7"/>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51"/>
        <w:gridCol w:w="2252"/>
        <w:gridCol w:w="500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7" w:type="dxa"/>
            <w:gridSpan w:val="3"/>
          </w:tcPr>
          <w:p>
            <w:pPr>
              <w:rPr>
                <w:highlight w:val="none"/>
              </w:rPr>
            </w:pPr>
            <w:r>
              <w:rPr>
                <w:highlight w:val="none"/>
              </w:rPr>
              <w:t>本表与磋商文件对应章节的内容若不一致，以本表为准。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rPr>
                <w:highlight w:val="none"/>
              </w:rPr>
            </w:pPr>
            <w:r>
              <w:rPr>
                <w:highlight w:val="none"/>
              </w:rPr>
              <w:t>序号</w:t>
            </w:r>
          </w:p>
        </w:tc>
        <w:tc>
          <w:tcPr>
            <w:tcW w:w="2252" w:type="dxa"/>
          </w:tcPr>
          <w:p>
            <w:pPr>
              <w:rPr>
                <w:highlight w:val="none"/>
              </w:rPr>
            </w:pPr>
            <w:r>
              <w:rPr>
                <w:highlight w:val="none"/>
              </w:rPr>
              <w:t>条款名称</w:t>
            </w:r>
          </w:p>
        </w:tc>
        <w:tc>
          <w:tcPr>
            <w:tcW w:w="5004" w:type="dxa"/>
          </w:tcPr>
          <w:p>
            <w:pPr>
              <w:rPr>
                <w:highlight w:val="none"/>
              </w:rPr>
            </w:pPr>
            <w:r>
              <w:rPr>
                <w:highlight w:val="none"/>
              </w:rPr>
              <w:t>内容及要求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jc w:val="center"/>
              <w:rPr>
                <w:highlight w:val="none"/>
              </w:rPr>
            </w:pPr>
            <w:r>
              <w:rPr>
                <w:highlight w:val="none"/>
              </w:rPr>
              <w:t>1</w:t>
            </w:r>
          </w:p>
        </w:tc>
        <w:tc>
          <w:tcPr>
            <w:tcW w:w="2252" w:type="dxa"/>
          </w:tcPr>
          <w:p>
            <w:pPr>
              <w:rPr>
                <w:highlight w:val="none"/>
              </w:rPr>
            </w:pPr>
            <w:r>
              <w:rPr>
                <w:highlight w:val="none"/>
              </w:rPr>
              <w:t>采购包情况</w:t>
            </w:r>
          </w:p>
        </w:tc>
        <w:tc>
          <w:tcPr>
            <w:tcW w:w="5004" w:type="dxa"/>
          </w:tcPr>
          <w:p>
            <w:pPr>
              <w:rPr>
                <w:highlight w:val="none"/>
              </w:rPr>
            </w:pPr>
            <w:r>
              <w:rPr>
                <w:highlight w:val="none"/>
              </w:rPr>
              <w:t>本项目共1个采购包</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jc w:val="center"/>
              <w:rPr>
                <w:highlight w:val="none"/>
              </w:rPr>
            </w:pPr>
            <w:r>
              <w:rPr>
                <w:highlight w:val="none"/>
              </w:rPr>
              <w:t>2</w:t>
            </w:r>
          </w:p>
        </w:tc>
        <w:tc>
          <w:tcPr>
            <w:tcW w:w="2252" w:type="dxa"/>
          </w:tcPr>
          <w:p>
            <w:pPr>
              <w:rPr>
                <w:highlight w:val="none"/>
              </w:rPr>
            </w:pPr>
            <w:r>
              <w:rPr>
                <w:highlight w:val="none"/>
              </w:rPr>
              <w:t>开启方式</w:t>
            </w:r>
          </w:p>
        </w:tc>
        <w:tc>
          <w:tcPr>
            <w:tcW w:w="5004" w:type="dxa"/>
          </w:tcPr>
          <w:p>
            <w:pPr>
              <w:rPr>
                <w:highlight w:val="none"/>
              </w:rPr>
            </w:pPr>
            <w:r>
              <w:rPr>
                <w:rFonts w:hint="eastAsia"/>
                <w:b/>
                <w:bCs/>
                <w:highlight w:val="none"/>
                <w:lang w:val="en-US" w:eastAsia="zh-CN"/>
              </w:rPr>
              <w:t>现场</w:t>
            </w:r>
            <w:r>
              <w:rPr>
                <w:b/>
                <w:bCs/>
                <w:highlight w:val="none"/>
              </w:rPr>
              <w:t>开标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jc w:val="center"/>
              <w:rPr>
                <w:highlight w:val="none"/>
              </w:rPr>
            </w:pPr>
            <w:r>
              <w:rPr>
                <w:highlight w:val="none"/>
              </w:rPr>
              <w:t>3</w:t>
            </w:r>
          </w:p>
        </w:tc>
        <w:tc>
          <w:tcPr>
            <w:tcW w:w="2252" w:type="dxa"/>
          </w:tcPr>
          <w:p>
            <w:pPr>
              <w:rPr>
                <w:highlight w:val="none"/>
              </w:rPr>
            </w:pPr>
            <w:r>
              <w:rPr>
                <w:highlight w:val="none"/>
              </w:rPr>
              <w:t>评审方式</w:t>
            </w:r>
          </w:p>
        </w:tc>
        <w:tc>
          <w:tcPr>
            <w:tcW w:w="5004" w:type="dxa"/>
          </w:tcPr>
          <w:p>
            <w:pPr>
              <w:rPr>
                <w:highlight w:val="none"/>
              </w:rPr>
            </w:pPr>
            <w:r>
              <w:rPr>
                <w:b/>
                <w:bCs/>
                <w:highlight w:val="none"/>
              </w:rPr>
              <w:t>现场评标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jc w:val="center"/>
              <w:rPr>
                <w:highlight w:val="none"/>
              </w:rPr>
            </w:pPr>
            <w:r>
              <w:rPr>
                <w:highlight w:val="none"/>
              </w:rPr>
              <w:t>4</w:t>
            </w:r>
          </w:p>
        </w:tc>
        <w:tc>
          <w:tcPr>
            <w:tcW w:w="2252" w:type="dxa"/>
          </w:tcPr>
          <w:p>
            <w:pPr>
              <w:rPr>
                <w:highlight w:val="none"/>
              </w:rPr>
            </w:pPr>
            <w:r>
              <w:rPr>
                <w:highlight w:val="none"/>
              </w:rPr>
              <w:t>评审办法</w:t>
            </w:r>
          </w:p>
        </w:tc>
        <w:tc>
          <w:tcPr>
            <w:tcW w:w="5004" w:type="dxa"/>
          </w:tcPr>
          <w:p>
            <w:pPr>
              <w:rPr>
                <w:highlight w:val="none"/>
              </w:rPr>
            </w:pPr>
            <w:r>
              <w:rPr>
                <w:highlight w:val="none"/>
              </w:rPr>
              <w:t>采购包1：综合评分法</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jc w:val="center"/>
              <w:rPr>
                <w:highlight w:val="none"/>
              </w:rPr>
            </w:pPr>
            <w:r>
              <w:rPr>
                <w:highlight w:val="none"/>
              </w:rPr>
              <w:t>5</w:t>
            </w:r>
          </w:p>
        </w:tc>
        <w:tc>
          <w:tcPr>
            <w:tcW w:w="2252" w:type="dxa"/>
          </w:tcPr>
          <w:p>
            <w:pPr>
              <w:rPr>
                <w:highlight w:val="none"/>
              </w:rPr>
            </w:pPr>
            <w:r>
              <w:rPr>
                <w:highlight w:val="none"/>
              </w:rPr>
              <w:t>报价形式</w:t>
            </w:r>
          </w:p>
        </w:tc>
        <w:tc>
          <w:tcPr>
            <w:tcW w:w="5004" w:type="dxa"/>
          </w:tcPr>
          <w:p>
            <w:pPr>
              <w:rPr>
                <w:highlight w:val="none"/>
              </w:rPr>
            </w:pPr>
            <w:r>
              <w:rPr>
                <w:highlight w:val="none"/>
              </w:rPr>
              <w:t>采购包1：总价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jc w:val="center"/>
              <w:rPr>
                <w:highlight w:val="none"/>
              </w:rPr>
            </w:pPr>
            <w:r>
              <w:rPr>
                <w:highlight w:val="none"/>
              </w:rPr>
              <w:t>6</w:t>
            </w:r>
          </w:p>
        </w:tc>
        <w:tc>
          <w:tcPr>
            <w:tcW w:w="2252" w:type="dxa"/>
          </w:tcPr>
          <w:p>
            <w:pPr>
              <w:rPr>
                <w:highlight w:val="none"/>
              </w:rPr>
            </w:pPr>
            <w:r>
              <w:rPr>
                <w:highlight w:val="none"/>
              </w:rPr>
              <w:t>报价要求</w:t>
            </w:r>
          </w:p>
        </w:tc>
        <w:tc>
          <w:tcPr>
            <w:tcW w:w="5004" w:type="dxa"/>
          </w:tcPr>
          <w:p>
            <w:pPr>
              <w:rPr>
                <w:rFonts w:hint="eastAsia" w:eastAsiaTheme="minorEastAsia"/>
                <w:highlight w:val="none"/>
                <w:lang w:val="en-US" w:eastAsia="zh-CN"/>
              </w:rPr>
            </w:pPr>
            <w:r>
              <w:rPr>
                <w:rFonts w:hint="eastAsia"/>
                <w:highlight w:val="none"/>
                <w:lang w:val="en-US" w:eastAsia="zh-CN"/>
              </w:rPr>
              <w:t>响应</w:t>
            </w:r>
            <w:r>
              <w:rPr>
                <w:highlight w:val="none"/>
              </w:rPr>
              <w:t>报价不超过预算</w:t>
            </w:r>
            <w:r>
              <w:rPr>
                <w:rFonts w:hint="eastAsia"/>
                <w:highlight w:val="none"/>
                <w:lang w:val="en-US" w:eastAsia="zh-CN"/>
              </w:rPr>
              <w:t>金额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jc w:val="center"/>
              <w:rPr>
                <w:highlight w:val="none"/>
              </w:rPr>
            </w:pPr>
            <w:r>
              <w:rPr>
                <w:highlight w:val="none"/>
              </w:rPr>
              <w:t>7</w:t>
            </w:r>
          </w:p>
        </w:tc>
        <w:tc>
          <w:tcPr>
            <w:tcW w:w="2252" w:type="dxa"/>
          </w:tcPr>
          <w:p>
            <w:pPr>
              <w:rPr>
                <w:highlight w:val="none"/>
              </w:rPr>
            </w:pPr>
            <w:r>
              <w:rPr>
                <w:highlight w:val="none"/>
              </w:rPr>
              <w:t>现场踏勘</w:t>
            </w:r>
          </w:p>
        </w:tc>
        <w:tc>
          <w:tcPr>
            <w:tcW w:w="5004" w:type="dxa"/>
          </w:tcPr>
          <w:p>
            <w:pPr>
              <w:rPr>
                <w:highlight w:val="none"/>
              </w:rPr>
            </w:pPr>
            <w:r>
              <w:rPr>
                <w:highlight w:val="none"/>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jc w:val="center"/>
              <w:rPr>
                <w:highlight w:val="none"/>
              </w:rPr>
            </w:pPr>
            <w:r>
              <w:rPr>
                <w:highlight w:val="none"/>
              </w:rPr>
              <w:t>8</w:t>
            </w:r>
          </w:p>
        </w:tc>
        <w:tc>
          <w:tcPr>
            <w:tcW w:w="2252" w:type="dxa"/>
          </w:tcPr>
          <w:p>
            <w:pPr>
              <w:rPr>
                <w:highlight w:val="none"/>
              </w:rPr>
            </w:pPr>
            <w:r>
              <w:rPr>
                <w:highlight w:val="none"/>
              </w:rPr>
              <w:t>响应有效期</w:t>
            </w:r>
          </w:p>
        </w:tc>
        <w:tc>
          <w:tcPr>
            <w:tcW w:w="5004" w:type="dxa"/>
          </w:tcPr>
          <w:p>
            <w:pPr>
              <w:rPr>
                <w:highlight w:val="none"/>
              </w:rPr>
            </w:pPr>
            <w:r>
              <w:rPr>
                <w:highlight w:val="none"/>
              </w:rPr>
              <w:t>从提交投标（响应）文件的截止之日起</w:t>
            </w:r>
            <w:r>
              <w:rPr>
                <w:b/>
                <w:bCs/>
                <w:highlight w:val="none"/>
              </w:rPr>
              <w:t>90日历天</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jc w:val="center"/>
              <w:rPr>
                <w:highlight w:val="none"/>
              </w:rPr>
            </w:pPr>
            <w:r>
              <w:rPr>
                <w:highlight w:val="none"/>
              </w:rPr>
              <w:t>9</w:t>
            </w:r>
          </w:p>
        </w:tc>
        <w:tc>
          <w:tcPr>
            <w:tcW w:w="2252" w:type="dxa"/>
          </w:tcPr>
          <w:p>
            <w:pPr>
              <w:rPr>
                <w:highlight w:val="none"/>
              </w:rPr>
            </w:pPr>
            <w:r>
              <w:rPr>
                <w:highlight w:val="none"/>
              </w:rPr>
              <w:t>响应保证金</w:t>
            </w:r>
          </w:p>
        </w:tc>
        <w:tc>
          <w:tcPr>
            <w:tcW w:w="5004" w:type="dxa"/>
          </w:tcPr>
          <w:p>
            <w:pPr>
              <w:rPr>
                <w:rFonts w:hint="default" w:eastAsiaTheme="minorEastAsia"/>
                <w:highlight w:val="none"/>
                <w:lang w:val="en-US" w:eastAsia="zh-CN"/>
              </w:rPr>
            </w:pPr>
            <w:r>
              <w:rPr>
                <w:rFonts w:hint="eastAsia"/>
                <w:highlight w:val="none"/>
                <w:lang w:val="en-US" w:eastAsia="zh-CN"/>
              </w:rPr>
              <w:t>不收取</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jc w:val="center"/>
              <w:rPr>
                <w:highlight w:val="none"/>
              </w:rPr>
            </w:pPr>
            <w:r>
              <w:rPr>
                <w:highlight w:val="none"/>
              </w:rPr>
              <w:t>10</w:t>
            </w:r>
          </w:p>
        </w:tc>
        <w:tc>
          <w:tcPr>
            <w:tcW w:w="2252" w:type="dxa"/>
          </w:tcPr>
          <w:p>
            <w:pPr>
              <w:rPr>
                <w:highlight w:val="none"/>
              </w:rPr>
            </w:pPr>
            <w:r>
              <w:rPr>
                <w:highlight w:val="none"/>
              </w:rPr>
              <w:t>成交候选供应商推荐家数</w:t>
            </w:r>
          </w:p>
        </w:tc>
        <w:tc>
          <w:tcPr>
            <w:tcW w:w="5004" w:type="dxa"/>
          </w:tcPr>
          <w:p>
            <w:pPr>
              <w:rPr>
                <w:highlight w:val="none"/>
              </w:rPr>
            </w:pPr>
            <w:r>
              <w:rPr>
                <w:highlight w:val="none"/>
              </w:rPr>
              <w:t>采购包1：</w:t>
            </w:r>
            <w:r>
              <w:rPr>
                <w:rFonts w:hint="eastAsia"/>
                <w:highlight w:val="none"/>
                <w:lang w:val="en-US" w:eastAsia="zh-CN"/>
              </w:rPr>
              <w:t>3</w:t>
            </w:r>
            <w:r>
              <w:rPr>
                <w:highlight w:val="none"/>
              </w:rPr>
              <w:t>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jc w:val="center"/>
              <w:rPr>
                <w:highlight w:val="none"/>
              </w:rPr>
            </w:pPr>
            <w:r>
              <w:rPr>
                <w:highlight w:val="none"/>
              </w:rPr>
              <w:t>11</w:t>
            </w:r>
          </w:p>
        </w:tc>
        <w:tc>
          <w:tcPr>
            <w:tcW w:w="2252" w:type="dxa"/>
          </w:tcPr>
          <w:p>
            <w:pPr>
              <w:rPr>
                <w:highlight w:val="none"/>
              </w:rPr>
            </w:pPr>
            <w:r>
              <w:rPr>
                <w:highlight w:val="none"/>
              </w:rPr>
              <w:t>成交供应商家数</w:t>
            </w:r>
          </w:p>
        </w:tc>
        <w:tc>
          <w:tcPr>
            <w:tcW w:w="5004" w:type="dxa"/>
          </w:tcPr>
          <w:p>
            <w:pPr>
              <w:rPr>
                <w:highlight w:val="none"/>
              </w:rPr>
            </w:pPr>
            <w:r>
              <w:rPr>
                <w:highlight w:val="none"/>
              </w:rPr>
              <w:t>采购包1：1家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jc w:val="center"/>
              <w:rPr>
                <w:highlight w:val="none"/>
              </w:rPr>
            </w:pPr>
            <w:r>
              <w:rPr>
                <w:highlight w:val="none"/>
              </w:rPr>
              <w:t>12</w:t>
            </w:r>
          </w:p>
        </w:tc>
        <w:tc>
          <w:tcPr>
            <w:tcW w:w="2252" w:type="dxa"/>
          </w:tcPr>
          <w:p>
            <w:pPr>
              <w:rPr>
                <w:highlight w:val="none"/>
              </w:rPr>
            </w:pPr>
            <w:r>
              <w:rPr>
                <w:highlight w:val="none"/>
              </w:rPr>
              <w:t>有效供应商家数</w:t>
            </w:r>
          </w:p>
        </w:tc>
        <w:tc>
          <w:tcPr>
            <w:tcW w:w="5004" w:type="dxa"/>
          </w:tcPr>
          <w:p>
            <w:pPr>
              <w:rPr>
                <w:highlight w:val="none"/>
              </w:rPr>
            </w:pPr>
            <w:r>
              <w:rPr>
                <w:highlight w:val="none"/>
              </w:rPr>
              <w:t>采购包1：3家</w:t>
            </w:r>
          </w:p>
          <w:p>
            <w:pPr>
              <w:rPr>
                <w:highlight w:val="none"/>
              </w:rPr>
            </w:pPr>
            <w:r>
              <w:rPr>
                <w:highlight w:val="none"/>
              </w:rPr>
              <w:t>此人数约定了开启与评审过程中的最低有效供应商家数，当家数不足时项目将不得开启、不得评审或直接终止采购。</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jc w:val="center"/>
              <w:rPr>
                <w:highlight w:val="none"/>
              </w:rPr>
            </w:pPr>
            <w:r>
              <w:rPr>
                <w:highlight w:val="none"/>
              </w:rPr>
              <w:t>13</w:t>
            </w:r>
          </w:p>
        </w:tc>
        <w:tc>
          <w:tcPr>
            <w:tcW w:w="2252" w:type="dxa"/>
          </w:tcPr>
          <w:p>
            <w:pPr>
              <w:rPr>
                <w:highlight w:val="none"/>
              </w:rPr>
            </w:pPr>
            <w:r>
              <w:rPr>
                <w:highlight w:val="none"/>
              </w:rPr>
              <w:t>项目兼投兼中规则</w:t>
            </w:r>
          </w:p>
        </w:tc>
        <w:tc>
          <w:tcPr>
            <w:tcW w:w="5004" w:type="dxa"/>
          </w:tcPr>
          <w:p>
            <w:pPr>
              <w:rPr>
                <w:rFonts w:hint="eastAsia" w:eastAsiaTheme="minorEastAsia"/>
                <w:highlight w:val="none"/>
                <w:lang w:val="en-US" w:eastAsia="zh-CN"/>
              </w:rPr>
            </w:pPr>
            <w:r>
              <w:rPr>
                <w:highlight w:val="none"/>
              </w:rPr>
              <w:t>兼投兼中：</w:t>
            </w:r>
            <w:r>
              <w:rPr>
                <w:rFonts w:hint="eastAsia"/>
                <w:highlight w:val="none"/>
                <w:lang w:val="en-US" w:eastAsia="zh-CN"/>
              </w:rPr>
              <w:t>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jc w:val="center"/>
              <w:rPr>
                <w:highlight w:val="none"/>
              </w:rPr>
            </w:pPr>
            <w:r>
              <w:rPr>
                <w:highlight w:val="none"/>
              </w:rPr>
              <w:t>14</w:t>
            </w:r>
          </w:p>
        </w:tc>
        <w:tc>
          <w:tcPr>
            <w:tcW w:w="2252" w:type="dxa"/>
          </w:tcPr>
          <w:p>
            <w:pPr>
              <w:rPr>
                <w:highlight w:val="none"/>
              </w:rPr>
            </w:pPr>
            <w:r>
              <w:rPr>
                <w:highlight w:val="none"/>
              </w:rPr>
              <w:t>成交供应商确定方式</w:t>
            </w:r>
          </w:p>
        </w:tc>
        <w:tc>
          <w:tcPr>
            <w:tcW w:w="5004" w:type="dxa"/>
          </w:tcPr>
          <w:p>
            <w:pPr>
              <w:rPr>
                <w:highlight w:val="none"/>
              </w:rPr>
            </w:pPr>
            <w:r>
              <w:rPr>
                <w:highlight w:val="none"/>
              </w:rPr>
              <w:t>采购人按照评审报告中推荐的成交候选人确定</w:t>
            </w:r>
            <w:r>
              <w:rPr>
                <w:rFonts w:hint="eastAsia"/>
                <w:highlight w:val="none"/>
                <w:lang w:val="en-US" w:eastAsia="zh-CN"/>
              </w:rPr>
              <w:t>成交供应商</w:t>
            </w:r>
            <w:r>
              <w:rPr>
                <w:highlight w:val="none"/>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jc w:val="center"/>
              <w:rPr>
                <w:highlight w:val="none"/>
              </w:rPr>
            </w:pPr>
            <w:r>
              <w:rPr>
                <w:highlight w:val="none"/>
              </w:rPr>
              <w:t>15</w:t>
            </w:r>
          </w:p>
        </w:tc>
        <w:tc>
          <w:tcPr>
            <w:tcW w:w="2252" w:type="dxa"/>
          </w:tcPr>
          <w:p>
            <w:pPr>
              <w:rPr>
                <w:highlight w:val="none"/>
              </w:rPr>
            </w:pPr>
            <w:r>
              <w:rPr>
                <w:highlight w:val="none"/>
              </w:rPr>
              <w:t>代理服务费</w:t>
            </w:r>
          </w:p>
        </w:tc>
        <w:tc>
          <w:tcPr>
            <w:tcW w:w="5004" w:type="dxa"/>
          </w:tcPr>
          <w:p>
            <w:pPr>
              <w:rPr>
                <w:highlight w:val="none"/>
              </w:rPr>
            </w:pPr>
            <w:r>
              <w:rPr>
                <w:highlight w:val="none"/>
              </w:rPr>
              <w:t>收取。采购机构代理服务收费标准：</w:t>
            </w:r>
            <w:r>
              <w:rPr>
                <w:rFonts w:hint="eastAsia" w:ascii="宋体" w:hAnsi="宋体" w:eastAsia="宋体" w:cs="宋体"/>
                <w:sz w:val="21"/>
                <w:szCs w:val="21"/>
                <w:highlight w:val="none"/>
              </w:rPr>
              <w:t>以本项目的</w:t>
            </w:r>
            <w:r>
              <w:rPr>
                <w:rFonts w:hint="eastAsia" w:ascii="宋体" w:hAnsi="宋体" w:eastAsia="宋体" w:cs="宋体"/>
                <w:sz w:val="21"/>
                <w:szCs w:val="21"/>
                <w:highlight w:val="none"/>
                <w:u w:val="single"/>
                <w:lang w:val="en-US" w:eastAsia="zh-CN"/>
              </w:rPr>
              <w:t>成交</w:t>
            </w:r>
            <w:r>
              <w:rPr>
                <w:rFonts w:hint="eastAsia" w:ascii="宋体" w:hAnsi="宋体" w:eastAsia="宋体" w:cs="宋体"/>
                <w:b w:val="0"/>
                <w:bCs w:val="0"/>
                <w:sz w:val="21"/>
                <w:szCs w:val="21"/>
                <w:highlight w:val="none"/>
                <w:u w:val="single"/>
              </w:rPr>
              <w:t>金额</w:t>
            </w:r>
            <w:r>
              <w:rPr>
                <w:rFonts w:hint="eastAsia" w:ascii="宋体" w:hAnsi="宋体" w:eastAsia="宋体" w:cs="宋体"/>
                <w:sz w:val="21"/>
                <w:szCs w:val="21"/>
                <w:highlight w:val="none"/>
              </w:rPr>
              <w:t>作为采购代理服务费的计算基数，参照</w:t>
            </w:r>
            <w:r>
              <w:rPr>
                <w:rFonts w:hint="eastAsia" w:ascii="宋体" w:hAnsi="宋体" w:eastAsia="宋体" w:cs="宋体"/>
                <w:sz w:val="21"/>
                <w:szCs w:val="21"/>
                <w:highlight w:val="none"/>
                <w:lang w:val="en-US" w:eastAsia="zh-CN"/>
              </w:rPr>
              <w:t>本项目代理协议约定的</w:t>
            </w:r>
            <w:r>
              <w:rPr>
                <w:rFonts w:hint="eastAsia" w:ascii="宋体" w:hAnsi="宋体" w:eastAsia="宋体" w:cs="宋体"/>
                <w:sz w:val="21"/>
                <w:szCs w:val="21"/>
                <w:highlight w:val="none"/>
              </w:rPr>
              <w:t>收费标准</w:t>
            </w:r>
            <w:r>
              <w:rPr>
                <w:rFonts w:hint="eastAsia" w:ascii="宋体" w:hAnsi="宋体" w:eastAsia="宋体" w:cs="宋体"/>
                <w:sz w:val="21"/>
                <w:szCs w:val="21"/>
                <w:highlight w:val="none"/>
                <w:lang w:val="en-US" w:eastAsia="zh-CN"/>
              </w:rPr>
              <w:t>按差额定率累进法计算代理服务费用；</w:t>
            </w:r>
            <w:r>
              <w:rPr>
                <w:rFonts w:hint="eastAsia" w:ascii="宋体" w:hAnsi="宋体" w:eastAsia="宋体" w:cs="宋体"/>
                <w:sz w:val="21"/>
                <w:szCs w:val="21"/>
                <w:highlight w:val="none"/>
              </w:rPr>
              <w:t>专家评审费依据《广东省财政厅关于修订广东省政府采购评审专家劳务报酬标准的通知》（粤财采购[2020]17号）规定进行计算，按实际发生额计取。</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jc w:val="center"/>
              <w:rPr>
                <w:highlight w:val="none"/>
              </w:rPr>
            </w:pPr>
            <w:r>
              <w:rPr>
                <w:highlight w:val="none"/>
              </w:rPr>
              <w:t>16</w:t>
            </w:r>
          </w:p>
        </w:tc>
        <w:tc>
          <w:tcPr>
            <w:tcW w:w="2252" w:type="dxa"/>
          </w:tcPr>
          <w:p>
            <w:pPr>
              <w:rPr>
                <w:highlight w:val="none"/>
              </w:rPr>
            </w:pPr>
            <w:r>
              <w:rPr>
                <w:highlight w:val="none"/>
              </w:rPr>
              <w:t>代理服务费收取方式</w:t>
            </w:r>
          </w:p>
        </w:tc>
        <w:tc>
          <w:tcPr>
            <w:tcW w:w="5004" w:type="dxa"/>
          </w:tcPr>
          <w:p>
            <w:pPr>
              <w:pStyle w:val="12"/>
              <w:keepNext w:val="0"/>
              <w:keepLines w:val="0"/>
              <w:pageBreakBefore w:val="0"/>
              <w:widowControl w:val="0"/>
              <w:numPr>
                <w:ilvl w:val="0"/>
                <w:numId w:val="1"/>
              </w:numPr>
              <w:tabs>
                <w:tab w:val="left" w:pos="524"/>
                <w:tab w:val="left" w:pos="601"/>
              </w:tabs>
              <w:kinsoku/>
              <w:wordWrap/>
              <w:overflowPunct/>
              <w:topLinePunct w:val="0"/>
              <w:autoSpaceDE/>
              <w:autoSpaceDN/>
              <w:bidi w:val="0"/>
              <w:adjustRightInd w:val="0"/>
              <w:snapToGrid w:val="0"/>
              <w:spacing w:line="360" w:lineRule="auto"/>
              <w:ind w:left="99" w:hanging="99" w:firstLineChars="0"/>
              <w:jc w:val="left"/>
              <w:textAlignment w:val="baseline"/>
              <w:rPr>
                <w:rFonts w:hint="eastAsia" w:ascii="宋体" w:hAnsi="宋体" w:eastAsia="宋体" w:cs="宋体"/>
                <w:sz w:val="21"/>
                <w:szCs w:val="21"/>
                <w:highlight w:val="none"/>
              </w:rPr>
            </w:pPr>
            <w:r>
              <w:rPr>
                <w:b/>
                <w:bCs/>
                <w:highlight w:val="none"/>
              </w:rPr>
              <w:t>向成交供应商收取</w:t>
            </w:r>
            <w:r>
              <w:rPr>
                <w:rFonts w:hint="eastAsia"/>
                <w:highlight w:val="none"/>
                <w:lang w:eastAsia="zh-CN"/>
              </w:rPr>
              <w:t>。</w:t>
            </w:r>
            <w:r>
              <w:rPr>
                <w:rFonts w:hint="eastAsia" w:ascii="宋体" w:hAnsi="宋体" w:cs="宋体"/>
                <w:sz w:val="21"/>
                <w:szCs w:val="21"/>
                <w:highlight w:val="none"/>
                <w:lang w:val="en-US" w:eastAsia="zh-CN"/>
              </w:rPr>
              <w:t>供应商</w:t>
            </w:r>
            <w:r>
              <w:rPr>
                <w:rFonts w:hint="eastAsia" w:ascii="宋体" w:hAnsi="宋体" w:eastAsia="宋体" w:cs="宋体"/>
                <w:sz w:val="21"/>
                <w:szCs w:val="21"/>
                <w:highlight w:val="none"/>
              </w:rPr>
              <w:t>应签署第六章所附格式的采购代理服务费承诺书，作为</w:t>
            </w:r>
            <w:r>
              <w:rPr>
                <w:rFonts w:hint="eastAsia" w:ascii="宋体" w:hAnsi="宋体" w:cs="宋体"/>
                <w:sz w:val="21"/>
                <w:szCs w:val="21"/>
                <w:highlight w:val="none"/>
                <w:lang w:val="en-US" w:eastAsia="zh-CN"/>
              </w:rPr>
              <w:t>响应</w:t>
            </w:r>
            <w:r>
              <w:rPr>
                <w:rFonts w:hint="eastAsia" w:ascii="宋体" w:hAnsi="宋体" w:eastAsia="宋体" w:cs="宋体"/>
                <w:sz w:val="21"/>
                <w:szCs w:val="21"/>
                <w:highlight w:val="none"/>
              </w:rPr>
              <w:t>文件的一部分。</w:t>
            </w:r>
          </w:p>
          <w:p>
            <w:pPr>
              <w:pStyle w:val="12"/>
              <w:keepNext w:val="0"/>
              <w:keepLines w:val="0"/>
              <w:pageBreakBefore w:val="0"/>
              <w:widowControl w:val="0"/>
              <w:numPr>
                <w:ilvl w:val="0"/>
                <w:numId w:val="1"/>
              </w:numPr>
              <w:tabs>
                <w:tab w:val="left" w:pos="524"/>
                <w:tab w:val="left" w:pos="601"/>
              </w:tabs>
              <w:kinsoku/>
              <w:wordWrap/>
              <w:overflowPunct/>
              <w:topLinePunct w:val="0"/>
              <w:autoSpaceDE/>
              <w:autoSpaceDN/>
              <w:bidi w:val="0"/>
              <w:adjustRightInd w:val="0"/>
              <w:snapToGrid w:val="0"/>
              <w:spacing w:line="360" w:lineRule="auto"/>
              <w:ind w:left="99" w:hanging="99" w:firstLineChars="0"/>
              <w:jc w:val="left"/>
              <w:textAlignment w:val="baseline"/>
              <w:rPr>
                <w:rFonts w:hint="eastAsia" w:ascii="宋体" w:hAnsi="宋体" w:eastAsia="宋体" w:cs="宋体"/>
                <w:sz w:val="21"/>
                <w:szCs w:val="21"/>
                <w:highlight w:val="none"/>
              </w:rPr>
            </w:pPr>
            <w:r>
              <w:rPr>
                <w:rFonts w:hint="eastAsia" w:ascii="宋体" w:hAnsi="宋体" w:cs="宋体"/>
                <w:b w:val="0"/>
                <w:bCs w:val="0"/>
                <w:sz w:val="21"/>
                <w:szCs w:val="21"/>
                <w:highlight w:val="none"/>
                <w:u w:val="none"/>
                <w:lang w:val="en-US" w:eastAsia="zh-CN"/>
              </w:rPr>
              <w:t>成交供应商</w:t>
            </w:r>
            <w:r>
              <w:rPr>
                <w:rFonts w:hint="eastAsia" w:ascii="宋体" w:hAnsi="宋体" w:eastAsia="宋体" w:cs="宋体"/>
                <w:sz w:val="21"/>
                <w:szCs w:val="21"/>
                <w:highlight w:val="none"/>
              </w:rPr>
              <w:t>在领取《</w:t>
            </w:r>
            <w:r>
              <w:rPr>
                <w:rFonts w:hint="eastAsia" w:ascii="宋体" w:hAnsi="宋体" w:cs="宋体"/>
                <w:sz w:val="21"/>
                <w:szCs w:val="21"/>
                <w:highlight w:val="none"/>
                <w:lang w:val="en-US" w:eastAsia="zh-CN"/>
              </w:rPr>
              <w:t>成交</w:t>
            </w:r>
            <w:r>
              <w:rPr>
                <w:rFonts w:hint="eastAsia" w:ascii="宋体" w:hAnsi="宋体" w:eastAsia="宋体" w:cs="宋体"/>
                <w:sz w:val="21"/>
                <w:szCs w:val="21"/>
                <w:highlight w:val="none"/>
              </w:rPr>
              <w:t>通知书》前应向采购代理机构缴纳采购代理服务费。凭领取人身份证复印件并加盖公章领取《</w:t>
            </w:r>
            <w:r>
              <w:rPr>
                <w:rFonts w:hint="eastAsia" w:ascii="宋体" w:hAnsi="宋体" w:cs="宋体"/>
                <w:sz w:val="21"/>
                <w:szCs w:val="21"/>
                <w:highlight w:val="none"/>
                <w:lang w:val="en-US" w:eastAsia="zh-CN"/>
              </w:rPr>
              <w:t>成交</w:t>
            </w:r>
            <w:r>
              <w:rPr>
                <w:rFonts w:hint="eastAsia" w:ascii="宋体" w:hAnsi="宋体" w:eastAsia="宋体" w:cs="宋体"/>
                <w:sz w:val="21"/>
                <w:szCs w:val="21"/>
                <w:highlight w:val="none"/>
              </w:rPr>
              <w:t>通知书》。如采用电汇或银行转账，须同时递交采购代理服务费缴费凭证复印件并加盖公章。</w:t>
            </w:r>
          </w:p>
          <w:p>
            <w:pPr>
              <w:pStyle w:val="12"/>
              <w:keepNext w:val="0"/>
              <w:keepLines w:val="0"/>
              <w:pageBreakBefore w:val="0"/>
              <w:widowControl w:val="0"/>
              <w:numPr>
                <w:ilvl w:val="0"/>
                <w:numId w:val="0"/>
              </w:numPr>
              <w:tabs>
                <w:tab w:val="left" w:pos="524"/>
                <w:tab w:val="left" w:pos="601"/>
              </w:tabs>
              <w:kinsoku/>
              <w:wordWrap/>
              <w:overflowPunct/>
              <w:topLinePunct w:val="0"/>
              <w:autoSpaceDE/>
              <w:autoSpaceDN/>
              <w:bidi w:val="0"/>
              <w:adjustRightInd w:val="0"/>
              <w:snapToGrid w:val="0"/>
              <w:spacing w:line="360" w:lineRule="auto"/>
              <w:ind w:leftChars="0"/>
              <w:jc w:val="left"/>
              <w:textAlignment w:val="baseline"/>
              <w:rPr>
                <w:rFonts w:hint="eastAsia" w:ascii="宋体" w:hAnsi="宋体" w:eastAsia="宋体" w:cs="宋体"/>
                <w:b/>
                <w:bCs/>
                <w:sz w:val="21"/>
                <w:szCs w:val="21"/>
                <w:highlight w:val="none"/>
                <w:lang w:eastAsia="zh-CN"/>
              </w:rPr>
            </w:pPr>
            <w:r>
              <w:rPr>
                <w:rFonts w:hint="eastAsia" w:ascii="宋体" w:hAnsi="宋体" w:cs="宋体"/>
                <w:b/>
                <w:bCs/>
                <w:sz w:val="21"/>
                <w:szCs w:val="21"/>
                <w:highlight w:val="none"/>
                <w:lang w:eastAsia="zh-CN"/>
              </w:rPr>
              <w:t>（</w:t>
            </w:r>
            <w:r>
              <w:rPr>
                <w:rFonts w:hint="eastAsia" w:ascii="宋体" w:hAnsi="宋体" w:cs="宋体"/>
                <w:b/>
                <w:bCs/>
                <w:sz w:val="21"/>
                <w:szCs w:val="21"/>
                <w:highlight w:val="none"/>
                <w:lang w:val="en-US" w:eastAsia="zh-CN"/>
              </w:rPr>
              <w:t>3</w:t>
            </w:r>
            <w:r>
              <w:rPr>
                <w:rFonts w:hint="eastAsia" w:ascii="宋体" w:hAnsi="宋体" w:cs="宋体"/>
                <w:b/>
                <w:bCs/>
                <w:sz w:val="21"/>
                <w:szCs w:val="21"/>
                <w:highlight w:val="none"/>
                <w:lang w:eastAsia="zh-CN"/>
              </w:rPr>
              <w:t>）</w:t>
            </w:r>
            <w:r>
              <w:rPr>
                <w:rFonts w:hint="eastAsia" w:ascii="宋体" w:hAnsi="宋体" w:eastAsia="宋体" w:cs="宋体"/>
                <w:b w:val="0"/>
                <w:bCs w:val="0"/>
                <w:sz w:val="21"/>
                <w:szCs w:val="21"/>
                <w:highlight w:val="none"/>
              </w:rPr>
              <w:t>收费</w:t>
            </w:r>
            <w:r>
              <w:rPr>
                <w:rFonts w:hint="eastAsia" w:ascii="宋体" w:hAnsi="宋体" w:cs="宋体"/>
                <w:b w:val="0"/>
                <w:bCs w:val="0"/>
                <w:sz w:val="21"/>
                <w:szCs w:val="21"/>
                <w:highlight w:val="none"/>
                <w:lang w:val="en-US" w:eastAsia="zh-CN"/>
              </w:rPr>
              <w:t>账号信息</w:t>
            </w:r>
            <w:r>
              <w:rPr>
                <w:rFonts w:hint="eastAsia" w:ascii="宋体" w:hAnsi="宋体" w:eastAsia="宋体" w:cs="宋体"/>
                <w:b w:val="0"/>
                <w:bCs w:val="0"/>
                <w:sz w:val="21"/>
                <w:szCs w:val="21"/>
                <w:highlight w:val="none"/>
              </w:rPr>
              <w:t>：</w:t>
            </w:r>
          </w:p>
          <w:p>
            <w:pPr>
              <w:pStyle w:val="12"/>
              <w:keepNext w:val="0"/>
              <w:keepLines w:val="0"/>
              <w:pageBreakBefore w:val="0"/>
              <w:widowControl w:val="0"/>
              <w:numPr>
                <w:ilvl w:val="0"/>
                <w:numId w:val="0"/>
              </w:numPr>
              <w:tabs>
                <w:tab w:val="left" w:pos="524"/>
                <w:tab w:val="left" w:pos="601"/>
              </w:tabs>
              <w:kinsoku/>
              <w:wordWrap/>
              <w:overflowPunct/>
              <w:topLinePunct w:val="0"/>
              <w:autoSpaceDE/>
              <w:autoSpaceDN/>
              <w:bidi w:val="0"/>
              <w:adjustRightInd w:val="0"/>
              <w:snapToGrid w:val="0"/>
              <w:spacing w:line="360" w:lineRule="auto"/>
              <w:ind w:leftChars="0"/>
              <w:jc w:val="left"/>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rPr>
              <w:t>账户名称：招投研究院（广州）有限公司</w:t>
            </w:r>
          </w:p>
          <w:p>
            <w:pPr>
              <w:pStyle w:val="12"/>
              <w:keepNext w:val="0"/>
              <w:keepLines w:val="0"/>
              <w:pageBreakBefore w:val="0"/>
              <w:widowControl w:val="0"/>
              <w:numPr>
                <w:ilvl w:val="0"/>
                <w:numId w:val="0"/>
              </w:numPr>
              <w:tabs>
                <w:tab w:val="left" w:pos="524"/>
                <w:tab w:val="left" w:pos="601"/>
              </w:tabs>
              <w:kinsoku/>
              <w:wordWrap/>
              <w:overflowPunct/>
              <w:topLinePunct w:val="0"/>
              <w:autoSpaceDE/>
              <w:autoSpaceDN/>
              <w:bidi w:val="0"/>
              <w:adjustRightInd w:val="0"/>
              <w:snapToGrid w:val="0"/>
              <w:spacing w:line="360" w:lineRule="auto"/>
              <w:ind w:leftChars="0"/>
              <w:jc w:val="left"/>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rPr>
              <w:t>银行账号：156016135</w:t>
            </w:r>
          </w:p>
          <w:p>
            <w:pPr>
              <w:rPr>
                <w:rFonts w:hint="eastAsia" w:eastAsiaTheme="minorEastAsia"/>
                <w:highlight w:val="none"/>
                <w:lang w:eastAsia="zh-CN"/>
              </w:rPr>
            </w:pPr>
            <w:r>
              <w:rPr>
                <w:rFonts w:hint="eastAsia" w:ascii="宋体" w:hAnsi="宋体" w:eastAsia="宋体" w:cs="宋体"/>
                <w:sz w:val="21"/>
                <w:szCs w:val="21"/>
                <w:highlight w:val="none"/>
              </w:rPr>
              <w:t>开户银行：中国民生银行股份有限公司广东自贸试验区南沙分行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jc w:val="center"/>
              <w:rPr>
                <w:highlight w:val="none"/>
              </w:rPr>
            </w:pPr>
            <w:r>
              <w:rPr>
                <w:highlight w:val="none"/>
              </w:rPr>
              <w:t>17</w:t>
            </w:r>
          </w:p>
        </w:tc>
        <w:tc>
          <w:tcPr>
            <w:tcW w:w="2252" w:type="dxa"/>
          </w:tcPr>
          <w:p>
            <w:pPr>
              <w:rPr>
                <w:highlight w:val="none"/>
              </w:rPr>
            </w:pPr>
            <w:r>
              <w:rPr>
                <w:b/>
                <w:bCs/>
                <w:highlight w:val="none"/>
              </w:rPr>
              <w:t>响应文件要求</w:t>
            </w:r>
          </w:p>
        </w:tc>
        <w:tc>
          <w:tcPr>
            <w:tcW w:w="5004" w:type="dxa"/>
          </w:tcPr>
          <w:p>
            <w:pPr>
              <w:pStyle w:val="12"/>
              <w:keepNext w:val="0"/>
              <w:keepLines w:val="0"/>
              <w:pageBreakBefore w:val="0"/>
              <w:widowControl w:val="0"/>
              <w:numPr>
                <w:ilvl w:val="0"/>
                <w:numId w:val="0"/>
              </w:numPr>
              <w:tabs>
                <w:tab w:val="left" w:pos="0"/>
                <w:tab w:val="left" w:pos="601"/>
              </w:tabs>
              <w:kinsoku/>
              <w:wordWrap/>
              <w:overflowPunct/>
              <w:topLinePunct w:val="0"/>
              <w:autoSpaceDE/>
              <w:autoSpaceDN/>
              <w:bidi w:val="0"/>
              <w:adjustRightInd w:val="0"/>
              <w:snapToGrid w:val="0"/>
              <w:spacing w:line="360" w:lineRule="auto"/>
              <w:ind w:left="-2" w:leftChars="0"/>
              <w:jc w:val="left"/>
              <w:textAlignment w:val="baseline"/>
              <w:rPr>
                <w:rFonts w:hint="eastAsia" w:ascii="宋体" w:hAnsi="宋体" w:eastAsia="宋体" w:cs="宋体"/>
                <w:sz w:val="21"/>
                <w:szCs w:val="21"/>
                <w:highlight w:val="none"/>
              </w:rPr>
            </w:pPr>
            <w:r>
              <w:rPr>
                <w:rFonts w:hint="eastAsia" w:ascii="宋体" w:hAnsi="宋体" w:eastAsia="宋体" w:cs="宋体"/>
                <w:b/>
                <w:bCs/>
                <w:sz w:val="21"/>
                <w:szCs w:val="21"/>
                <w:highlight w:val="none"/>
                <w:lang w:eastAsia="zh-CN"/>
              </w:rPr>
              <w:t>（</w:t>
            </w:r>
            <w:r>
              <w:rPr>
                <w:rFonts w:hint="eastAsia" w:ascii="宋体" w:hAnsi="宋体" w:eastAsia="宋体" w:cs="宋体"/>
                <w:b/>
                <w:bCs/>
                <w:sz w:val="21"/>
                <w:szCs w:val="21"/>
                <w:highlight w:val="none"/>
                <w:lang w:val="en-US" w:eastAsia="zh-CN"/>
              </w:rPr>
              <w:t>1</w:t>
            </w:r>
            <w:r>
              <w:rPr>
                <w:rFonts w:hint="eastAsia" w:ascii="宋体" w:hAnsi="宋体" w:eastAsia="宋体" w:cs="宋体"/>
                <w:b/>
                <w:bCs/>
                <w:sz w:val="21"/>
                <w:szCs w:val="21"/>
                <w:highlight w:val="none"/>
                <w:lang w:eastAsia="zh-CN"/>
              </w:rPr>
              <w:t>）</w:t>
            </w:r>
            <w:r>
              <w:rPr>
                <w:rFonts w:hint="eastAsia" w:ascii="宋体" w:hAnsi="宋体" w:eastAsia="宋体" w:cs="宋体"/>
                <w:b/>
                <w:bCs/>
                <w:sz w:val="21"/>
                <w:szCs w:val="21"/>
                <w:highlight w:val="none"/>
              </w:rPr>
              <w:t>正本一份，副本</w:t>
            </w:r>
            <w:r>
              <w:rPr>
                <w:rFonts w:hint="eastAsia" w:ascii="宋体" w:hAnsi="宋体" w:cs="宋体"/>
                <w:b/>
                <w:bCs/>
                <w:sz w:val="21"/>
                <w:szCs w:val="21"/>
                <w:highlight w:val="none"/>
                <w:lang w:val="en-US" w:eastAsia="zh-CN"/>
              </w:rPr>
              <w:t>两</w:t>
            </w:r>
            <w:r>
              <w:rPr>
                <w:rFonts w:hint="eastAsia" w:ascii="宋体" w:hAnsi="宋体" w:eastAsia="宋体" w:cs="宋体"/>
                <w:b/>
                <w:bCs/>
                <w:sz w:val="21"/>
                <w:szCs w:val="21"/>
                <w:highlight w:val="none"/>
              </w:rPr>
              <w:t>份，电子介质</w:t>
            </w:r>
            <w:r>
              <w:rPr>
                <w:rFonts w:hint="eastAsia" w:ascii="宋体" w:hAnsi="宋体" w:cs="宋体"/>
                <w:b/>
                <w:bCs/>
                <w:sz w:val="21"/>
                <w:szCs w:val="21"/>
                <w:highlight w:val="none"/>
                <w:lang w:val="en-US" w:eastAsia="zh-CN"/>
              </w:rPr>
              <w:t>一</w:t>
            </w:r>
            <w:r>
              <w:rPr>
                <w:rFonts w:hint="eastAsia" w:ascii="宋体" w:hAnsi="宋体" w:eastAsia="宋体" w:cs="宋体"/>
                <w:b/>
                <w:bCs/>
                <w:sz w:val="21"/>
                <w:szCs w:val="21"/>
                <w:highlight w:val="none"/>
              </w:rPr>
              <w:t>份</w:t>
            </w:r>
            <w:r>
              <w:rPr>
                <w:rFonts w:hint="eastAsia" w:ascii="宋体" w:hAnsi="宋体" w:eastAsia="宋体" w:cs="宋体"/>
                <w:sz w:val="21"/>
                <w:szCs w:val="21"/>
                <w:highlight w:val="none"/>
              </w:rPr>
              <w:t>。</w:t>
            </w:r>
          </w:p>
          <w:p>
            <w:pPr>
              <w:pStyle w:val="12"/>
              <w:keepNext w:val="0"/>
              <w:keepLines w:val="0"/>
              <w:pageBreakBefore w:val="0"/>
              <w:widowControl w:val="0"/>
              <w:numPr>
                <w:ilvl w:val="0"/>
                <w:numId w:val="0"/>
              </w:numPr>
              <w:tabs>
                <w:tab w:val="left" w:pos="0"/>
                <w:tab w:val="left" w:pos="601"/>
              </w:tabs>
              <w:kinsoku/>
              <w:wordWrap/>
              <w:overflowPunct/>
              <w:topLinePunct w:val="0"/>
              <w:autoSpaceDE/>
              <w:autoSpaceDN/>
              <w:bidi w:val="0"/>
              <w:adjustRightInd w:val="0"/>
              <w:snapToGrid w:val="0"/>
              <w:spacing w:line="360" w:lineRule="auto"/>
              <w:ind w:left="-2" w:leftChars="0"/>
              <w:jc w:val="left"/>
              <w:textAlignment w:val="baseline"/>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（2）响应</w:t>
            </w:r>
            <w:r>
              <w:rPr>
                <w:rFonts w:hint="eastAsia" w:ascii="宋体" w:hAnsi="宋体" w:eastAsia="宋体" w:cs="宋体"/>
                <w:sz w:val="21"/>
                <w:szCs w:val="21"/>
                <w:highlight w:val="none"/>
                <w:lang w:eastAsia="zh-TW"/>
              </w:rPr>
              <w:t>文件的副本</w:t>
            </w:r>
            <w:r>
              <w:rPr>
                <w:rFonts w:hint="eastAsia" w:ascii="宋体" w:hAnsi="宋体" w:eastAsia="宋体" w:cs="宋体"/>
                <w:sz w:val="21"/>
                <w:szCs w:val="21"/>
                <w:highlight w:val="none"/>
              </w:rPr>
              <w:t>可采用</w:t>
            </w:r>
            <w:r>
              <w:rPr>
                <w:rFonts w:hint="eastAsia" w:ascii="宋体" w:hAnsi="宋体" w:eastAsia="宋体" w:cs="宋体"/>
                <w:sz w:val="21"/>
                <w:szCs w:val="21"/>
                <w:highlight w:val="none"/>
                <w:lang w:eastAsia="zh-TW"/>
              </w:rPr>
              <w:t>正本的复印件。每套</w:t>
            </w:r>
            <w:r>
              <w:rPr>
                <w:rFonts w:hint="eastAsia" w:ascii="宋体" w:hAnsi="宋体" w:cs="宋体"/>
                <w:sz w:val="21"/>
                <w:szCs w:val="21"/>
                <w:highlight w:val="none"/>
                <w:lang w:val="en-US" w:eastAsia="zh-CN"/>
              </w:rPr>
              <w:t>响应</w:t>
            </w:r>
            <w:r>
              <w:rPr>
                <w:rFonts w:hint="eastAsia" w:ascii="宋体" w:hAnsi="宋体" w:eastAsia="宋体" w:cs="宋体"/>
                <w:sz w:val="21"/>
                <w:szCs w:val="21"/>
                <w:highlight w:val="none"/>
                <w:lang w:eastAsia="zh-TW"/>
              </w:rPr>
              <w:t>文件须清楚地标明“正本”或</w:t>
            </w:r>
            <w:r>
              <w:rPr>
                <w:rFonts w:hint="eastAsia" w:ascii="宋体" w:hAnsi="宋体" w:eastAsia="宋体" w:cs="宋体"/>
                <w:sz w:val="21"/>
                <w:szCs w:val="21"/>
                <w:highlight w:val="none"/>
              </w:rPr>
              <w:t>“副</w:t>
            </w:r>
            <w:r>
              <w:rPr>
                <w:rFonts w:hint="eastAsia" w:ascii="宋体" w:hAnsi="宋体" w:eastAsia="宋体" w:cs="宋体"/>
                <w:sz w:val="21"/>
                <w:szCs w:val="21"/>
                <w:highlight w:val="none"/>
                <w:lang w:eastAsia="zh-TW"/>
              </w:rPr>
              <w:t>本</w:t>
            </w:r>
            <w:r>
              <w:rPr>
                <w:rFonts w:hint="eastAsia" w:ascii="宋体" w:hAnsi="宋体" w:eastAsia="宋体" w:cs="宋体"/>
                <w:sz w:val="21"/>
                <w:szCs w:val="21"/>
                <w:highlight w:val="none"/>
              </w:rPr>
              <w:t>”</w:t>
            </w:r>
            <w:r>
              <w:rPr>
                <w:rFonts w:hint="eastAsia" w:ascii="宋体" w:hAnsi="宋体" w:eastAsia="宋体" w:cs="宋体"/>
                <w:sz w:val="21"/>
                <w:szCs w:val="21"/>
                <w:highlight w:val="none"/>
                <w:lang w:eastAsia="zh-TW"/>
              </w:rPr>
              <w:t>。</w:t>
            </w:r>
            <w:r>
              <w:rPr>
                <w:rFonts w:hint="eastAsia" w:ascii="宋体" w:hAnsi="宋体" w:eastAsia="宋体" w:cs="宋体"/>
                <w:sz w:val="21"/>
                <w:szCs w:val="21"/>
                <w:highlight w:val="none"/>
              </w:rPr>
              <w:t>若副本与正本不符，以正本为准。</w:t>
            </w:r>
          </w:p>
          <w:p>
            <w:pPr>
              <w:pStyle w:val="12"/>
              <w:keepNext w:val="0"/>
              <w:keepLines w:val="0"/>
              <w:pageBreakBefore w:val="0"/>
              <w:widowControl w:val="0"/>
              <w:numPr>
                <w:ilvl w:val="0"/>
                <w:numId w:val="0"/>
              </w:numPr>
              <w:tabs>
                <w:tab w:val="left" w:pos="0"/>
                <w:tab w:val="left" w:pos="601"/>
              </w:tabs>
              <w:kinsoku/>
              <w:wordWrap/>
              <w:overflowPunct/>
              <w:topLinePunct w:val="0"/>
              <w:autoSpaceDE/>
              <w:autoSpaceDN/>
              <w:bidi w:val="0"/>
              <w:adjustRightInd w:val="0"/>
              <w:snapToGrid w:val="0"/>
              <w:spacing w:line="360" w:lineRule="auto"/>
              <w:ind w:left="-2" w:leftChars="0"/>
              <w:jc w:val="left"/>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电子介质是指将按</w:t>
            </w:r>
            <w:r>
              <w:rPr>
                <w:rFonts w:hint="eastAsia" w:ascii="宋体" w:hAnsi="宋体" w:cs="宋体"/>
                <w:sz w:val="21"/>
                <w:szCs w:val="21"/>
                <w:highlight w:val="none"/>
                <w:lang w:val="en-US" w:eastAsia="zh-CN"/>
              </w:rPr>
              <w:t>采购</w:t>
            </w:r>
            <w:r>
              <w:rPr>
                <w:rFonts w:hint="eastAsia" w:ascii="宋体" w:hAnsi="宋体" w:eastAsia="宋体" w:cs="宋体"/>
                <w:sz w:val="21"/>
                <w:szCs w:val="21"/>
                <w:highlight w:val="none"/>
              </w:rPr>
              <w:t>文件要求签署、盖章后的正本</w:t>
            </w:r>
            <w:r>
              <w:rPr>
                <w:rFonts w:hint="eastAsia" w:ascii="宋体" w:hAnsi="宋体" w:cs="宋体"/>
                <w:sz w:val="21"/>
                <w:szCs w:val="21"/>
                <w:highlight w:val="none"/>
                <w:lang w:val="en-US" w:eastAsia="zh-CN"/>
              </w:rPr>
              <w:t>响应</w:t>
            </w:r>
            <w:r>
              <w:rPr>
                <w:rFonts w:hint="eastAsia" w:ascii="宋体" w:hAnsi="宋体" w:eastAsia="宋体" w:cs="宋体"/>
                <w:sz w:val="21"/>
                <w:szCs w:val="21"/>
                <w:highlight w:val="none"/>
              </w:rPr>
              <w:t>文件扫描成PDF格式后拷贝至</w:t>
            </w:r>
            <w:r>
              <w:rPr>
                <w:rFonts w:hint="eastAsia" w:ascii="宋体" w:hAnsi="宋体" w:eastAsia="宋体" w:cs="宋体"/>
                <w:b/>
                <w:bCs/>
                <w:sz w:val="21"/>
                <w:szCs w:val="21"/>
                <w:highlight w:val="none"/>
              </w:rPr>
              <w:t>无病毒无密码的U盘</w:t>
            </w:r>
            <w:r>
              <w:rPr>
                <w:rFonts w:hint="eastAsia" w:ascii="宋体" w:hAnsi="宋体" w:eastAsia="宋体" w:cs="宋体"/>
                <w:sz w:val="21"/>
                <w:szCs w:val="21"/>
                <w:highlight w:val="none"/>
              </w:rPr>
              <w:t>。</w:t>
            </w:r>
          </w:p>
          <w:p>
            <w:pPr>
              <w:rPr>
                <w:highlight w:val="none"/>
              </w:rPr>
            </w:pP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eastAsia="zh-TW"/>
              </w:rPr>
              <w:t>若</w:t>
            </w:r>
            <w:r>
              <w:rPr>
                <w:rFonts w:hint="eastAsia" w:ascii="宋体" w:hAnsi="宋体" w:eastAsia="宋体" w:cs="宋体"/>
                <w:sz w:val="21"/>
                <w:szCs w:val="21"/>
                <w:highlight w:val="none"/>
              </w:rPr>
              <w:t>电子介质的</w:t>
            </w:r>
            <w:r>
              <w:rPr>
                <w:rFonts w:hint="eastAsia" w:ascii="宋体" w:hAnsi="宋体" w:cs="宋体"/>
                <w:sz w:val="21"/>
                <w:szCs w:val="21"/>
                <w:highlight w:val="none"/>
                <w:lang w:val="en-US" w:eastAsia="zh-CN"/>
              </w:rPr>
              <w:t>响应</w:t>
            </w:r>
            <w:r>
              <w:rPr>
                <w:rFonts w:hint="eastAsia" w:ascii="宋体" w:hAnsi="宋体" w:eastAsia="宋体" w:cs="宋体"/>
                <w:sz w:val="21"/>
                <w:szCs w:val="21"/>
                <w:highlight w:val="none"/>
              </w:rPr>
              <w:t>文件</w:t>
            </w:r>
            <w:r>
              <w:rPr>
                <w:rFonts w:hint="eastAsia" w:ascii="宋体" w:hAnsi="宋体" w:eastAsia="宋体" w:cs="宋体"/>
                <w:sz w:val="21"/>
                <w:szCs w:val="21"/>
                <w:highlight w:val="none"/>
                <w:lang w:eastAsia="zh-TW"/>
              </w:rPr>
              <w:t>与</w:t>
            </w:r>
            <w:r>
              <w:rPr>
                <w:rFonts w:hint="eastAsia" w:ascii="宋体" w:hAnsi="宋体" w:eastAsia="宋体" w:cs="宋体"/>
                <w:sz w:val="21"/>
                <w:szCs w:val="21"/>
                <w:highlight w:val="none"/>
              </w:rPr>
              <w:t>纸质</w:t>
            </w:r>
            <w:r>
              <w:rPr>
                <w:rFonts w:hint="eastAsia" w:ascii="宋体" w:hAnsi="宋体" w:cs="宋体"/>
                <w:sz w:val="21"/>
                <w:szCs w:val="21"/>
                <w:highlight w:val="none"/>
                <w:lang w:val="en-US" w:eastAsia="zh-CN"/>
              </w:rPr>
              <w:t>响应</w:t>
            </w:r>
            <w:r>
              <w:rPr>
                <w:rFonts w:hint="eastAsia" w:ascii="宋体" w:hAnsi="宋体" w:eastAsia="宋体" w:cs="宋体"/>
                <w:sz w:val="21"/>
                <w:szCs w:val="21"/>
                <w:highlight w:val="none"/>
              </w:rPr>
              <w:t>文件</w:t>
            </w:r>
            <w:r>
              <w:rPr>
                <w:rFonts w:hint="eastAsia" w:ascii="宋体" w:hAnsi="宋体" w:eastAsia="宋体" w:cs="宋体"/>
                <w:sz w:val="21"/>
                <w:szCs w:val="21"/>
                <w:highlight w:val="none"/>
                <w:lang w:eastAsia="zh-TW"/>
              </w:rPr>
              <w:t>不符</w:t>
            </w:r>
            <w:r>
              <w:rPr>
                <w:rFonts w:hint="eastAsia" w:ascii="宋体" w:hAnsi="宋体" w:eastAsia="宋体" w:cs="宋体"/>
                <w:sz w:val="21"/>
                <w:szCs w:val="21"/>
                <w:highlight w:val="none"/>
              </w:rPr>
              <w:t>，</w:t>
            </w:r>
            <w:r>
              <w:rPr>
                <w:rFonts w:hint="eastAsia" w:ascii="宋体" w:hAnsi="宋体" w:eastAsia="宋体" w:cs="宋体"/>
                <w:sz w:val="21"/>
                <w:szCs w:val="21"/>
                <w:highlight w:val="none"/>
                <w:lang w:eastAsia="zh-TW"/>
              </w:rPr>
              <w:t>以</w:t>
            </w:r>
            <w:r>
              <w:rPr>
                <w:rFonts w:hint="eastAsia" w:ascii="宋体" w:hAnsi="宋体" w:eastAsia="宋体" w:cs="宋体"/>
                <w:sz w:val="21"/>
                <w:szCs w:val="21"/>
                <w:highlight w:val="none"/>
              </w:rPr>
              <w:t>纸质</w:t>
            </w:r>
            <w:r>
              <w:rPr>
                <w:rFonts w:hint="eastAsia" w:ascii="宋体" w:hAnsi="宋体" w:cs="宋体"/>
                <w:sz w:val="21"/>
                <w:szCs w:val="21"/>
                <w:highlight w:val="none"/>
                <w:lang w:val="en-US" w:eastAsia="zh-CN"/>
              </w:rPr>
              <w:t>响应</w:t>
            </w:r>
            <w:r>
              <w:rPr>
                <w:rFonts w:hint="eastAsia" w:ascii="宋体" w:hAnsi="宋体" w:eastAsia="宋体" w:cs="宋体"/>
                <w:sz w:val="21"/>
                <w:szCs w:val="21"/>
                <w:highlight w:val="none"/>
              </w:rPr>
              <w:t>文件</w:t>
            </w:r>
            <w:r>
              <w:rPr>
                <w:rFonts w:hint="eastAsia" w:ascii="宋体" w:hAnsi="宋体" w:eastAsia="宋体" w:cs="宋体"/>
                <w:sz w:val="21"/>
                <w:szCs w:val="21"/>
                <w:highlight w:val="none"/>
                <w:lang w:eastAsia="zh-TW"/>
              </w:rPr>
              <w:t>为准</w:t>
            </w:r>
            <w:r>
              <w:rPr>
                <w:rFonts w:hint="eastAsia" w:ascii="宋体" w:hAnsi="宋体" w:eastAsia="宋体" w:cs="宋体"/>
                <w:sz w:val="21"/>
                <w:szCs w:val="21"/>
                <w:highlight w:val="none"/>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jc w:val="center"/>
              <w:rPr>
                <w:rFonts w:hint="default" w:eastAsiaTheme="minorEastAsia"/>
                <w:highlight w:val="none"/>
                <w:lang w:val="en-US" w:eastAsia="zh-CN"/>
              </w:rPr>
            </w:pPr>
            <w:r>
              <w:rPr>
                <w:rFonts w:hint="eastAsia"/>
                <w:highlight w:val="none"/>
                <w:lang w:val="en-US" w:eastAsia="zh-CN"/>
              </w:rPr>
              <w:t>18</w:t>
            </w:r>
          </w:p>
        </w:tc>
        <w:tc>
          <w:tcPr>
            <w:tcW w:w="2252"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baseline"/>
              <w:rPr>
                <w:highlight w:val="none"/>
              </w:rPr>
            </w:pPr>
            <w:r>
              <w:rPr>
                <w:rFonts w:hint="eastAsia" w:ascii="宋体" w:hAnsi="宋体" w:cs="宋体"/>
                <w:b/>
                <w:bCs/>
                <w:sz w:val="21"/>
                <w:szCs w:val="21"/>
                <w:highlight w:val="none"/>
                <w:lang w:val="en-US" w:eastAsia="zh-CN"/>
              </w:rPr>
              <w:t>最终报价表</w:t>
            </w:r>
          </w:p>
        </w:tc>
        <w:tc>
          <w:tcPr>
            <w:tcW w:w="5004" w:type="dxa"/>
            <w:vAlign w:val="center"/>
          </w:tcPr>
          <w:p>
            <w:pPr>
              <w:keepNext w:val="0"/>
              <w:keepLines w:val="0"/>
              <w:pageBreakBefore w:val="0"/>
              <w:widowControl w:val="0"/>
              <w:numPr>
                <w:ilvl w:val="0"/>
                <w:numId w:val="0"/>
              </w:numPr>
              <w:tabs>
                <w:tab w:val="left" w:pos="459"/>
                <w:tab w:val="left" w:pos="601"/>
              </w:tabs>
              <w:kinsoku/>
              <w:wordWrap/>
              <w:overflowPunct/>
              <w:topLinePunct w:val="0"/>
              <w:autoSpaceDE/>
              <w:autoSpaceDN/>
              <w:bidi w:val="0"/>
              <w:adjustRightInd w:val="0"/>
              <w:snapToGrid w:val="0"/>
              <w:spacing w:line="360" w:lineRule="auto"/>
              <w:ind w:left="0" w:leftChars="0" w:firstLine="0" w:firstLineChars="0"/>
              <w:jc w:val="left"/>
              <w:textAlignment w:val="baseline"/>
              <w:rPr>
                <w:rFonts w:hint="default" w:eastAsiaTheme="minorEastAsia"/>
                <w:highlight w:val="none"/>
                <w:lang w:val="en-US" w:eastAsia="zh-CN"/>
              </w:rPr>
            </w:pPr>
            <w:r>
              <w:rPr>
                <w:rFonts w:hint="eastAsia" w:ascii="宋体" w:hAnsi="宋体" w:eastAsia="宋体" w:cs="宋体"/>
                <w:sz w:val="21"/>
                <w:szCs w:val="21"/>
                <w:highlight w:val="none"/>
                <w:lang w:eastAsia="zh-CN"/>
              </w:rPr>
              <w:t>因本竞争性磋商项目需进行二次报价，</w:t>
            </w:r>
            <w:r>
              <w:rPr>
                <w:rFonts w:hint="eastAsia" w:ascii="宋体" w:hAnsi="宋体" w:cs="宋体"/>
                <w:bCs/>
                <w:sz w:val="21"/>
                <w:szCs w:val="21"/>
                <w:highlight w:val="none"/>
                <w:lang w:eastAsia="zh-CN"/>
              </w:rPr>
              <w:t>供应商</w:t>
            </w:r>
            <w:r>
              <w:rPr>
                <w:rFonts w:hint="eastAsia" w:ascii="宋体" w:hAnsi="宋体" w:eastAsia="宋体" w:cs="宋体"/>
                <w:bCs/>
                <w:sz w:val="21"/>
                <w:szCs w:val="21"/>
                <w:highlight w:val="none"/>
              </w:rPr>
              <w:t>还应将</w:t>
            </w:r>
            <w:r>
              <w:rPr>
                <w:rFonts w:hint="eastAsia" w:ascii="宋体" w:hAnsi="宋体" w:cs="宋体"/>
                <w:bCs/>
                <w:sz w:val="21"/>
                <w:szCs w:val="21"/>
                <w:highlight w:val="none"/>
                <w:lang w:eastAsia="zh-CN"/>
              </w:rPr>
              <w:t>《</w:t>
            </w:r>
            <w:r>
              <w:rPr>
                <w:rFonts w:hint="eastAsia" w:ascii="宋体" w:hAnsi="宋体" w:cs="宋体"/>
                <w:bCs/>
                <w:sz w:val="21"/>
                <w:szCs w:val="21"/>
                <w:highlight w:val="none"/>
                <w:lang w:val="en-US" w:eastAsia="zh-CN"/>
              </w:rPr>
              <w:t>最终报价表</w:t>
            </w:r>
            <w:r>
              <w:rPr>
                <w:rFonts w:hint="eastAsia" w:ascii="宋体" w:hAnsi="宋体" w:cs="宋体"/>
                <w:bCs/>
                <w:sz w:val="21"/>
                <w:szCs w:val="21"/>
                <w:highlight w:val="none"/>
                <w:lang w:eastAsia="zh-CN"/>
              </w:rPr>
              <w:t>》</w:t>
            </w:r>
            <w:r>
              <w:rPr>
                <w:rFonts w:hint="eastAsia" w:ascii="宋体" w:hAnsi="宋体" w:eastAsia="宋体" w:cs="宋体"/>
                <w:bCs/>
                <w:sz w:val="21"/>
                <w:szCs w:val="21"/>
                <w:highlight w:val="none"/>
              </w:rPr>
              <w:t>单独</w:t>
            </w:r>
            <w:r>
              <w:rPr>
                <w:rFonts w:hint="eastAsia" w:ascii="宋体" w:hAnsi="宋体" w:cs="宋体"/>
                <w:bCs/>
                <w:sz w:val="21"/>
                <w:szCs w:val="21"/>
                <w:highlight w:val="none"/>
                <w:lang w:val="en-US" w:eastAsia="zh-CN"/>
              </w:rPr>
              <w:t>打印，</w:t>
            </w:r>
            <w:r>
              <w:rPr>
                <w:rFonts w:hint="eastAsia" w:ascii="宋体" w:hAnsi="宋体" w:eastAsia="宋体" w:cs="宋体"/>
                <w:sz w:val="21"/>
                <w:szCs w:val="21"/>
                <w:highlight w:val="none"/>
                <w:lang w:eastAsia="zh-CN"/>
              </w:rPr>
              <w:t>签名或盖公章</w:t>
            </w:r>
            <w:r>
              <w:rPr>
                <w:rFonts w:hint="eastAsia" w:ascii="宋体" w:hAnsi="宋体" w:cs="宋体"/>
                <w:sz w:val="21"/>
                <w:szCs w:val="21"/>
                <w:highlight w:val="none"/>
                <w:lang w:val="en-US" w:eastAsia="zh-CN"/>
              </w:rPr>
              <w:t>后装入信封或档案袋</w:t>
            </w:r>
            <w:r>
              <w:rPr>
                <w:rFonts w:hint="eastAsia" w:ascii="宋体" w:hAnsi="宋体" w:eastAsia="宋体" w:cs="宋体"/>
                <w:sz w:val="21"/>
                <w:szCs w:val="21"/>
                <w:highlight w:val="none"/>
                <w:lang w:eastAsia="zh-CN"/>
              </w:rPr>
              <w:t>,携带《最终报价表》参加磋商会议。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jc w:val="center"/>
              <w:rPr>
                <w:rFonts w:hint="default" w:eastAsiaTheme="minorEastAsia"/>
                <w:highlight w:val="none"/>
                <w:lang w:val="en-US" w:eastAsia="zh-CN"/>
              </w:rPr>
            </w:pPr>
            <w:r>
              <w:rPr>
                <w:rFonts w:hint="eastAsia"/>
                <w:highlight w:val="none"/>
                <w:lang w:val="en-US" w:eastAsia="zh-CN"/>
              </w:rPr>
              <w:t>19</w:t>
            </w:r>
          </w:p>
        </w:tc>
        <w:tc>
          <w:tcPr>
            <w:tcW w:w="2252" w:type="dxa"/>
          </w:tcPr>
          <w:p>
            <w:pPr>
              <w:rPr>
                <w:rFonts w:hint="eastAsia" w:eastAsiaTheme="minorEastAsia"/>
                <w:highlight w:val="none"/>
                <w:lang w:val="en-US" w:eastAsia="zh-CN"/>
              </w:rPr>
            </w:pPr>
            <w:r>
              <w:rPr>
                <w:rFonts w:hint="eastAsia"/>
                <w:highlight w:val="none"/>
                <w:lang w:val="en-US" w:eastAsia="zh-CN"/>
              </w:rPr>
              <w:t>其他</w:t>
            </w:r>
          </w:p>
        </w:tc>
        <w:tc>
          <w:tcPr>
            <w:tcW w:w="5004" w:type="dxa"/>
          </w:tcPr>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baseline"/>
              <w:rPr>
                <w:rFonts w:hint="eastAsia" w:ascii="宋体" w:hAnsi="宋体" w:eastAsia="宋体" w:cs="宋体"/>
                <w:sz w:val="21"/>
                <w:szCs w:val="21"/>
                <w:highlight w:val="none"/>
              </w:rPr>
            </w:pPr>
            <w:r>
              <w:rPr>
                <w:rFonts w:hint="eastAsia" w:ascii="宋体" w:hAnsi="宋体" w:eastAsia="宋体" w:cs="宋体"/>
                <w:bCs/>
                <w:sz w:val="21"/>
                <w:szCs w:val="21"/>
                <w:highlight w:val="none"/>
              </w:rPr>
              <w:t>本项目相关公告在以下媒体发布:</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jc w:val="left"/>
              <w:textAlignment w:val="baseline"/>
              <w:rPr>
                <w:rFonts w:hint="eastAsia" w:ascii="宋体" w:hAnsi="宋体" w:eastAsia="宋体" w:cs="宋体"/>
                <w:sz w:val="21"/>
                <w:szCs w:val="21"/>
                <w:highlight w:val="none"/>
              </w:rPr>
            </w:pPr>
            <w:r>
              <w:rPr>
                <w:rFonts w:hint="eastAsia"/>
                <w:highlight w:val="none"/>
              </w:rPr>
              <w:t>广州市南沙区人民政府网</w:t>
            </w:r>
            <w:r>
              <w:rPr>
                <w:rFonts w:hint="eastAsia"/>
                <w:sz w:val="20"/>
                <w:szCs w:val="22"/>
                <w:highlight w:val="none"/>
              </w:rPr>
              <w:t>（http://www.gzns.gov.cn/zwgk/ztbxx/index.html）</w:t>
            </w:r>
            <w:r>
              <w:rPr>
                <w:rFonts w:hint="eastAsia"/>
                <w:sz w:val="20"/>
                <w:szCs w:val="22"/>
                <w:highlight w:val="none"/>
                <w:lang w:val="en-US" w:eastAsia="zh-CN"/>
              </w:rPr>
              <w:t>和</w:t>
            </w:r>
            <w:r>
              <w:rPr>
                <w:rFonts w:hint="eastAsia" w:ascii="宋体" w:hAnsi="宋体" w:eastAsia="宋体" w:cs="宋体"/>
                <w:b w:val="0"/>
                <w:bCs w:val="0"/>
                <w:sz w:val="21"/>
                <w:szCs w:val="21"/>
                <w:highlight w:val="none"/>
              </w:rPr>
              <w:t>中国政府采购网</w:t>
            </w:r>
            <w:r>
              <w:rPr>
                <w:rFonts w:hint="eastAsia" w:ascii="宋体" w:hAnsi="宋体" w:eastAsia="宋体" w:cs="宋体"/>
                <w:b w:val="0"/>
                <w:bCs w:val="0"/>
                <w:sz w:val="20"/>
                <w:szCs w:val="20"/>
                <w:highlight w:val="none"/>
              </w:rPr>
              <w:t>(</w:t>
            </w:r>
            <w:r>
              <w:rPr>
                <w:rFonts w:hint="eastAsia" w:ascii="宋体" w:hAnsi="宋体" w:eastAsia="宋体" w:cs="宋体"/>
                <w:b w:val="0"/>
                <w:bCs w:val="0"/>
                <w:sz w:val="20"/>
                <w:szCs w:val="20"/>
                <w:highlight w:val="none"/>
              </w:rPr>
              <w:fldChar w:fldCharType="begin"/>
            </w:r>
            <w:r>
              <w:rPr>
                <w:rFonts w:hint="eastAsia" w:ascii="宋体" w:hAnsi="宋体" w:eastAsia="宋体" w:cs="宋体"/>
                <w:b w:val="0"/>
                <w:bCs w:val="0"/>
                <w:sz w:val="20"/>
                <w:szCs w:val="20"/>
                <w:highlight w:val="none"/>
              </w:rPr>
              <w:instrText xml:space="preserve"> HYPERLINK "http://www.ccgp.gov.cn" </w:instrText>
            </w:r>
            <w:r>
              <w:rPr>
                <w:rFonts w:hint="eastAsia" w:ascii="宋体" w:hAnsi="宋体" w:eastAsia="宋体" w:cs="宋体"/>
                <w:b w:val="0"/>
                <w:bCs w:val="0"/>
                <w:sz w:val="20"/>
                <w:szCs w:val="20"/>
                <w:highlight w:val="none"/>
              </w:rPr>
              <w:fldChar w:fldCharType="separate"/>
            </w:r>
            <w:r>
              <w:rPr>
                <w:rStyle w:val="10"/>
                <w:rFonts w:hint="eastAsia" w:ascii="宋体" w:hAnsi="宋体" w:eastAsia="宋体" w:cs="宋体"/>
                <w:b w:val="0"/>
                <w:bCs w:val="0"/>
                <w:color w:val="auto"/>
                <w:sz w:val="20"/>
                <w:szCs w:val="20"/>
                <w:highlight w:val="none"/>
                <w:u w:val="none"/>
              </w:rPr>
              <w:t>www.ccgp.gov.cn</w:t>
            </w:r>
            <w:r>
              <w:rPr>
                <w:rStyle w:val="10"/>
                <w:rFonts w:hint="eastAsia" w:ascii="宋体" w:hAnsi="宋体" w:eastAsia="宋体" w:cs="宋体"/>
                <w:b w:val="0"/>
                <w:bCs w:val="0"/>
                <w:color w:val="auto"/>
                <w:sz w:val="20"/>
                <w:szCs w:val="20"/>
                <w:highlight w:val="none"/>
                <w:u w:val="none"/>
              </w:rPr>
              <w:fldChar w:fldCharType="end"/>
            </w:r>
            <w:r>
              <w:rPr>
                <w:rFonts w:hint="eastAsia" w:ascii="宋体" w:hAnsi="宋体" w:eastAsia="宋体" w:cs="宋体"/>
                <w:b w:val="0"/>
                <w:bCs w:val="0"/>
                <w:sz w:val="20"/>
                <w:szCs w:val="20"/>
                <w:highlight w:val="none"/>
              </w:rPr>
              <w:t>)</w:t>
            </w:r>
            <w:r>
              <w:rPr>
                <w:rFonts w:hint="eastAsia" w:ascii="宋体" w:hAnsi="宋体" w:eastAsia="宋体" w:cs="宋体"/>
                <w:sz w:val="21"/>
                <w:szCs w:val="21"/>
                <w:highlight w:val="none"/>
              </w:rPr>
              <w:t>。相关公告在媒体上</w:t>
            </w:r>
            <w:r>
              <w:rPr>
                <w:rFonts w:hint="eastAsia" w:ascii="宋体" w:hAnsi="宋体" w:cs="宋体"/>
                <w:sz w:val="21"/>
                <w:szCs w:val="21"/>
                <w:highlight w:val="none"/>
                <w:lang w:val="en-US" w:eastAsia="zh-CN"/>
              </w:rPr>
              <w:t>发</w:t>
            </w:r>
            <w:r>
              <w:rPr>
                <w:rFonts w:hint="eastAsia" w:ascii="宋体" w:hAnsi="宋体" w:eastAsia="宋体" w:cs="宋体"/>
                <w:sz w:val="21"/>
                <w:szCs w:val="21"/>
                <w:highlight w:val="none"/>
              </w:rPr>
              <w:t>布之日即视为有效送达，不再另行通知。</w:t>
            </w:r>
          </w:p>
          <w:p>
            <w:pPr>
              <w:jc w:val="left"/>
              <w:rPr>
                <w:rFonts w:hint="default" w:eastAsiaTheme="minorEastAsia"/>
                <w:highlight w:val="none"/>
                <w:lang w:val="en-US" w:eastAsia="zh-CN"/>
              </w:rPr>
            </w:pPr>
            <w:r>
              <w:rPr>
                <w:rFonts w:hint="eastAsia" w:ascii="宋体" w:hAnsi="宋体" w:cs="宋体"/>
                <w:sz w:val="21"/>
                <w:szCs w:val="21"/>
                <w:highlight w:val="none"/>
                <w:lang w:val="en-US" w:eastAsia="zh-CN"/>
              </w:rPr>
              <w:t>2</w:t>
            </w:r>
            <w:r>
              <w:rPr>
                <w:rFonts w:hint="eastAsia" w:ascii="宋体" w:hAnsi="宋体" w:eastAsia="宋体" w:cs="宋体"/>
                <w:sz w:val="21"/>
                <w:szCs w:val="21"/>
                <w:highlight w:val="none"/>
              </w:rPr>
              <w:t>、在不同媒体发布的同一采购信息内容、时间不一致的，以在中国政府采购网发布的信息为准。</w:t>
            </w:r>
          </w:p>
        </w:tc>
      </w:tr>
    </w:tbl>
    <w:p>
      <w:pPr>
        <w:bidi w:val="0"/>
        <w:rPr>
          <w:rFonts w:hint="eastAsia"/>
          <w:highlight w:val="none"/>
          <w:lang w:val="en-US" w:eastAsia="zh-CN"/>
        </w:rPr>
      </w:pPr>
      <w:bookmarkStart w:id="0" w:name="_Toc2824"/>
    </w:p>
    <w:p>
      <w:pPr>
        <w:pStyle w:val="3"/>
        <w:bidi w:val="0"/>
        <w:rPr>
          <w:rFonts w:hint="eastAsia"/>
          <w:highlight w:val="none"/>
        </w:rPr>
      </w:pPr>
      <w:r>
        <w:rPr>
          <w:rFonts w:hint="eastAsia"/>
          <w:highlight w:val="none"/>
          <w:lang w:val="en-US" w:eastAsia="zh-CN"/>
        </w:rPr>
        <w:t>二、供应商</w:t>
      </w:r>
      <w:r>
        <w:rPr>
          <w:rFonts w:hint="eastAsia"/>
          <w:highlight w:val="none"/>
        </w:rPr>
        <w:t>须知通用条款</w:t>
      </w:r>
      <w:bookmarkEnd w:id="0"/>
    </w:p>
    <w:p>
      <w:pPr>
        <w:bidi w:val="0"/>
        <w:ind w:left="0" w:leftChars="0" w:firstLine="422" w:firstLineChars="200"/>
        <w:rPr>
          <w:rFonts w:hint="eastAsia" w:ascii="宋体" w:hAnsi="宋体" w:eastAsia="宋体" w:cs="宋体"/>
          <w:b/>
          <w:bCs/>
          <w:highlight w:val="none"/>
        </w:rPr>
      </w:pPr>
      <w:r>
        <w:rPr>
          <w:rFonts w:hint="eastAsia" w:ascii="宋体" w:hAnsi="宋体" w:eastAsia="宋体" w:cs="宋体"/>
          <w:b/>
          <w:bCs/>
          <w:highlight w:val="none"/>
        </w:rPr>
        <w:t>（一） 总则</w:t>
      </w:r>
    </w:p>
    <w:p>
      <w:pPr>
        <w:bidi w:val="0"/>
        <w:ind w:left="0" w:leftChars="0" w:firstLine="420" w:firstLineChars="200"/>
        <w:rPr>
          <w:rFonts w:hint="eastAsia"/>
          <w:highlight w:val="none"/>
        </w:rPr>
      </w:pPr>
      <w:r>
        <w:rPr>
          <w:rFonts w:hint="eastAsia"/>
          <w:highlight w:val="none"/>
          <w:lang w:val="en-US" w:eastAsia="zh-CN"/>
        </w:rPr>
        <w:t>1.</w:t>
      </w:r>
      <w:r>
        <w:rPr>
          <w:rFonts w:hint="eastAsia"/>
          <w:highlight w:val="none"/>
        </w:rPr>
        <w:t>本磋商文件</w:t>
      </w:r>
      <w:r>
        <w:rPr>
          <w:rFonts w:hint="eastAsia"/>
          <w:highlight w:val="none"/>
          <w:lang w:val="en-US" w:eastAsia="zh-CN"/>
        </w:rPr>
        <w:t>参照</w:t>
      </w:r>
      <w:r>
        <w:rPr>
          <w:rFonts w:hint="eastAsia"/>
          <w:highlight w:val="none"/>
        </w:rPr>
        <w:t>《中华人民共和国政府采购法》、《中华人民共和国政府采购法实施条例》（国务院令第658号）和《政府采购竞争性磋商采购方式管理暂行办法》（财库〔2014〕214号）及国家和广东省有关法律、法规、规章制度编制。</w:t>
      </w:r>
    </w:p>
    <w:p>
      <w:pPr>
        <w:bidi w:val="0"/>
        <w:ind w:left="0" w:leftChars="0" w:firstLine="420" w:firstLineChars="200"/>
        <w:rPr>
          <w:rFonts w:hint="eastAsia"/>
          <w:highlight w:val="none"/>
        </w:rPr>
      </w:pPr>
      <w:r>
        <w:rPr>
          <w:rFonts w:hint="eastAsia"/>
          <w:highlight w:val="none"/>
        </w:rPr>
        <w:t>供应商应仔细阅读本项目信息公告及磋商文件的所有内容（包括变更、补充、澄清以及修改等，且均为磋商文件的组成部分），按照磋商文件要求以及格式编制响应文件，并保证其真实性，否则一切后果自负。</w:t>
      </w:r>
    </w:p>
    <w:p>
      <w:pPr>
        <w:bidi w:val="0"/>
        <w:ind w:left="0" w:leftChars="0" w:firstLine="422" w:firstLineChars="200"/>
        <w:rPr>
          <w:rFonts w:hint="eastAsia"/>
          <w:b/>
          <w:bCs/>
          <w:highlight w:val="none"/>
        </w:rPr>
      </w:pPr>
      <w:r>
        <w:rPr>
          <w:rFonts w:hint="eastAsia"/>
          <w:b/>
          <w:bCs/>
          <w:highlight w:val="none"/>
        </w:rPr>
        <w:t>2.适用范围</w:t>
      </w:r>
    </w:p>
    <w:p>
      <w:pPr>
        <w:bidi w:val="0"/>
        <w:ind w:left="0" w:leftChars="0" w:firstLine="420" w:firstLineChars="200"/>
        <w:rPr>
          <w:rFonts w:hint="eastAsia"/>
          <w:highlight w:val="none"/>
        </w:rPr>
      </w:pPr>
      <w:r>
        <w:rPr>
          <w:rFonts w:hint="eastAsia"/>
          <w:highlight w:val="none"/>
        </w:rPr>
        <w:t>本磋商文件仅适用于本次磋商公告中所涉及的项目和内容。</w:t>
      </w:r>
    </w:p>
    <w:p>
      <w:pPr>
        <w:bidi w:val="0"/>
        <w:ind w:left="0" w:leftChars="0" w:firstLine="422" w:firstLineChars="200"/>
        <w:rPr>
          <w:rFonts w:hint="eastAsia"/>
          <w:b/>
          <w:bCs/>
          <w:highlight w:val="none"/>
        </w:rPr>
      </w:pPr>
      <w:r>
        <w:rPr>
          <w:rFonts w:hint="eastAsia"/>
          <w:b/>
          <w:bCs/>
          <w:highlight w:val="none"/>
        </w:rPr>
        <w:t>3.磋商费用</w:t>
      </w:r>
    </w:p>
    <w:p>
      <w:pPr>
        <w:bidi w:val="0"/>
        <w:ind w:left="0" w:leftChars="0" w:firstLine="420" w:firstLineChars="200"/>
        <w:rPr>
          <w:rFonts w:hint="eastAsia"/>
          <w:highlight w:val="none"/>
        </w:rPr>
      </w:pPr>
      <w:r>
        <w:rPr>
          <w:rFonts w:hint="eastAsia"/>
          <w:highlight w:val="none"/>
        </w:rPr>
        <w:t>供应商应承担所有与准备和参加磋商有关的费用。不论磋商结果如何，采购代理机构和采购人均无义务和责任承担相关费用。</w:t>
      </w:r>
    </w:p>
    <w:p>
      <w:pPr>
        <w:bidi w:val="0"/>
        <w:ind w:left="0" w:leftChars="0" w:firstLine="422" w:firstLineChars="200"/>
        <w:rPr>
          <w:rFonts w:hint="eastAsia"/>
          <w:b/>
          <w:bCs/>
          <w:highlight w:val="none"/>
        </w:rPr>
      </w:pPr>
      <w:r>
        <w:rPr>
          <w:rFonts w:hint="eastAsia"/>
          <w:b/>
          <w:bCs/>
          <w:highlight w:val="none"/>
        </w:rPr>
        <w:t>4.当事人</w:t>
      </w:r>
    </w:p>
    <w:p>
      <w:pPr>
        <w:bidi w:val="0"/>
        <w:ind w:left="0" w:leftChars="0" w:firstLine="420" w:firstLineChars="200"/>
        <w:rPr>
          <w:rFonts w:hint="eastAsia"/>
          <w:highlight w:val="none"/>
        </w:rPr>
      </w:pPr>
      <w:r>
        <w:rPr>
          <w:rFonts w:hint="eastAsia"/>
          <w:highlight w:val="none"/>
        </w:rPr>
        <w:t>4.1 “采购人”本磋商文件的采购人特指本项目采购单位。</w:t>
      </w:r>
    </w:p>
    <w:p>
      <w:pPr>
        <w:bidi w:val="0"/>
        <w:ind w:left="0" w:leftChars="0" w:firstLine="420" w:firstLineChars="200"/>
        <w:rPr>
          <w:rFonts w:hint="eastAsia"/>
          <w:highlight w:val="none"/>
        </w:rPr>
      </w:pPr>
      <w:r>
        <w:rPr>
          <w:rFonts w:hint="eastAsia"/>
          <w:highlight w:val="none"/>
        </w:rPr>
        <w:t>4.2“采购代理机构”是指本次采购项目活动组织</w:t>
      </w:r>
      <w:r>
        <w:rPr>
          <w:rFonts w:hint="eastAsia"/>
          <w:highlight w:val="none"/>
          <w:lang w:val="en-US" w:eastAsia="zh-CN"/>
        </w:rPr>
        <w:t>机构</w:t>
      </w:r>
      <w:r>
        <w:rPr>
          <w:rFonts w:hint="eastAsia"/>
          <w:highlight w:val="none"/>
        </w:rPr>
        <w:t>。本采购文件的采购代理机构特指招投研究院（广州）有限公司。</w:t>
      </w:r>
    </w:p>
    <w:p>
      <w:pPr>
        <w:bidi w:val="0"/>
        <w:ind w:left="0" w:leftChars="0" w:firstLine="420" w:firstLineChars="200"/>
        <w:rPr>
          <w:rFonts w:hint="eastAsia"/>
          <w:highlight w:val="none"/>
        </w:rPr>
      </w:pPr>
      <w:r>
        <w:rPr>
          <w:rFonts w:hint="eastAsia"/>
          <w:highlight w:val="none"/>
        </w:rPr>
        <w:t>4.3 “供应商”是指向采购人及采购代理机构提交响应文件、参加竞争性磋商的法人、其他组织或者自然人。</w:t>
      </w:r>
    </w:p>
    <w:p>
      <w:pPr>
        <w:bidi w:val="0"/>
        <w:ind w:left="0" w:leftChars="0" w:firstLine="420" w:firstLineChars="200"/>
        <w:rPr>
          <w:rFonts w:hint="eastAsia"/>
          <w:highlight w:val="none"/>
        </w:rPr>
      </w:pPr>
      <w:r>
        <w:rPr>
          <w:rFonts w:hint="eastAsia"/>
          <w:highlight w:val="none"/>
        </w:rPr>
        <w:t>4.4 “磋商小组”是指根据《中华人民共和国政府采购法》等法律法规规定，由采购人代表和有关专家组成以确定成交供应商或者推荐成交候选供应商的临时组织。</w:t>
      </w:r>
    </w:p>
    <w:p>
      <w:pPr>
        <w:bidi w:val="0"/>
        <w:ind w:left="0" w:leftChars="0" w:firstLine="420" w:firstLineChars="200"/>
        <w:rPr>
          <w:rFonts w:hint="eastAsia"/>
          <w:highlight w:val="none"/>
        </w:rPr>
      </w:pPr>
      <w:r>
        <w:rPr>
          <w:rFonts w:hint="eastAsia"/>
          <w:highlight w:val="none"/>
        </w:rPr>
        <w:t>4.5“成交供应商”是指经磋商小组评审确定的对磋商文件做出实质性响应，经采购人按照规定在磋商推荐的成交候选供应商中确定的或受采购人委托直接确认的，与采购人签订合同的供应商。</w:t>
      </w:r>
    </w:p>
    <w:p>
      <w:pPr>
        <w:bidi w:val="0"/>
        <w:ind w:left="0" w:leftChars="0" w:firstLine="422" w:firstLineChars="200"/>
        <w:rPr>
          <w:rFonts w:hint="eastAsia"/>
          <w:highlight w:val="none"/>
        </w:rPr>
      </w:pPr>
      <w:r>
        <w:rPr>
          <w:rFonts w:hint="eastAsia"/>
          <w:b/>
          <w:bCs/>
          <w:highlight w:val="none"/>
        </w:rPr>
        <w:t>5.本</w:t>
      </w:r>
      <w:r>
        <w:rPr>
          <w:rFonts w:hint="eastAsia"/>
          <w:b/>
          <w:bCs/>
          <w:highlight w:val="none"/>
          <w:lang w:val="en-US" w:eastAsia="zh-CN"/>
        </w:rPr>
        <w:t>项目</w:t>
      </w:r>
      <w:r>
        <w:rPr>
          <w:rFonts w:hint="eastAsia"/>
          <w:b/>
          <w:bCs/>
          <w:highlight w:val="none"/>
        </w:rPr>
        <w:t>不接受联合体响应。</w:t>
      </w:r>
    </w:p>
    <w:p>
      <w:pPr>
        <w:bidi w:val="0"/>
        <w:ind w:left="0" w:leftChars="0" w:firstLine="422" w:firstLineChars="200"/>
        <w:rPr>
          <w:rFonts w:hint="eastAsia"/>
          <w:b/>
          <w:bCs/>
          <w:highlight w:val="none"/>
        </w:rPr>
      </w:pPr>
      <w:r>
        <w:rPr>
          <w:rFonts w:hint="eastAsia"/>
          <w:b/>
          <w:bCs/>
          <w:highlight w:val="none"/>
          <w:lang w:val="en-US" w:eastAsia="zh-CN"/>
        </w:rPr>
        <w:t>6</w:t>
      </w:r>
      <w:r>
        <w:rPr>
          <w:rFonts w:hint="eastAsia"/>
          <w:b/>
          <w:bCs/>
          <w:highlight w:val="none"/>
        </w:rPr>
        <w:t>. 合格的货物和服务</w:t>
      </w:r>
    </w:p>
    <w:p>
      <w:pPr>
        <w:bidi w:val="0"/>
        <w:ind w:left="0" w:leftChars="0" w:firstLine="420" w:firstLineChars="200"/>
        <w:rPr>
          <w:rFonts w:hint="eastAsia"/>
          <w:highlight w:val="none"/>
        </w:rPr>
      </w:pPr>
      <w:r>
        <w:rPr>
          <w:rFonts w:hint="eastAsia"/>
          <w:highlight w:val="none"/>
          <w:lang w:val="en-US" w:eastAsia="zh-CN"/>
        </w:rPr>
        <w:t>6</w:t>
      </w:r>
      <w:r>
        <w:rPr>
          <w:rFonts w:hint="eastAsia"/>
          <w:highlight w:val="none"/>
        </w:rPr>
        <w:t>.1 合格的货物是指报价供应商生产或销售的，符合国家有关标准要求的产品，并满足磋商文件规定的规格、参数、质量、价格、有效期、售后服务等要求。</w:t>
      </w:r>
    </w:p>
    <w:p>
      <w:pPr>
        <w:bidi w:val="0"/>
        <w:ind w:left="0" w:leftChars="0" w:firstLine="420" w:firstLineChars="200"/>
        <w:rPr>
          <w:rFonts w:hint="eastAsia"/>
          <w:highlight w:val="none"/>
        </w:rPr>
      </w:pPr>
      <w:r>
        <w:rPr>
          <w:rFonts w:hint="eastAsia"/>
          <w:highlight w:val="none"/>
          <w:lang w:val="en-US" w:eastAsia="zh-CN"/>
        </w:rPr>
        <w:t>6</w:t>
      </w:r>
      <w:r>
        <w:rPr>
          <w:rFonts w:hint="eastAsia"/>
          <w:highlight w:val="none"/>
        </w:rPr>
        <w:t>.2 磋商货物必须是全新的，如安装或配置软件的，须为正版软件。</w:t>
      </w:r>
    </w:p>
    <w:p>
      <w:pPr>
        <w:bidi w:val="0"/>
        <w:ind w:left="0" w:leftChars="0" w:firstLine="420" w:firstLineChars="200"/>
        <w:rPr>
          <w:rFonts w:hint="eastAsia"/>
          <w:highlight w:val="none"/>
        </w:rPr>
      </w:pPr>
      <w:r>
        <w:rPr>
          <w:rFonts w:hint="eastAsia"/>
          <w:highlight w:val="none"/>
          <w:lang w:val="en-US" w:eastAsia="zh-CN"/>
        </w:rPr>
        <w:t>6</w:t>
      </w:r>
      <w:r>
        <w:rPr>
          <w:rFonts w:hint="eastAsia"/>
          <w:highlight w:val="none"/>
        </w:rPr>
        <w:t>.3 磋商文件中没有提及磋商货物来源地的，根据《中华人民共和国政府采购法》及相关规定均应是本国的货物，并优先采购节能、环保产品。确需采购进口产品的，依据《政府采购进口产品管理办法》执行。</w:t>
      </w:r>
    </w:p>
    <w:p>
      <w:pPr>
        <w:bidi w:val="0"/>
        <w:ind w:left="0" w:leftChars="0" w:firstLine="420" w:firstLineChars="200"/>
        <w:rPr>
          <w:rFonts w:hint="eastAsia"/>
          <w:highlight w:val="none"/>
        </w:rPr>
      </w:pPr>
      <w:r>
        <w:rPr>
          <w:rFonts w:hint="eastAsia"/>
          <w:highlight w:val="none"/>
          <w:lang w:val="en-US" w:eastAsia="zh-CN"/>
        </w:rPr>
        <w:t>6</w:t>
      </w:r>
      <w:r>
        <w:rPr>
          <w:rFonts w:hint="eastAsia"/>
          <w:highlight w:val="none"/>
        </w:rPr>
        <w:t>.4 本文件所称进口产品是指通过中国海关报关验放进入中国境内且产自关外的产品。进口的产品必须具有合法的进口手续和途径并通过商检部门的检验。</w:t>
      </w:r>
    </w:p>
    <w:p>
      <w:pPr>
        <w:bidi w:val="0"/>
        <w:ind w:left="0" w:leftChars="0" w:firstLine="420" w:firstLineChars="200"/>
        <w:rPr>
          <w:rFonts w:hint="eastAsia"/>
          <w:highlight w:val="none"/>
        </w:rPr>
      </w:pPr>
      <w:r>
        <w:rPr>
          <w:rFonts w:hint="eastAsia"/>
          <w:highlight w:val="none"/>
          <w:lang w:val="en-US" w:eastAsia="zh-CN"/>
        </w:rPr>
        <w:t>6</w:t>
      </w:r>
      <w:r>
        <w:rPr>
          <w:rFonts w:hint="eastAsia"/>
          <w:highlight w:val="none"/>
        </w:rPr>
        <w:t>.5 报价供应商应保证本项目的技术、服务或其任何一部分不会产生因第三方提出侵犯其专利权、商标权或其他知识产权而引起的法律和经济纠纷。如果报价供应商不拥有相应的知识产权，则须在报价中包含合法获取该知识产权的相关费用，并在响应文件中附有相关证明文件。如因第三方提出其专利权、商标权或其他知识产权的侵权之诉，则一切法律责任由报价供应商承担。</w:t>
      </w:r>
    </w:p>
    <w:p>
      <w:pPr>
        <w:bidi w:val="0"/>
        <w:ind w:left="0" w:leftChars="0" w:firstLine="420" w:firstLineChars="200"/>
        <w:rPr>
          <w:rFonts w:hint="eastAsia"/>
          <w:highlight w:val="none"/>
        </w:rPr>
      </w:pPr>
      <w:r>
        <w:rPr>
          <w:rFonts w:hint="eastAsia"/>
          <w:highlight w:val="none"/>
          <w:lang w:val="en-US" w:eastAsia="zh-CN"/>
        </w:rPr>
        <w:t>6</w:t>
      </w:r>
      <w:r>
        <w:rPr>
          <w:rFonts w:hint="eastAsia"/>
          <w:highlight w:val="none"/>
        </w:rPr>
        <w:t>.6 合格的服务是指报价供应商须承担的运输、安装、技术支持、培训以及磋商文件规定的其它伴随服务。</w:t>
      </w:r>
    </w:p>
    <w:p>
      <w:pPr>
        <w:bidi w:val="0"/>
        <w:ind w:left="0" w:leftChars="0" w:firstLine="422" w:firstLineChars="200"/>
        <w:rPr>
          <w:rFonts w:hint="default" w:eastAsia="宋体"/>
          <w:b/>
          <w:bCs/>
          <w:highlight w:val="none"/>
          <w:lang w:val="en-US" w:eastAsia="zh-CN"/>
        </w:rPr>
      </w:pPr>
      <w:r>
        <w:rPr>
          <w:rFonts w:hint="eastAsia"/>
          <w:b/>
          <w:bCs/>
          <w:highlight w:val="none"/>
          <w:lang w:val="en-US" w:eastAsia="zh-CN"/>
        </w:rPr>
        <w:t>7</w:t>
      </w:r>
      <w:r>
        <w:rPr>
          <w:rFonts w:hint="eastAsia"/>
          <w:b/>
          <w:bCs/>
          <w:highlight w:val="none"/>
        </w:rPr>
        <w:t>.供应商的资格</w:t>
      </w:r>
      <w:r>
        <w:rPr>
          <w:rFonts w:hint="eastAsia"/>
          <w:b/>
          <w:bCs/>
          <w:highlight w:val="none"/>
          <w:lang w:val="en-US" w:eastAsia="zh-CN"/>
        </w:rPr>
        <w:t>要求</w:t>
      </w:r>
    </w:p>
    <w:p>
      <w:pPr>
        <w:bidi w:val="0"/>
        <w:ind w:left="0" w:leftChars="0" w:firstLine="420" w:firstLineChars="200"/>
        <w:rPr>
          <w:rFonts w:hint="eastAsia"/>
          <w:b w:val="0"/>
          <w:bCs w:val="0"/>
          <w:highlight w:val="none"/>
        </w:rPr>
      </w:pPr>
      <w:r>
        <w:rPr>
          <w:rFonts w:hint="eastAsia"/>
          <w:b w:val="0"/>
          <w:bCs w:val="0"/>
          <w:highlight w:val="none"/>
          <w:lang w:val="en-US" w:eastAsia="zh-CN"/>
        </w:rPr>
        <w:t>供应商资格要求详</w:t>
      </w:r>
      <w:r>
        <w:rPr>
          <w:rFonts w:hint="eastAsia"/>
          <w:b w:val="0"/>
          <w:bCs w:val="0"/>
          <w:highlight w:val="none"/>
        </w:rPr>
        <w:t>见磋商邀请函。</w:t>
      </w:r>
    </w:p>
    <w:p>
      <w:pPr>
        <w:bidi w:val="0"/>
        <w:ind w:left="0" w:leftChars="0" w:firstLine="422" w:firstLineChars="200"/>
        <w:rPr>
          <w:rFonts w:hint="eastAsia"/>
          <w:b/>
          <w:bCs/>
          <w:highlight w:val="none"/>
        </w:rPr>
      </w:pPr>
      <w:r>
        <w:rPr>
          <w:rFonts w:hint="eastAsia"/>
          <w:b/>
          <w:bCs/>
          <w:highlight w:val="none"/>
        </w:rPr>
        <w:t>（二） 磋商文件</w:t>
      </w:r>
    </w:p>
    <w:p>
      <w:pPr>
        <w:bidi w:val="0"/>
        <w:ind w:left="0" w:leftChars="0" w:firstLine="422" w:firstLineChars="200"/>
        <w:rPr>
          <w:rFonts w:hint="eastAsia"/>
          <w:b/>
          <w:bCs/>
          <w:highlight w:val="none"/>
        </w:rPr>
      </w:pPr>
      <w:r>
        <w:rPr>
          <w:rFonts w:hint="eastAsia"/>
          <w:b/>
          <w:bCs/>
          <w:highlight w:val="none"/>
          <w:lang w:val="en-US" w:eastAsia="zh-CN"/>
        </w:rPr>
        <w:t>8</w:t>
      </w:r>
      <w:r>
        <w:rPr>
          <w:rFonts w:hint="eastAsia"/>
          <w:b/>
          <w:bCs/>
          <w:highlight w:val="none"/>
        </w:rPr>
        <w:t>. 磋商文件的组成</w:t>
      </w:r>
    </w:p>
    <w:p>
      <w:pPr>
        <w:bidi w:val="0"/>
        <w:ind w:left="0" w:leftChars="0" w:firstLine="420" w:firstLineChars="200"/>
        <w:rPr>
          <w:rFonts w:hint="eastAsia"/>
          <w:highlight w:val="none"/>
        </w:rPr>
      </w:pPr>
      <w:r>
        <w:rPr>
          <w:rFonts w:hint="eastAsia"/>
          <w:highlight w:val="none"/>
          <w:lang w:val="en-US" w:eastAsia="zh-CN"/>
        </w:rPr>
        <w:t>8.1</w:t>
      </w:r>
      <w:r>
        <w:rPr>
          <w:rFonts w:hint="eastAsia"/>
          <w:highlight w:val="none"/>
        </w:rPr>
        <w:t xml:space="preserve"> 磋商文件由下列文件以及在</w:t>
      </w:r>
      <w:r>
        <w:rPr>
          <w:rFonts w:hint="eastAsia"/>
          <w:highlight w:val="none"/>
          <w:lang w:val="en-US" w:eastAsia="zh-CN"/>
        </w:rPr>
        <w:t>采购</w:t>
      </w:r>
      <w:r>
        <w:rPr>
          <w:rFonts w:hint="eastAsia"/>
          <w:highlight w:val="none"/>
        </w:rPr>
        <w:t>过程中发出的澄清、修改和补充文件组成，共六章：</w:t>
      </w:r>
    </w:p>
    <w:p>
      <w:pPr>
        <w:bidi w:val="0"/>
        <w:ind w:left="0" w:leftChars="0" w:firstLine="420" w:firstLineChars="200"/>
        <w:rPr>
          <w:rFonts w:hint="eastAsia"/>
          <w:highlight w:val="none"/>
        </w:rPr>
      </w:pPr>
      <w:r>
        <w:rPr>
          <w:rFonts w:hint="eastAsia"/>
          <w:highlight w:val="none"/>
        </w:rPr>
        <w:t xml:space="preserve">第一章 </w:t>
      </w:r>
      <w:r>
        <w:rPr>
          <w:rFonts w:hint="eastAsia"/>
          <w:highlight w:val="none"/>
          <w:lang w:val="en-US" w:eastAsia="zh-CN"/>
        </w:rPr>
        <w:t>磋商</w:t>
      </w:r>
      <w:r>
        <w:rPr>
          <w:rFonts w:hint="eastAsia"/>
          <w:highlight w:val="none"/>
        </w:rPr>
        <w:t>邀请</w:t>
      </w:r>
    </w:p>
    <w:p>
      <w:pPr>
        <w:bidi w:val="0"/>
        <w:ind w:left="0" w:leftChars="0" w:firstLine="420" w:firstLineChars="200"/>
        <w:rPr>
          <w:rFonts w:hint="default" w:eastAsia="宋体"/>
          <w:highlight w:val="none"/>
          <w:lang w:val="en-US" w:eastAsia="zh-CN"/>
        </w:rPr>
      </w:pPr>
      <w:r>
        <w:rPr>
          <w:rFonts w:hint="eastAsia"/>
          <w:highlight w:val="none"/>
        </w:rPr>
        <w:t xml:space="preserve">第二章 </w:t>
      </w:r>
      <w:r>
        <w:rPr>
          <w:rFonts w:hint="eastAsia"/>
          <w:highlight w:val="none"/>
          <w:lang w:val="en-US" w:eastAsia="zh-CN"/>
        </w:rPr>
        <w:t>采购需求</w:t>
      </w:r>
    </w:p>
    <w:p>
      <w:pPr>
        <w:bidi w:val="0"/>
        <w:ind w:left="0" w:leftChars="0" w:firstLine="420" w:firstLineChars="200"/>
        <w:rPr>
          <w:rFonts w:hint="eastAsia" w:eastAsia="宋体"/>
          <w:highlight w:val="none"/>
          <w:lang w:eastAsia="zh-CN"/>
        </w:rPr>
      </w:pPr>
      <w:r>
        <w:rPr>
          <w:rFonts w:hint="eastAsia"/>
          <w:highlight w:val="none"/>
        </w:rPr>
        <w:t xml:space="preserve">第三章 </w:t>
      </w:r>
      <w:r>
        <w:rPr>
          <w:rFonts w:hint="eastAsia"/>
          <w:highlight w:val="none"/>
          <w:lang w:val="en-US" w:eastAsia="zh-CN"/>
        </w:rPr>
        <w:t>供应商须知</w:t>
      </w:r>
    </w:p>
    <w:p>
      <w:pPr>
        <w:bidi w:val="0"/>
        <w:ind w:left="0" w:leftChars="0" w:firstLine="420" w:firstLineChars="200"/>
        <w:rPr>
          <w:rFonts w:hint="default" w:eastAsia="宋体"/>
          <w:highlight w:val="none"/>
          <w:lang w:val="en-US" w:eastAsia="zh-CN"/>
        </w:rPr>
      </w:pPr>
      <w:r>
        <w:rPr>
          <w:rFonts w:hint="eastAsia"/>
          <w:highlight w:val="none"/>
        </w:rPr>
        <w:t xml:space="preserve">第四章 </w:t>
      </w:r>
      <w:r>
        <w:rPr>
          <w:rFonts w:hint="eastAsia"/>
          <w:highlight w:val="none"/>
          <w:lang w:val="en-US" w:eastAsia="zh-CN"/>
        </w:rPr>
        <w:t>评审</w:t>
      </w:r>
    </w:p>
    <w:p>
      <w:pPr>
        <w:bidi w:val="0"/>
        <w:ind w:left="0" w:leftChars="0" w:firstLine="420" w:firstLineChars="200"/>
        <w:rPr>
          <w:rFonts w:hint="eastAsia" w:eastAsiaTheme="minorEastAsia"/>
          <w:highlight w:val="none"/>
          <w:lang w:val="en-US" w:eastAsia="zh-CN"/>
        </w:rPr>
      </w:pPr>
      <w:r>
        <w:rPr>
          <w:rFonts w:hint="eastAsia"/>
          <w:highlight w:val="none"/>
        </w:rPr>
        <w:t>第五章 合同</w:t>
      </w:r>
      <w:r>
        <w:rPr>
          <w:rFonts w:hint="eastAsia"/>
          <w:highlight w:val="none"/>
          <w:lang w:val="en-US" w:eastAsia="zh-CN"/>
        </w:rPr>
        <w:t>文本</w:t>
      </w:r>
    </w:p>
    <w:p>
      <w:pPr>
        <w:bidi w:val="0"/>
        <w:ind w:left="0" w:leftChars="0" w:firstLine="420" w:firstLineChars="200"/>
        <w:rPr>
          <w:rFonts w:hint="default" w:eastAsiaTheme="minorEastAsia"/>
          <w:highlight w:val="none"/>
          <w:lang w:val="en-US" w:eastAsia="zh-CN"/>
        </w:rPr>
      </w:pPr>
      <w:r>
        <w:rPr>
          <w:rFonts w:hint="eastAsia"/>
          <w:highlight w:val="none"/>
        </w:rPr>
        <w:t>第六章 响应文件格式</w:t>
      </w:r>
      <w:r>
        <w:rPr>
          <w:rFonts w:hint="eastAsia"/>
          <w:highlight w:val="none"/>
          <w:lang w:val="en-US" w:eastAsia="zh-CN"/>
        </w:rPr>
        <w:t>与要求</w:t>
      </w:r>
    </w:p>
    <w:p>
      <w:pPr>
        <w:bidi w:val="0"/>
        <w:ind w:left="0" w:leftChars="0" w:firstLine="420" w:firstLineChars="200"/>
        <w:rPr>
          <w:rFonts w:hint="eastAsia"/>
          <w:highlight w:val="none"/>
        </w:rPr>
      </w:pPr>
      <w:r>
        <w:rPr>
          <w:rFonts w:hint="eastAsia"/>
          <w:highlight w:val="none"/>
          <w:lang w:val="en-US" w:eastAsia="zh-CN"/>
        </w:rPr>
        <w:t>8.2</w:t>
      </w:r>
      <w:r>
        <w:rPr>
          <w:rFonts w:hint="eastAsia"/>
          <w:highlight w:val="none"/>
        </w:rPr>
        <w:t xml:space="preserve"> 报价供应商应认真阅读磋商文件中所有的事项、格式、条款和规范等要求。</w:t>
      </w:r>
      <w:r>
        <w:rPr>
          <w:rFonts w:hint="eastAsia"/>
          <w:b w:val="0"/>
          <w:bCs w:val="0"/>
          <w:highlight w:val="none"/>
        </w:rPr>
        <w:t>如果报价供应商没有按照磋商文件的要求提交全部资料，或者响应文件没有对磋商文件在各方面做出实质性响应，</w:t>
      </w:r>
      <w:r>
        <w:rPr>
          <w:rFonts w:hint="eastAsia"/>
          <w:highlight w:val="none"/>
        </w:rPr>
        <w:t>可能导致其报价被认定为报价无效。</w:t>
      </w:r>
    </w:p>
    <w:p>
      <w:pPr>
        <w:bidi w:val="0"/>
        <w:ind w:left="0" w:leftChars="0" w:firstLine="422" w:firstLineChars="200"/>
        <w:rPr>
          <w:rFonts w:hint="eastAsia"/>
          <w:b/>
          <w:bCs/>
          <w:highlight w:val="none"/>
        </w:rPr>
      </w:pPr>
      <w:r>
        <w:rPr>
          <w:rFonts w:hint="eastAsia"/>
          <w:b/>
          <w:bCs/>
          <w:highlight w:val="none"/>
          <w:lang w:val="en-US" w:eastAsia="zh-CN"/>
        </w:rPr>
        <w:t>9.</w:t>
      </w:r>
      <w:r>
        <w:rPr>
          <w:rFonts w:hint="eastAsia"/>
          <w:b/>
          <w:bCs/>
          <w:highlight w:val="none"/>
        </w:rPr>
        <w:t xml:space="preserve"> 磋商文件的澄清和修改</w:t>
      </w:r>
    </w:p>
    <w:p>
      <w:pPr>
        <w:bidi w:val="0"/>
        <w:ind w:left="0" w:leftChars="0" w:firstLine="420" w:firstLineChars="200"/>
        <w:rPr>
          <w:rFonts w:hint="eastAsia"/>
          <w:highlight w:val="none"/>
        </w:rPr>
      </w:pPr>
      <w:r>
        <w:rPr>
          <w:rFonts w:hint="eastAsia"/>
          <w:highlight w:val="none"/>
          <w:lang w:val="en-US" w:eastAsia="zh-CN"/>
        </w:rPr>
        <w:t>9.1</w:t>
      </w:r>
      <w:r>
        <w:rPr>
          <w:rFonts w:hint="eastAsia"/>
          <w:highlight w:val="none"/>
        </w:rPr>
        <w:t xml:space="preserve"> 报价供应商对磋商文件有疑问的，可向采购人或采购代理机构依法提出询问，采购人或采购代理机构在</w:t>
      </w:r>
      <w:r>
        <w:rPr>
          <w:rFonts w:hint="eastAsia"/>
          <w:highlight w:val="none"/>
          <w:lang w:val="en-US" w:eastAsia="zh-CN"/>
        </w:rPr>
        <w:t>3</w:t>
      </w:r>
      <w:r>
        <w:rPr>
          <w:rFonts w:hint="eastAsia"/>
          <w:highlight w:val="none"/>
        </w:rPr>
        <w:t>个工作日内对报价供应商询问的内容作出答复。</w:t>
      </w:r>
    </w:p>
    <w:p>
      <w:pPr>
        <w:bidi w:val="0"/>
        <w:ind w:left="0" w:leftChars="0" w:firstLine="420" w:firstLineChars="200"/>
        <w:rPr>
          <w:rFonts w:hint="eastAsia"/>
          <w:highlight w:val="none"/>
        </w:rPr>
      </w:pPr>
      <w:r>
        <w:rPr>
          <w:rFonts w:hint="eastAsia"/>
          <w:highlight w:val="none"/>
          <w:lang w:val="en-US" w:eastAsia="zh-CN"/>
        </w:rPr>
        <w:t>9.2</w:t>
      </w:r>
      <w:r>
        <w:rPr>
          <w:rFonts w:hint="eastAsia"/>
          <w:highlight w:val="none"/>
        </w:rPr>
        <w:t xml:space="preserve"> 采购人或采购代理机构对磋商文件进行必要的澄清更正的，澄清或者修改的内容可能影响响应文件编制的，于提交首次响应文件截止之日</w:t>
      </w:r>
      <w:r>
        <w:rPr>
          <w:rFonts w:hint="eastAsia"/>
          <w:b/>
          <w:bCs/>
          <w:highlight w:val="none"/>
        </w:rPr>
        <w:t>5日前</w:t>
      </w:r>
      <w:r>
        <w:rPr>
          <w:rFonts w:hint="eastAsia"/>
          <w:highlight w:val="none"/>
        </w:rPr>
        <w:t>在指定媒体上发布公告，并通知所有已获取磋商文件的磋商供应商，已获取磋商文件的磋商供应商在收到澄清更正通知后应按要求以书面形式（加盖单位公章，传真有效）予以确认，该澄清更正的内容为磋商文件的组成部分。</w:t>
      </w:r>
    </w:p>
    <w:p>
      <w:pPr>
        <w:bidi w:val="0"/>
        <w:ind w:left="0" w:leftChars="0" w:firstLine="420" w:firstLineChars="200"/>
        <w:rPr>
          <w:rFonts w:hint="eastAsia"/>
          <w:highlight w:val="none"/>
        </w:rPr>
      </w:pPr>
      <w:r>
        <w:rPr>
          <w:rFonts w:hint="eastAsia"/>
          <w:highlight w:val="none"/>
          <w:lang w:val="en-US" w:eastAsia="zh-CN"/>
        </w:rPr>
        <w:t>9.3</w:t>
      </w:r>
      <w:r>
        <w:rPr>
          <w:rFonts w:hint="eastAsia"/>
          <w:highlight w:val="none"/>
        </w:rPr>
        <w:t>根据采购的具体情况，采购代理机构可延长响应文件递交截止时间和磋商时间，并将变更时间在指定媒体上发布公告及通知所有已获取磋商文件的磋商供应商。</w:t>
      </w:r>
    </w:p>
    <w:p>
      <w:pPr>
        <w:bidi w:val="0"/>
        <w:ind w:left="0" w:leftChars="0" w:firstLine="420" w:firstLineChars="200"/>
        <w:rPr>
          <w:rFonts w:hint="eastAsia"/>
          <w:highlight w:val="none"/>
        </w:rPr>
      </w:pPr>
      <w:r>
        <w:rPr>
          <w:rFonts w:hint="eastAsia"/>
          <w:highlight w:val="none"/>
          <w:lang w:val="en-US" w:eastAsia="zh-CN"/>
        </w:rPr>
        <w:t>9.4</w:t>
      </w:r>
      <w:r>
        <w:rPr>
          <w:rFonts w:hint="eastAsia"/>
          <w:highlight w:val="none"/>
        </w:rPr>
        <w:t xml:space="preserve"> 报价供应商在规定的时间内未对磋商文件提出澄清或疑问的，采购人或采购代理机构将视为对磋商文件无异议。</w:t>
      </w:r>
    </w:p>
    <w:p>
      <w:pPr>
        <w:bidi w:val="0"/>
        <w:ind w:left="0" w:leftChars="0" w:firstLine="420" w:firstLineChars="200"/>
        <w:rPr>
          <w:rFonts w:hint="eastAsia"/>
          <w:highlight w:val="none"/>
        </w:rPr>
      </w:pPr>
      <w:r>
        <w:rPr>
          <w:rFonts w:hint="eastAsia"/>
          <w:highlight w:val="none"/>
          <w:lang w:val="en-US" w:eastAsia="zh-CN"/>
        </w:rPr>
        <w:t>10</w:t>
      </w:r>
      <w:r>
        <w:rPr>
          <w:rFonts w:hint="eastAsia"/>
          <w:highlight w:val="none"/>
        </w:rPr>
        <w:t>. 答疑会或踏勘现场</w:t>
      </w:r>
    </w:p>
    <w:p>
      <w:pPr>
        <w:bidi w:val="0"/>
        <w:ind w:left="0" w:leftChars="0" w:firstLine="420" w:firstLineChars="200"/>
        <w:rPr>
          <w:rFonts w:hint="eastAsia"/>
          <w:highlight w:val="none"/>
        </w:rPr>
      </w:pPr>
      <w:r>
        <w:rPr>
          <w:rFonts w:hint="eastAsia"/>
          <w:highlight w:val="none"/>
          <w:lang w:val="en-US" w:eastAsia="zh-CN"/>
        </w:rPr>
        <w:t>10</w:t>
      </w:r>
      <w:r>
        <w:rPr>
          <w:rFonts w:hint="eastAsia"/>
          <w:highlight w:val="none"/>
        </w:rPr>
        <w:t>.1 除非供应商须知前附表中另有规定，</w:t>
      </w:r>
      <w:r>
        <w:rPr>
          <w:rFonts w:hint="eastAsia"/>
          <w:b/>
          <w:bCs/>
          <w:highlight w:val="none"/>
        </w:rPr>
        <w:t>本项目不举行</w:t>
      </w:r>
      <w:r>
        <w:rPr>
          <w:rFonts w:hint="eastAsia"/>
          <w:highlight w:val="none"/>
        </w:rPr>
        <w:t>集中答疑会或统一组织踏勘现场</w:t>
      </w:r>
      <w:r>
        <w:rPr>
          <w:rFonts w:hint="eastAsia"/>
          <w:highlight w:val="none"/>
          <w:lang w:eastAsia="zh-CN"/>
        </w:rPr>
        <w:t>。</w:t>
      </w:r>
    </w:p>
    <w:p>
      <w:pPr>
        <w:bidi w:val="0"/>
        <w:ind w:left="0" w:leftChars="0" w:firstLine="422" w:firstLineChars="200"/>
        <w:rPr>
          <w:rFonts w:hint="eastAsia"/>
          <w:b/>
          <w:bCs/>
          <w:highlight w:val="none"/>
        </w:rPr>
      </w:pPr>
      <w:r>
        <w:rPr>
          <w:rFonts w:hint="eastAsia"/>
          <w:b/>
          <w:bCs/>
          <w:highlight w:val="none"/>
        </w:rPr>
        <w:t>（三） 响应文件的编制</w:t>
      </w:r>
    </w:p>
    <w:p>
      <w:pPr>
        <w:bidi w:val="0"/>
        <w:ind w:left="0" w:leftChars="0" w:firstLine="420" w:firstLineChars="200"/>
        <w:rPr>
          <w:rFonts w:hint="eastAsia"/>
          <w:b w:val="0"/>
          <w:bCs w:val="0"/>
          <w:highlight w:val="none"/>
        </w:rPr>
      </w:pPr>
      <w:r>
        <w:rPr>
          <w:rFonts w:hint="eastAsia"/>
          <w:b w:val="0"/>
          <w:bCs w:val="0"/>
          <w:highlight w:val="none"/>
          <w:lang w:val="en-US" w:eastAsia="zh-CN"/>
        </w:rPr>
        <w:t>11</w:t>
      </w:r>
      <w:r>
        <w:rPr>
          <w:rFonts w:hint="eastAsia"/>
          <w:b w:val="0"/>
          <w:bCs w:val="0"/>
          <w:highlight w:val="none"/>
        </w:rPr>
        <w:t>. 报价语言和计量单位</w:t>
      </w:r>
    </w:p>
    <w:p>
      <w:pPr>
        <w:bidi w:val="0"/>
        <w:ind w:left="0" w:leftChars="0" w:firstLine="420" w:firstLineChars="200"/>
        <w:rPr>
          <w:rFonts w:hint="eastAsia"/>
          <w:highlight w:val="none"/>
        </w:rPr>
      </w:pPr>
      <w:r>
        <w:rPr>
          <w:rFonts w:hint="eastAsia"/>
          <w:highlight w:val="none"/>
          <w:lang w:val="en-US" w:eastAsia="zh-CN"/>
        </w:rPr>
        <w:t>11</w:t>
      </w:r>
      <w:r>
        <w:rPr>
          <w:rFonts w:hint="eastAsia"/>
          <w:highlight w:val="none"/>
        </w:rPr>
        <w:t>.1 报价供应商提交的响应文件以及报价供应商与采购人或采购代理机构就有关投标的来往函件均应使用简体中文书写。报价供应商提供的支持文件、技术资料和印刷的文献可以用其它语言，但相应内容应附有第三方的中文翻译本，在解释响应文件时以中文翻译本为准。</w:t>
      </w:r>
    </w:p>
    <w:p>
      <w:pPr>
        <w:bidi w:val="0"/>
        <w:ind w:left="0" w:leftChars="0" w:firstLine="420" w:firstLineChars="200"/>
        <w:rPr>
          <w:rFonts w:hint="eastAsia"/>
          <w:highlight w:val="none"/>
        </w:rPr>
      </w:pPr>
      <w:r>
        <w:rPr>
          <w:rFonts w:hint="eastAsia"/>
          <w:highlight w:val="none"/>
          <w:lang w:val="en-US" w:eastAsia="zh-CN"/>
        </w:rPr>
        <w:t>11</w:t>
      </w:r>
      <w:r>
        <w:rPr>
          <w:rFonts w:hint="eastAsia"/>
          <w:highlight w:val="none"/>
        </w:rPr>
        <w:t>.2 除非磋商文件中有特殊要求，响应文件中的计量单位应采用中华人民共和国法定计量单位。</w:t>
      </w:r>
    </w:p>
    <w:p>
      <w:pPr>
        <w:bidi w:val="0"/>
        <w:ind w:left="0" w:leftChars="0" w:firstLine="420" w:firstLineChars="200"/>
        <w:rPr>
          <w:rFonts w:hint="eastAsia"/>
          <w:highlight w:val="none"/>
        </w:rPr>
      </w:pPr>
      <w:r>
        <w:rPr>
          <w:rFonts w:hint="eastAsia"/>
          <w:highlight w:val="none"/>
          <w:lang w:val="en-US" w:eastAsia="zh-CN"/>
        </w:rPr>
        <w:t>11</w:t>
      </w:r>
      <w:r>
        <w:rPr>
          <w:rFonts w:hint="eastAsia"/>
          <w:highlight w:val="none"/>
        </w:rPr>
        <w:t>.3 除非另有说明，本磋商文件中所称“日”均指日历日，响应文件中需以日历日对磋商文件作出响应。评审时，对响应文件中出现的“工作日”按五个工作日折合七个日历日计算，且磋商小组可能会就日期作出对该报价供应商不利的折算和量化，报价供应商须自行承担此风险。</w:t>
      </w:r>
    </w:p>
    <w:p>
      <w:pPr>
        <w:bidi w:val="0"/>
        <w:ind w:left="0" w:leftChars="0" w:firstLine="422" w:firstLineChars="200"/>
        <w:rPr>
          <w:rFonts w:hint="eastAsia"/>
          <w:b/>
          <w:bCs/>
          <w:highlight w:val="none"/>
        </w:rPr>
      </w:pPr>
      <w:r>
        <w:rPr>
          <w:rFonts w:hint="eastAsia"/>
          <w:b/>
          <w:bCs/>
          <w:highlight w:val="none"/>
          <w:lang w:val="en-US" w:eastAsia="zh-CN"/>
        </w:rPr>
        <w:t>12</w:t>
      </w:r>
      <w:r>
        <w:rPr>
          <w:rFonts w:hint="eastAsia"/>
          <w:b/>
          <w:bCs/>
          <w:highlight w:val="none"/>
        </w:rPr>
        <w:t>. 响应文件的构成</w:t>
      </w:r>
    </w:p>
    <w:p>
      <w:pPr>
        <w:bidi w:val="0"/>
        <w:ind w:left="0" w:leftChars="0" w:firstLine="420" w:firstLineChars="200"/>
        <w:rPr>
          <w:rFonts w:hint="eastAsia"/>
          <w:highlight w:val="none"/>
        </w:rPr>
      </w:pPr>
      <w:r>
        <w:rPr>
          <w:rFonts w:hint="eastAsia"/>
          <w:highlight w:val="none"/>
          <w:lang w:val="en-US" w:eastAsia="zh-CN"/>
        </w:rPr>
        <w:t>12</w:t>
      </w:r>
      <w:r>
        <w:rPr>
          <w:rFonts w:hint="eastAsia"/>
          <w:highlight w:val="none"/>
        </w:rPr>
        <w:t>.1 报价供应商编写的响应文件编排顺序可参见“第六章 响应文件格式</w:t>
      </w:r>
      <w:r>
        <w:rPr>
          <w:rFonts w:hint="eastAsia"/>
          <w:highlight w:val="none"/>
          <w:lang w:val="en-US" w:eastAsia="zh-CN"/>
        </w:rPr>
        <w:t>与要求</w:t>
      </w:r>
      <w:r>
        <w:rPr>
          <w:rFonts w:hint="eastAsia"/>
          <w:highlight w:val="none"/>
        </w:rPr>
        <w:t>”，包括但不限于其中所列表格、文件及证明资料。</w:t>
      </w:r>
    </w:p>
    <w:p>
      <w:pPr>
        <w:bidi w:val="0"/>
        <w:ind w:left="0" w:leftChars="0" w:firstLine="420" w:firstLineChars="200"/>
        <w:rPr>
          <w:rFonts w:hint="eastAsia"/>
          <w:highlight w:val="none"/>
        </w:rPr>
      </w:pPr>
      <w:r>
        <w:rPr>
          <w:rFonts w:hint="eastAsia"/>
          <w:highlight w:val="none"/>
          <w:lang w:val="en-US" w:eastAsia="zh-CN"/>
        </w:rPr>
        <w:t>12</w:t>
      </w:r>
      <w:r>
        <w:rPr>
          <w:rFonts w:hint="eastAsia"/>
          <w:highlight w:val="none"/>
        </w:rPr>
        <w:t>.2 响应文件的构成应符合法律法规及磋商文件的要求。</w:t>
      </w:r>
    </w:p>
    <w:p>
      <w:pPr>
        <w:bidi w:val="0"/>
        <w:ind w:left="0" w:leftChars="0" w:firstLine="420" w:firstLineChars="200"/>
        <w:rPr>
          <w:rFonts w:hint="eastAsia"/>
          <w:highlight w:val="none"/>
        </w:rPr>
      </w:pPr>
      <w:r>
        <w:rPr>
          <w:rFonts w:hint="eastAsia"/>
          <w:highlight w:val="none"/>
        </w:rPr>
        <w:t>1</w:t>
      </w:r>
      <w:r>
        <w:rPr>
          <w:rFonts w:hint="eastAsia"/>
          <w:highlight w:val="none"/>
          <w:lang w:val="en-US" w:eastAsia="zh-CN"/>
        </w:rPr>
        <w:t>2</w:t>
      </w:r>
      <w:r>
        <w:rPr>
          <w:rFonts w:hint="eastAsia"/>
          <w:highlight w:val="none"/>
        </w:rPr>
        <w:t>. 响应文件编制注意事项</w:t>
      </w:r>
    </w:p>
    <w:p>
      <w:pPr>
        <w:bidi w:val="0"/>
        <w:ind w:left="0" w:leftChars="0" w:firstLine="420" w:firstLineChars="200"/>
        <w:rPr>
          <w:rFonts w:hint="eastAsia"/>
          <w:highlight w:val="none"/>
        </w:rPr>
      </w:pPr>
      <w:r>
        <w:rPr>
          <w:rFonts w:hint="eastAsia"/>
          <w:highlight w:val="none"/>
        </w:rPr>
        <w:t>1</w:t>
      </w:r>
      <w:r>
        <w:rPr>
          <w:rFonts w:hint="eastAsia"/>
          <w:highlight w:val="none"/>
          <w:lang w:val="en-US" w:eastAsia="zh-CN"/>
        </w:rPr>
        <w:t>2</w:t>
      </w:r>
      <w:r>
        <w:rPr>
          <w:rFonts w:hint="eastAsia"/>
          <w:highlight w:val="none"/>
        </w:rPr>
        <w:t>.1 报价供应商应完整、真实、准确地填写磋商文件中提供的报价函、报价表以及磋商文件中规定的其它所有内容。</w:t>
      </w:r>
    </w:p>
    <w:p>
      <w:pPr>
        <w:bidi w:val="0"/>
        <w:ind w:left="0" w:leftChars="0" w:firstLine="420" w:firstLineChars="200"/>
        <w:rPr>
          <w:rFonts w:hint="eastAsia"/>
          <w:highlight w:val="none"/>
        </w:rPr>
      </w:pPr>
      <w:r>
        <w:rPr>
          <w:rFonts w:hint="eastAsia"/>
          <w:highlight w:val="none"/>
        </w:rPr>
        <w:t>1</w:t>
      </w:r>
      <w:r>
        <w:rPr>
          <w:rFonts w:hint="eastAsia"/>
          <w:highlight w:val="none"/>
          <w:lang w:val="en-US" w:eastAsia="zh-CN"/>
        </w:rPr>
        <w:t>2</w:t>
      </w:r>
      <w:r>
        <w:rPr>
          <w:rFonts w:hint="eastAsia"/>
          <w:highlight w:val="none"/>
        </w:rPr>
        <w:t>.2 如磋商文件没有分包组，报价供应商须对磋商文件中“</w:t>
      </w:r>
      <w:r>
        <w:rPr>
          <w:rFonts w:hint="eastAsia"/>
          <w:highlight w:val="none"/>
          <w:lang w:val="en-US" w:eastAsia="zh-CN"/>
        </w:rPr>
        <w:t>采购</w:t>
      </w:r>
      <w:r>
        <w:rPr>
          <w:rFonts w:hint="eastAsia"/>
          <w:highlight w:val="none"/>
        </w:rPr>
        <w:t>需求”中所要求的所有服务进行报价；如磋商文件中有多个包组，报价供应商可对其中一个包组或多个包组进行报价，但不得对一个包组中的内容拆分报价。</w:t>
      </w:r>
    </w:p>
    <w:p>
      <w:pPr>
        <w:bidi w:val="0"/>
        <w:ind w:left="0" w:leftChars="0" w:firstLine="420" w:firstLineChars="200"/>
        <w:rPr>
          <w:rFonts w:hint="eastAsia"/>
          <w:highlight w:val="none"/>
        </w:rPr>
      </w:pPr>
      <w:r>
        <w:rPr>
          <w:rFonts w:hint="eastAsia"/>
          <w:b w:val="0"/>
          <w:bCs w:val="0"/>
          <w:highlight w:val="none"/>
        </w:rPr>
        <w:t>1</w:t>
      </w:r>
      <w:r>
        <w:rPr>
          <w:rFonts w:hint="eastAsia"/>
          <w:b w:val="0"/>
          <w:bCs w:val="0"/>
          <w:highlight w:val="none"/>
          <w:lang w:val="en-US" w:eastAsia="zh-CN"/>
        </w:rPr>
        <w:t>2</w:t>
      </w:r>
      <w:r>
        <w:rPr>
          <w:rFonts w:hint="eastAsia"/>
          <w:b w:val="0"/>
          <w:bCs w:val="0"/>
          <w:highlight w:val="none"/>
        </w:rPr>
        <w:t>.3 报价供应商对磋商文件中多个包组进行报价的，其响应文件的编制须按每个包组的要求分别装订和封装。对</w:t>
      </w:r>
      <w:r>
        <w:rPr>
          <w:rFonts w:hint="eastAsia"/>
          <w:highlight w:val="none"/>
        </w:rPr>
        <w:t>未经装订的响应文件可能发生的文件散落或缺损，由此造成的后果和责任由报价供应商承担。</w:t>
      </w:r>
    </w:p>
    <w:p>
      <w:pPr>
        <w:bidi w:val="0"/>
        <w:ind w:left="0" w:leftChars="0" w:firstLine="420" w:firstLineChars="200"/>
        <w:rPr>
          <w:rFonts w:hint="eastAsia"/>
          <w:highlight w:val="none"/>
        </w:rPr>
      </w:pPr>
      <w:r>
        <w:rPr>
          <w:rFonts w:hint="eastAsia"/>
          <w:highlight w:val="none"/>
        </w:rPr>
        <w:t>1</w:t>
      </w:r>
      <w:r>
        <w:rPr>
          <w:rFonts w:hint="eastAsia"/>
          <w:highlight w:val="none"/>
          <w:lang w:val="en-US" w:eastAsia="zh-CN"/>
        </w:rPr>
        <w:t>2</w:t>
      </w:r>
      <w:r>
        <w:rPr>
          <w:rFonts w:hint="eastAsia"/>
          <w:highlight w:val="none"/>
        </w:rPr>
        <w:t>.4 报价供应商必须对响应文件所提供的全部资料的真实性承担法律责任，并无条件接受采购人或采购代理机构及采购监督管理部门等对其中任何资料进行核实的要求。</w:t>
      </w:r>
    </w:p>
    <w:p>
      <w:pPr>
        <w:bidi w:val="0"/>
        <w:ind w:left="0" w:leftChars="0" w:firstLine="420" w:firstLineChars="200"/>
        <w:rPr>
          <w:rFonts w:hint="eastAsia"/>
          <w:highlight w:val="none"/>
        </w:rPr>
      </w:pPr>
      <w:r>
        <w:rPr>
          <w:rFonts w:hint="eastAsia"/>
          <w:highlight w:val="none"/>
        </w:rPr>
        <w:t>1</w:t>
      </w:r>
      <w:r>
        <w:rPr>
          <w:rFonts w:hint="eastAsia"/>
          <w:highlight w:val="none"/>
          <w:lang w:val="en-US" w:eastAsia="zh-CN"/>
        </w:rPr>
        <w:t>2</w:t>
      </w:r>
      <w:r>
        <w:rPr>
          <w:rFonts w:hint="eastAsia"/>
          <w:highlight w:val="none"/>
        </w:rPr>
        <w:t>.5 报价供应商的响应文件只填写和提供了本磋商文件要求的部分内容和附件，或没有提供磋商文件中所要求的全部资料及数据，由此造成的后果和责任由报价供应商承担。</w:t>
      </w:r>
    </w:p>
    <w:p>
      <w:pPr>
        <w:bidi w:val="0"/>
        <w:ind w:left="0" w:leftChars="0" w:firstLine="422" w:firstLineChars="200"/>
        <w:rPr>
          <w:rFonts w:hint="eastAsia"/>
          <w:b/>
          <w:bCs/>
          <w:highlight w:val="none"/>
        </w:rPr>
      </w:pPr>
      <w:r>
        <w:rPr>
          <w:rFonts w:hint="eastAsia"/>
          <w:b/>
          <w:bCs/>
          <w:highlight w:val="none"/>
        </w:rPr>
        <w:t>1</w:t>
      </w:r>
      <w:r>
        <w:rPr>
          <w:rFonts w:hint="eastAsia"/>
          <w:b/>
          <w:bCs/>
          <w:highlight w:val="none"/>
          <w:lang w:val="en-US" w:eastAsia="zh-CN"/>
        </w:rPr>
        <w:t>3</w:t>
      </w:r>
      <w:r>
        <w:rPr>
          <w:rFonts w:hint="eastAsia"/>
          <w:b/>
          <w:bCs/>
          <w:highlight w:val="none"/>
        </w:rPr>
        <w:t>. 响应文件的式样和签署</w:t>
      </w:r>
    </w:p>
    <w:p>
      <w:pPr>
        <w:bidi w:val="0"/>
        <w:ind w:left="0" w:leftChars="0" w:firstLine="420" w:firstLineChars="200"/>
        <w:rPr>
          <w:rFonts w:hint="eastAsia"/>
          <w:highlight w:val="none"/>
          <w:lang w:eastAsia="zh-CN"/>
        </w:rPr>
      </w:pPr>
      <w:r>
        <w:rPr>
          <w:rFonts w:hint="eastAsia"/>
          <w:highlight w:val="none"/>
        </w:rPr>
        <w:t>1</w:t>
      </w:r>
      <w:r>
        <w:rPr>
          <w:rFonts w:hint="eastAsia"/>
          <w:highlight w:val="none"/>
          <w:lang w:val="en-US" w:eastAsia="zh-CN"/>
        </w:rPr>
        <w:t>3</w:t>
      </w:r>
      <w:r>
        <w:rPr>
          <w:rFonts w:hint="eastAsia"/>
          <w:highlight w:val="none"/>
        </w:rPr>
        <w:t>.1 报价供应商应制作响应文件正本一</w:t>
      </w:r>
      <w:r>
        <w:rPr>
          <w:rFonts w:hint="eastAsia"/>
          <w:highlight w:val="none"/>
          <w:lang w:val="en-US" w:eastAsia="zh-CN"/>
        </w:rPr>
        <w:t>份</w:t>
      </w:r>
      <w:r>
        <w:rPr>
          <w:rFonts w:hint="eastAsia"/>
          <w:highlight w:val="none"/>
        </w:rPr>
        <w:t>、</w:t>
      </w:r>
      <w:r>
        <w:rPr>
          <w:rFonts w:hint="eastAsia"/>
          <w:b/>
          <w:bCs/>
          <w:highlight w:val="none"/>
          <w:lang w:eastAsia="zh-CN"/>
        </w:rPr>
        <w:t>供应商须知前附表中规定数目的副本、</w:t>
      </w:r>
      <w:r>
        <w:rPr>
          <w:rFonts w:hint="eastAsia"/>
          <w:highlight w:val="none"/>
        </w:rPr>
        <w:t>电子文件</w:t>
      </w:r>
      <w:r>
        <w:rPr>
          <w:rFonts w:hint="eastAsia"/>
          <w:highlight w:val="none"/>
          <w:lang w:val="en-US" w:eastAsia="zh-CN"/>
        </w:rPr>
        <w:t>一份</w:t>
      </w:r>
      <w:r>
        <w:rPr>
          <w:rFonts w:hint="eastAsia"/>
          <w:highlight w:val="none"/>
        </w:rPr>
        <w:t>（电子文件为U盘</w:t>
      </w:r>
      <w:r>
        <w:rPr>
          <w:rFonts w:hint="eastAsia"/>
          <w:highlight w:val="none"/>
          <w:lang w:eastAsia="zh-CN"/>
        </w:rPr>
        <w:t>，</w:t>
      </w:r>
      <w:r>
        <w:rPr>
          <w:rFonts w:hint="eastAsia"/>
          <w:highlight w:val="none"/>
        </w:rPr>
        <w:t>采用PDF格式</w:t>
      </w:r>
      <w:r>
        <w:rPr>
          <w:rFonts w:hint="eastAsia"/>
          <w:highlight w:val="none"/>
          <w:lang w:eastAsia="zh-CN"/>
        </w:rPr>
        <w:t>，</w:t>
      </w:r>
      <w:r>
        <w:rPr>
          <w:rFonts w:hint="eastAsia"/>
          <w:highlight w:val="none"/>
        </w:rPr>
        <w:t>PDF内容必须是纸质响应文件正本扫描件（含盖章</w:t>
      </w:r>
      <w:r>
        <w:rPr>
          <w:rFonts w:hint="eastAsia"/>
          <w:highlight w:val="none"/>
          <w:lang w:eastAsia="zh-CN"/>
        </w:rPr>
        <w:t>、</w:t>
      </w:r>
      <w:r>
        <w:rPr>
          <w:rFonts w:hint="eastAsia"/>
          <w:highlight w:val="none"/>
        </w:rPr>
        <w:t>签署）</w:t>
      </w:r>
      <w:r>
        <w:rPr>
          <w:rFonts w:hint="eastAsia"/>
          <w:highlight w:val="none"/>
          <w:lang w:eastAsia="zh-CN"/>
        </w:rPr>
        <w:t>，</w:t>
      </w:r>
      <w:r>
        <w:rPr>
          <w:rFonts w:hint="eastAsia"/>
          <w:highlight w:val="none"/>
        </w:rPr>
        <w:t>不</w:t>
      </w:r>
      <w:r>
        <w:rPr>
          <w:rFonts w:hint="eastAsia"/>
          <w:highlight w:val="none"/>
          <w:lang w:val="en-US" w:eastAsia="zh-CN"/>
        </w:rPr>
        <w:t>加密</w:t>
      </w:r>
      <w:r>
        <w:rPr>
          <w:rFonts w:hint="eastAsia"/>
          <w:highlight w:val="none"/>
        </w:rPr>
        <w:t>，无病毒，不压缩</w:t>
      </w:r>
      <w:r>
        <w:rPr>
          <w:rFonts w:hint="eastAsia"/>
          <w:highlight w:val="none"/>
          <w:lang w:eastAsia="zh-CN"/>
        </w:rPr>
        <w:t>。）。响应文件副本可采用正本的复印件。每套响应文件须清楚地标明“正本”或“副本”，若副本与正本不符，以正本为准。纸质响应文件与电子介质响应文件具有同等法律效力，除另有约定外，两者出现不一致时，以纸质磋商文件为准。</w:t>
      </w:r>
    </w:p>
    <w:p>
      <w:pPr>
        <w:bidi w:val="0"/>
        <w:ind w:left="0" w:leftChars="0" w:firstLine="420" w:firstLineChars="200"/>
        <w:rPr>
          <w:rFonts w:hint="eastAsia"/>
          <w:highlight w:val="none"/>
          <w:lang w:eastAsia="zh-CN"/>
        </w:rPr>
      </w:pPr>
      <w:r>
        <w:rPr>
          <w:rFonts w:hint="eastAsia"/>
          <w:highlight w:val="none"/>
          <w:lang w:eastAsia="zh-CN"/>
        </w:rPr>
        <w:t>1</w:t>
      </w:r>
      <w:r>
        <w:rPr>
          <w:rFonts w:hint="eastAsia"/>
          <w:highlight w:val="none"/>
          <w:lang w:val="en-US" w:eastAsia="zh-CN"/>
        </w:rPr>
        <w:t>3</w:t>
      </w:r>
      <w:r>
        <w:rPr>
          <w:rFonts w:hint="eastAsia"/>
          <w:highlight w:val="none"/>
          <w:lang w:eastAsia="zh-CN"/>
        </w:rPr>
        <w:t>.2 响应文件的正本须用A4纸打印（可双面打印）或用不退色墨水书写，响应文件要求签名的由法定代表人或经其正式授权的代表签字，响应文件封面及要求盖章处须加盖报价供应商公章；响应文件的副本可采用正本的复印件，与正本具有同等法律效力。</w:t>
      </w:r>
    </w:p>
    <w:p>
      <w:pPr>
        <w:bidi w:val="0"/>
        <w:ind w:left="0" w:leftChars="0" w:firstLine="420" w:firstLineChars="200"/>
        <w:rPr>
          <w:rFonts w:hint="eastAsia"/>
          <w:highlight w:val="none"/>
          <w:lang w:eastAsia="zh-CN"/>
        </w:rPr>
      </w:pPr>
      <w:r>
        <w:rPr>
          <w:rFonts w:hint="eastAsia"/>
          <w:highlight w:val="none"/>
          <w:lang w:eastAsia="zh-CN"/>
        </w:rPr>
        <w:t>1</w:t>
      </w:r>
      <w:r>
        <w:rPr>
          <w:rFonts w:hint="eastAsia"/>
          <w:highlight w:val="none"/>
          <w:lang w:val="en-US" w:eastAsia="zh-CN"/>
        </w:rPr>
        <w:t>3</w:t>
      </w:r>
      <w:r>
        <w:rPr>
          <w:rFonts w:hint="eastAsia"/>
          <w:highlight w:val="none"/>
          <w:lang w:eastAsia="zh-CN"/>
        </w:rPr>
        <w:t>.3 除对差错处做必要修改外，响应文件一般不得行间插字、涂改或增删，如有上述改动，必须由法定代表人或经其授权的代表在修改处旁边签字或加盖报价供应商公章。</w:t>
      </w:r>
    </w:p>
    <w:p>
      <w:pPr>
        <w:bidi w:val="0"/>
        <w:ind w:left="0" w:leftChars="0" w:firstLine="422" w:firstLineChars="200"/>
        <w:rPr>
          <w:rFonts w:hint="eastAsia"/>
          <w:b/>
          <w:bCs/>
          <w:highlight w:val="none"/>
          <w:lang w:eastAsia="zh-CN"/>
        </w:rPr>
      </w:pPr>
      <w:r>
        <w:rPr>
          <w:rFonts w:hint="eastAsia"/>
          <w:b/>
          <w:bCs/>
          <w:highlight w:val="none"/>
          <w:lang w:val="en-US" w:eastAsia="zh-CN"/>
        </w:rPr>
        <w:t>13.4</w:t>
      </w:r>
      <w:r>
        <w:rPr>
          <w:rFonts w:hint="eastAsia"/>
          <w:b/>
          <w:bCs/>
          <w:highlight w:val="none"/>
          <w:lang w:eastAsia="zh-CN"/>
        </w:rPr>
        <w:t xml:space="preserve"> 信封或外包装上应当注明以下内容：</w:t>
      </w:r>
    </w:p>
    <w:p>
      <w:pPr>
        <w:pBdr>
          <w:top w:val="single" w:color="auto" w:sz="4" w:space="0"/>
          <w:left w:val="single" w:color="auto" w:sz="4" w:space="0"/>
          <w:bottom w:val="single" w:color="auto" w:sz="4" w:space="0"/>
          <w:right w:val="single" w:color="auto" w:sz="4" w:space="0"/>
        </w:pBdr>
        <w:bidi w:val="0"/>
        <w:ind w:left="0" w:leftChars="0" w:firstLine="420" w:firstLineChars="200"/>
        <w:rPr>
          <w:rFonts w:hint="eastAsia"/>
          <w:highlight w:val="none"/>
          <w:lang w:eastAsia="zh-CN"/>
        </w:rPr>
      </w:pPr>
      <w:r>
        <w:rPr>
          <w:rFonts w:hint="eastAsia"/>
          <w:highlight w:val="none"/>
          <w:lang w:eastAsia="zh-CN"/>
        </w:rPr>
        <w:t>（</w:t>
      </w:r>
      <w:r>
        <w:rPr>
          <w:rFonts w:hint="eastAsia"/>
          <w:highlight w:val="none"/>
          <w:lang w:val="en-US" w:eastAsia="zh-CN"/>
        </w:rPr>
        <w:t>1</w:t>
      </w:r>
      <w:r>
        <w:rPr>
          <w:rFonts w:hint="eastAsia"/>
          <w:highlight w:val="none"/>
          <w:lang w:eastAsia="zh-CN"/>
        </w:rPr>
        <w:t xml:space="preserve">）项目名称： </w:t>
      </w:r>
    </w:p>
    <w:p>
      <w:pPr>
        <w:pBdr>
          <w:top w:val="single" w:color="auto" w:sz="4" w:space="0"/>
          <w:left w:val="single" w:color="auto" w:sz="4" w:space="0"/>
          <w:bottom w:val="single" w:color="auto" w:sz="4" w:space="0"/>
          <w:right w:val="single" w:color="auto" w:sz="4" w:space="0"/>
        </w:pBdr>
        <w:bidi w:val="0"/>
        <w:ind w:left="0" w:leftChars="0" w:firstLine="420" w:firstLineChars="200"/>
        <w:rPr>
          <w:rFonts w:hint="eastAsia"/>
          <w:highlight w:val="none"/>
          <w:lang w:eastAsia="zh-CN"/>
        </w:rPr>
      </w:pPr>
      <w:r>
        <w:rPr>
          <w:rFonts w:hint="eastAsia"/>
          <w:highlight w:val="none"/>
          <w:lang w:eastAsia="zh-CN"/>
        </w:rPr>
        <w:t>（</w:t>
      </w:r>
      <w:r>
        <w:rPr>
          <w:rFonts w:hint="eastAsia"/>
          <w:highlight w:val="none"/>
          <w:lang w:val="en-US" w:eastAsia="zh-CN"/>
        </w:rPr>
        <w:t>2</w:t>
      </w:r>
      <w:r>
        <w:rPr>
          <w:rFonts w:hint="eastAsia"/>
          <w:highlight w:val="none"/>
          <w:lang w:eastAsia="zh-CN"/>
        </w:rPr>
        <w:t xml:space="preserve">）项目编号： </w:t>
      </w:r>
    </w:p>
    <w:p>
      <w:pPr>
        <w:pBdr>
          <w:top w:val="single" w:color="auto" w:sz="4" w:space="0"/>
          <w:left w:val="single" w:color="auto" w:sz="4" w:space="0"/>
          <w:bottom w:val="single" w:color="auto" w:sz="4" w:space="0"/>
          <w:right w:val="single" w:color="auto" w:sz="4" w:space="0"/>
        </w:pBdr>
        <w:bidi w:val="0"/>
        <w:ind w:left="0" w:leftChars="0" w:firstLine="420" w:firstLineChars="200"/>
        <w:rPr>
          <w:rFonts w:hint="eastAsia"/>
          <w:highlight w:val="none"/>
          <w:lang w:eastAsia="zh-CN"/>
        </w:rPr>
      </w:pPr>
      <w:r>
        <w:rPr>
          <w:rFonts w:hint="eastAsia"/>
          <w:highlight w:val="none"/>
          <w:lang w:eastAsia="zh-CN"/>
        </w:rPr>
        <w:t>（</w:t>
      </w:r>
      <w:r>
        <w:rPr>
          <w:rFonts w:hint="eastAsia"/>
          <w:highlight w:val="none"/>
          <w:lang w:val="en-US" w:eastAsia="zh-CN"/>
        </w:rPr>
        <w:t>3</w:t>
      </w:r>
      <w:r>
        <w:rPr>
          <w:rFonts w:hint="eastAsia"/>
          <w:highlight w:val="none"/>
          <w:lang w:eastAsia="zh-CN"/>
        </w:rPr>
        <w:t>）包组号（</w:t>
      </w:r>
      <w:r>
        <w:rPr>
          <w:rFonts w:hint="eastAsia"/>
          <w:highlight w:val="none"/>
          <w:lang w:val="en-US" w:eastAsia="zh-CN"/>
        </w:rPr>
        <w:t>如有</w:t>
      </w:r>
      <w:r>
        <w:rPr>
          <w:rFonts w:hint="eastAsia"/>
          <w:highlight w:val="none"/>
          <w:lang w:eastAsia="zh-CN"/>
        </w:rPr>
        <w:t>）：</w:t>
      </w:r>
    </w:p>
    <w:p>
      <w:pPr>
        <w:pBdr>
          <w:top w:val="single" w:color="auto" w:sz="4" w:space="0"/>
          <w:left w:val="single" w:color="auto" w:sz="4" w:space="0"/>
          <w:bottom w:val="single" w:color="auto" w:sz="4" w:space="0"/>
          <w:right w:val="single" w:color="auto" w:sz="4" w:space="0"/>
        </w:pBdr>
        <w:bidi w:val="0"/>
        <w:ind w:left="0" w:leftChars="0" w:firstLine="420" w:firstLineChars="200"/>
        <w:rPr>
          <w:rFonts w:hint="eastAsia"/>
          <w:highlight w:val="none"/>
          <w:lang w:eastAsia="zh-CN"/>
        </w:rPr>
      </w:pPr>
      <w:r>
        <w:rPr>
          <w:rFonts w:hint="eastAsia"/>
          <w:highlight w:val="none"/>
          <w:lang w:eastAsia="zh-CN"/>
        </w:rPr>
        <w:t xml:space="preserve">（4） </w:t>
      </w:r>
      <w:r>
        <w:rPr>
          <w:rFonts w:hint="eastAsia"/>
          <w:highlight w:val="none"/>
          <w:lang w:val="en-US" w:eastAsia="zh-CN"/>
        </w:rPr>
        <w:t xml:space="preserve">  </w:t>
      </w:r>
      <w:r>
        <w:rPr>
          <w:rFonts w:hint="eastAsia"/>
          <w:highlight w:val="none"/>
          <w:lang w:eastAsia="zh-CN"/>
        </w:rPr>
        <w:t xml:space="preserve">年 </w:t>
      </w:r>
      <w:r>
        <w:rPr>
          <w:rFonts w:hint="eastAsia"/>
          <w:highlight w:val="none"/>
          <w:lang w:val="en-US" w:eastAsia="zh-CN"/>
        </w:rPr>
        <w:t xml:space="preserve"> </w:t>
      </w:r>
      <w:r>
        <w:rPr>
          <w:rFonts w:hint="eastAsia"/>
          <w:highlight w:val="none"/>
          <w:lang w:eastAsia="zh-CN"/>
        </w:rPr>
        <w:t xml:space="preserve">月 </w:t>
      </w:r>
      <w:r>
        <w:rPr>
          <w:rFonts w:hint="eastAsia"/>
          <w:highlight w:val="none"/>
          <w:lang w:val="en-US" w:eastAsia="zh-CN"/>
        </w:rPr>
        <w:t xml:space="preserve"> </w:t>
      </w:r>
      <w:r>
        <w:rPr>
          <w:rFonts w:hint="eastAsia"/>
          <w:highlight w:val="none"/>
          <w:lang w:eastAsia="zh-CN"/>
        </w:rPr>
        <w:t xml:space="preserve">日 </w:t>
      </w:r>
      <w:r>
        <w:rPr>
          <w:rFonts w:hint="eastAsia"/>
          <w:highlight w:val="none"/>
          <w:lang w:val="en-US" w:eastAsia="zh-CN"/>
        </w:rPr>
        <w:t xml:space="preserve"> </w:t>
      </w:r>
      <w:r>
        <w:rPr>
          <w:rFonts w:hint="eastAsia"/>
          <w:highlight w:val="none"/>
          <w:lang w:eastAsia="zh-CN"/>
        </w:rPr>
        <w:t xml:space="preserve">时 </w:t>
      </w:r>
      <w:r>
        <w:rPr>
          <w:rFonts w:hint="eastAsia"/>
          <w:highlight w:val="none"/>
          <w:lang w:val="en-US" w:eastAsia="zh-CN"/>
        </w:rPr>
        <w:t xml:space="preserve"> </w:t>
      </w:r>
      <w:r>
        <w:rPr>
          <w:rFonts w:hint="eastAsia"/>
          <w:highlight w:val="none"/>
          <w:lang w:eastAsia="zh-CN"/>
        </w:rPr>
        <w:t>分开标，此时间以前不得开封；</w:t>
      </w:r>
    </w:p>
    <w:p>
      <w:pPr>
        <w:pBdr>
          <w:top w:val="single" w:color="auto" w:sz="4" w:space="0"/>
          <w:left w:val="single" w:color="auto" w:sz="4" w:space="0"/>
          <w:bottom w:val="single" w:color="auto" w:sz="4" w:space="0"/>
          <w:right w:val="single" w:color="auto" w:sz="4" w:space="0"/>
        </w:pBdr>
        <w:bidi w:val="0"/>
        <w:ind w:left="0" w:leftChars="0" w:firstLine="420" w:firstLineChars="200"/>
        <w:rPr>
          <w:rFonts w:hint="eastAsia"/>
          <w:highlight w:val="none"/>
          <w:lang w:eastAsia="zh-CN"/>
        </w:rPr>
      </w:pPr>
      <w:r>
        <w:rPr>
          <w:rFonts w:hint="eastAsia"/>
          <w:highlight w:val="none"/>
          <w:lang w:eastAsia="zh-CN"/>
        </w:rPr>
        <w:t>（</w:t>
      </w:r>
      <w:r>
        <w:rPr>
          <w:rFonts w:hint="eastAsia"/>
          <w:highlight w:val="none"/>
          <w:lang w:val="en-US" w:eastAsia="zh-CN"/>
        </w:rPr>
        <w:t>5</w:t>
      </w:r>
      <w:r>
        <w:rPr>
          <w:rFonts w:hint="eastAsia"/>
          <w:highlight w:val="none"/>
          <w:lang w:eastAsia="zh-CN"/>
        </w:rPr>
        <w:t>）供应商名称、地址、联系人和电话</w:t>
      </w:r>
    </w:p>
    <w:p>
      <w:pPr>
        <w:pBdr>
          <w:top w:val="single" w:color="auto" w:sz="4" w:space="0"/>
          <w:left w:val="single" w:color="auto" w:sz="4" w:space="0"/>
          <w:bottom w:val="single" w:color="auto" w:sz="4" w:space="0"/>
          <w:right w:val="single" w:color="auto" w:sz="4" w:space="0"/>
        </w:pBdr>
        <w:bidi w:val="0"/>
        <w:ind w:left="0" w:leftChars="0" w:firstLine="420" w:firstLineChars="200"/>
        <w:rPr>
          <w:rFonts w:hint="eastAsia"/>
          <w:highlight w:val="none"/>
          <w:lang w:eastAsia="zh-CN"/>
        </w:rPr>
      </w:pPr>
      <w:r>
        <w:rPr>
          <w:rFonts w:hint="eastAsia"/>
          <w:highlight w:val="none"/>
          <w:lang w:eastAsia="zh-CN"/>
        </w:rPr>
        <w:t>（</w:t>
      </w:r>
      <w:r>
        <w:rPr>
          <w:rFonts w:hint="eastAsia"/>
          <w:highlight w:val="none"/>
          <w:lang w:val="en-US" w:eastAsia="zh-CN"/>
        </w:rPr>
        <w:t>6</w:t>
      </w:r>
      <w:r>
        <w:rPr>
          <w:rFonts w:hint="eastAsia"/>
          <w:highlight w:val="none"/>
          <w:lang w:eastAsia="zh-CN"/>
        </w:rPr>
        <w:t>）文件的种类（响应文件、</w:t>
      </w:r>
      <w:r>
        <w:rPr>
          <w:rFonts w:hint="eastAsia"/>
          <w:highlight w:val="none"/>
          <w:lang w:val="en-US" w:eastAsia="zh-CN"/>
        </w:rPr>
        <w:t>报价</w:t>
      </w:r>
      <w:r>
        <w:rPr>
          <w:rFonts w:hint="eastAsia"/>
          <w:highlight w:val="none"/>
          <w:lang w:eastAsia="zh-CN"/>
        </w:rPr>
        <w:t>信封</w:t>
      </w:r>
      <w:r>
        <w:rPr>
          <w:rFonts w:hint="eastAsia"/>
          <w:highlight w:val="none"/>
          <w:lang w:val="en-US" w:eastAsia="zh-CN"/>
        </w:rPr>
        <w:t>等</w:t>
      </w:r>
      <w:r>
        <w:rPr>
          <w:rFonts w:hint="eastAsia"/>
          <w:highlight w:val="none"/>
          <w:lang w:eastAsia="zh-CN"/>
        </w:rPr>
        <w:t>）。</w:t>
      </w:r>
    </w:p>
    <w:p>
      <w:pPr>
        <w:bidi w:val="0"/>
        <w:ind w:left="0" w:leftChars="0" w:firstLine="420" w:firstLineChars="200"/>
        <w:rPr>
          <w:rFonts w:hint="eastAsia"/>
          <w:highlight w:val="none"/>
          <w:lang w:val="en-US" w:eastAsia="zh-CN"/>
        </w:rPr>
      </w:pPr>
    </w:p>
    <w:p>
      <w:pPr>
        <w:bidi w:val="0"/>
        <w:ind w:left="0" w:leftChars="0" w:firstLine="422" w:firstLineChars="200"/>
        <w:rPr>
          <w:rFonts w:hint="eastAsia"/>
          <w:b/>
          <w:bCs/>
          <w:highlight w:val="none"/>
          <w:lang w:eastAsia="zh-CN"/>
        </w:rPr>
      </w:pPr>
      <w:r>
        <w:rPr>
          <w:rFonts w:hint="eastAsia"/>
          <w:b/>
          <w:bCs/>
          <w:highlight w:val="none"/>
          <w:lang w:val="en-US" w:eastAsia="zh-CN"/>
        </w:rPr>
        <w:t>14</w:t>
      </w:r>
      <w:r>
        <w:rPr>
          <w:rFonts w:hint="eastAsia"/>
          <w:b/>
          <w:bCs/>
          <w:highlight w:val="none"/>
          <w:lang w:eastAsia="zh-CN"/>
        </w:rPr>
        <w:t>. 报价</w:t>
      </w:r>
    </w:p>
    <w:p>
      <w:pPr>
        <w:bidi w:val="0"/>
        <w:ind w:left="0" w:leftChars="0" w:firstLine="420" w:firstLineChars="200"/>
        <w:rPr>
          <w:rFonts w:hint="eastAsia"/>
          <w:highlight w:val="none"/>
          <w:lang w:eastAsia="zh-CN"/>
        </w:rPr>
      </w:pPr>
      <w:r>
        <w:rPr>
          <w:rFonts w:hint="eastAsia"/>
          <w:highlight w:val="none"/>
          <w:lang w:eastAsia="zh-CN"/>
        </w:rPr>
        <w:t>1</w:t>
      </w:r>
      <w:r>
        <w:rPr>
          <w:rFonts w:hint="eastAsia"/>
          <w:highlight w:val="none"/>
          <w:lang w:val="en-US" w:eastAsia="zh-CN"/>
        </w:rPr>
        <w:t>4</w:t>
      </w:r>
      <w:r>
        <w:rPr>
          <w:rFonts w:hint="eastAsia"/>
          <w:highlight w:val="none"/>
          <w:lang w:eastAsia="zh-CN"/>
        </w:rPr>
        <w:t>.1 报价供应商应按照“第</w:t>
      </w:r>
      <w:r>
        <w:rPr>
          <w:rFonts w:hint="eastAsia"/>
          <w:highlight w:val="none"/>
          <w:lang w:val="en-US" w:eastAsia="zh-CN"/>
        </w:rPr>
        <w:t>二</w:t>
      </w:r>
      <w:r>
        <w:rPr>
          <w:rFonts w:hint="eastAsia"/>
          <w:highlight w:val="none"/>
          <w:lang w:eastAsia="zh-CN"/>
        </w:rPr>
        <w:t xml:space="preserve">章 </w:t>
      </w:r>
      <w:r>
        <w:rPr>
          <w:rFonts w:hint="eastAsia"/>
          <w:highlight w:val="none"/>
          <w:lang w:val="en-US" w:eastAsia="zh-CN"/>
        </w:rPr>
        <w:t>采购</w:t>
      </w:r>
      <w:r>
        <w:rPr>
          <w:rFonts w:hint="eastAsia"/>
          <w:highlight w:val="none"/>
          <w:lang w:eastAsia="zh-CN"/>
        </w:rPr>
        <w:t>需求”中规定的内容、责任范围进行报价。并按《报价表》的要求报出总价和分项价格。总报价中不得包含磋商文件要求以外的内容，否则，在评</w:t>
      </w:r>
      <w:r>
        <w:rPr>
          <w:rFonts w:hint="eastAsia"/>
          <w:highlight w:val="none"/>
          <w:lang w:val="en-US" w:eastAsia="zh-CN"/>
        </w:rPr>
        <w:t>审</w:t>
      </w:r>
      <w:r>
        <w:rPr>
          <w:rFonts w:hint="eastAsia"/>
          <w:highlight w:val="none"/>
          <w:lang w:eastAsia="zh-CN"/>
        </w:rPr>
        <w:t>时不予核减。总报价中也不得缺漏磋商文件所要求的内容，否则，将被视为包含在总报价中。</w:t>
      </w:r>
    </w:p>
    <w:p>
      <w:pPr>
        <w:bidi w:val="0"/>
        <w:ind w:left="0" w:leftChars="0" w:firstLine="420" w:firstLineChars="200"/>
        <w:rPr>
          <w:rFonts w:hint="eastAsia"/>
          <w:highlight w:val="none"/>
          <w:lang w:eastAsia="zh-CN"/>
        </w:rPr>
      </w:pPr>
      <w:r>
        <w:rPr>
          <w:rFonts w:hint="eastAsia"/>
          <w:highlight w:val="none"/>
          <w:lang w:eastAsia="zh-CN"/>
        </w:rPr>
        <w:t>1</w:t>
      </w:r>
      <w:r>
        <w:rPr>
          <w:rFonts w:hint="eastAsia"/>
          <w:highlight w:val="none"/>
          <w:lang w:val="en-US" w:eastAsia="zh-CN"/>
        </w:rPr>
        <w:t>4</w:t>
      </w:r>
      <w:r>
        <w:rPr>
          <w:rFonts w:hint="eastAsia"/>
          <w:highlight w:val="none"/>
          <w:lang w:eastAsia="zh-CN"/>
        </w:rPr>
        <w:t>.2 总报价是在报价供应商可以独立完成本项目，并满足预期实施效果和符合自身合法利益的前提下，通过准确核算后所报出的全部服务所需的费用，包括履行合同所有相关服务所需的费用、保险费、各种税费、其他一切隐含及不可预见的费用等。</w:t>
      </w:r>
    </w:p>
    <w:p>
      <w:pPr>
        <w:bidi w:val="0"/>
        <w:ind w:left="0" w:leftChars="0" w:firstLine="420" w:firstLineChars="200"/>
        <w:rPr>
          <w:rFonts w:hint="eastAsia"/>
          <w:highlight w:val="none"/>
          <w:lang w:eastAsia="zh-CN"/>
        </w:rPr>
      </w:pPr>
      <w:r>
        <w:rPr>
          <w:rFonts w:hint="eastAsia"/>
          <w:highlight w:val="none"/>
          <w:lang w:eastAsia="zh-CN"/>
        </w:rPr>
        <w:t>1</w:t>
      </w:r>
      <w:r>
        <w:rPr>
          <w:rFonts w:hint="eastAsia"/>
          <w:highlight w:val="none"/>
          <w:lang w:val="en-US" w:eastAsia="zh-CN"/>
        </w:rPr>
        <w:t>4</w:t>
      </w:r>
      <w:r>
        <w:rPr>
          <w:rFonts w:hint="eastAsia"/>
          <w:highlight w:val="none"/>
          <w:lang w:eastAsia="zh-CN"/>
        </w:rPr>
        <w:t>.3 报价明细表内容应包含：</w:t>
      </w:r>
    </w:p>
    <w:p>
      <w:pPr>
        <w:bidi w:val="0"/>
        <w:ind w:left="0" w:leftChars="0" w:firstLine="420" w:firstLineChars="200"/>
        <w:rPr>
          <w:rFonts w:hint="eastAsia"/>
          <w:highlight w:val="none"/>
          <w:lang w:eastAsia="zh-CN"/>
        </w:rPr>
      </w:pPr>
      <w:r>
        <w:rPr>
          <w:rFonts w:hint="eastAsia"/>
          <w:highlight w:val="none"/>
          <w:lang w:eastAsia="zh-CN"/>
        </w:rPr>
        <w:t>1</w:t>
      </w:r>
      <w:r>
        <w:rPr>
          <w:rFonts w:hint="eastAsia"/>
          <w:highlight w:val="none"/>
          <w:lang w:val="en-US" w:eastAsia="zh-CN"/>
        </w:rPr>
        <w:t>4</w:t>
      </w:r>
      <w:r>
        <w:rPr>
          <w:rFonts w:hint="eastAsia"/>
          <w:highlight w:val="none"/>
          <w:lang w:eastAsia="zh-CN"/>
        </w:rPr>
        <w:t>.3.1磋商文件要求的全部服务所需的费用；</w:t>
      </w:r>
    </w:p>
    <w:p>
      <w:pPr>
        <w:bidi w:val="0"/>
        <w:ind w:left="0" w:leftChars="0" w:firstLine="420" w:firstLineChars="200"/>
        <w:rPr>
          <w:rFonts w:hint="eastAsia"/>
          <w:highlight w:val="none"/>
          <w:lang w:eastAsia="zh-CN"/>
        </w:rPr>
      </w:pPr>
      <w:r>
        <w:rPr>
          <w:rFonts w:hint="eastAsia"/>
          <w:highlight w:val="none"/>
          <w:lang w:eastAsia="zh-CN"/>
        </w:rPr>
        <w:t>1</w:t>
      </w:r>
      <w:r>
        <w:rPr>
          <w:rFonts w:hint="eastAsia"/>
          <w:highlight w:val="none"/>
          <w:lang w:val="en-US" w:eastAsia="zh-CN"/>
        </w:rPr>
        <w:t>4</w:t>
      </w:r>
      <w:r>
        <w:rPr>
          <w:rFonts w:hint="eastAsia"/>
          <w:highlight w:val="none"/>
          <w:lang w:eastAsia="zh-CN"/>
        </w:rPr>
        <w:t>.3.2总报价均应包含所有的税费；</w:t>
      </w:r>
    </w:p>
    <w:p>
      <w:pPr>
        <w:bidi w:val="0"/>
        <w:ind w:left="0" w:leftChars="0" w:firstLine="420" w:firstLineChars="200"/>
        <w:rPr>
          <w:rFonts w:hint="eastAsia"/>
          <w:highlight w:val="none"/>
          <w:lang w:eastAsia="zh-CN"/>
        </w:rPr>
      </w:pPr>
      <w:r>
        <w:rPr>
          <w:rFonts w:hint="eastAsia"/>
          <w:highlight w:val="none"/>
          <w:lang w:eastAsia="zh-CN"/>
        </w:rPr>
        <w:t>1</w:t>
      </w:r>
      <w:r>
        <w:rPr>
          <w:rFonts w:hint="eastAsia"/>
          <w:highlight w:val="none"/>
          <w:lang w:val="en-US" w:eastAsia="zh-CN"/>
        </w:rPr>
        <w:t>4</w:t>
      </w:r>
      <w:r>
        <w:rPr>
          <w:rFonts w:hint="eastAsia"/>
          <w:highlight w:val="none"/>
          <w:lang w:eastAsia="zh-CN"/>
        </w:rPr>
        <w:t>.3.3其他一切隐含及不可预见的费用。</w:t>
      </w:r>
    </w:p>
    <w:p>
      <w:pPr>
        <w:bidi w:val="0"/>
        <w:ind w:left="0" w:leftChars="0" w:firstLine="420" w:firstLineChars="200"/>
        <w:rPr>
          <w:rFonts w:hint="eastAsia"/>
          <w:highlight w:val="none"/>
        </w:rPr>
      </w:pPr>
      <w:r>
        <w:rPr>
          <w:rFonts w:hint="eastAsia"/>
          <w:highlight w:val="none"/>
        </w:rPr>
        <w:t>1</w:t>
      </w:r>
      <w:r>
        <w:rPr>
          <w:rFonts w:hint="eastAsia"/>
          <w:highlight w:val="none"/>
          <w:lang w:val="en-US" w:eastAsia="zh-CN"/>
        </w:rPr>
        <w:t>4</w:t>
      </w:r>
      <w:r>
        <w:rPr>
          <w:rFonts w:hint="eastAsia"/>
          <w:highlight w:val="none"/>
        </w:rPr>
        <w:t>.4 成交供应商不得在成交后提出任何增加费用要求，报价供应商在报价时应充分考虑相关风险性因素。</w:t>
      </w:r>
    </w:p>
    <w:p>
      <w:pPr>
        <w:bidi w:val="0"/>
        <w:ind w:left="0" w:leftChars="0" w:firstLine="420" w:firstLineChars="200"/>
        <w:rPr>
          <w:rFonts w:hint="eastAsia"/>
          <w:highlight w:val="none"/>
        </w:rPr>
      </w:pPr>
      <w:r>
        <w:rPr>
          <w:rFonts w:hint="eastAsia"/>
          <w:highlight w:val="none"/>
        </w:rPr>
        <w:t>1</w:t>
      </w:r>
      <w:r>
        <w:rPr>
          <w:rFonts w:hint="eastAsia"/>
          <w:highlight w:val="none"/>
          <w:lang w:val="en-US" w:eastAsia="zh-CN"/>
        </w:rPr>
        <w:t>4</w:t>
      </w:r>
      <w:r>
        <w:rPr>
          <w:rFonts w:hint="eastAsia"/>
          <w:highlight w:val="none"/>
        </w:rPr>
        <w:t>.5 供应商所提供的货物和服务均应以人民币报价。</w:t>
      </w:r>
    </w:p>
    <w:p>
      <w:pPr>
        <w:bidi w:val="0"/>
        <w:ind w:left="0" w:leftChars="0" w:firstLine="420" w:firstLineChars="200"/>
        <w:rPr>
          <w:rFonts w:hint="eastAsia"/>
          <w:highlight w:val="none"/>
        </w:rPr>
      </w:pPr>
      <w:r>
        <w:rPr>
          <w:rFonts w:hint="eastAsia"/>
          <w:highlight w:val="none"/>
        </w:rPr>
        <w:t>1</w:t>
      </w:r>
      <w:r>
        <w:rPr>
          <w:rFonts w:hint="eastAsia"/>
          <w:highlight w:val="none"/>
          <w:lang w:val="en-US" w:eastAsia="zh-CN"/>
        </w:rPr>
        <w:t>4</w:t>
      </w:r>
      <w:r>
        <w:rPr>
          <w:rFonts w:hint="eastAsia"/>
          <w:highlight w:val="none"/>
        </w:rPr>
        <w:t>.</w:t>
      </w:r>
      <w:r>
        <w:rPr>
          <w:rFonts w:hint="eastAsia"/>
          <w:highlight w:val="none"/>
          <w:lang w:val="en-US" w:eastAsia="zh-CN"/>
        </w:rPr>
        <w:t>6</w:t>
      </w:r>
      <w:r>
        <w:rPr>
          <w:rFonts w:hint="eastAsia"/>
          <w:highlight w:val="none"/>
        </w:rPr>
        <w:t xml:space="preserve"> 除供应商须知前附表中另有规定外，本次磋商不接受选择性报价</w:t>
      </w:r>
      <w:r>
        <w:rPr>
          <w:rFonts w:hint="eastAsia"/>
          <w:highlight w:val="none"/>
          <w:lang w:eastAsia="zh-CN"/>
        </w:rPr>
        <w:t>、</w:t>
      </w:r>
      <w:r>
        <w:rPr>
          <w:rFonts w:hint="eastAsia"/>
          <w:highlight w:val="none"/>
        </w:rPr>
        <w:t>不接受具有附加条件的报价，否则将被视为无效报价。</w:t>
      </w:r>
    </w:p>
    <w:p>
      <w:pPr>
        <w:bidi w:val="0"/>
        <w:ind w:left="0" w:leftChars="0" w:firstLine="422" w:firstLineChars="200"/>
        <w:rPr>
          <w:rFonts w:hint="eastAsia"/>
          <w:b/>
          <w:bCs/>
          <w:highlight w:val="none"/>
        </w:rPr>
      </w:pPr>
      <w:r>
        <w:rPr>
          <w:rFonts w:hint="eastAsia"/>
          <w:b/>
          <w:bCs/>
          <w:highlight w:val="none"/>
        </w:rPr>
        <w:t>1</w:t>
      </w:r>
      <w:r>
        <w:rPr>
          <w:rFonts w:hint="eastAsia"/>
          <w:b/>
          <w:bCs/>
          <w:highlight w:val="none"/>
          <w:lang w:val="en-US" w:eastAsia="zh-CN"/>
        </w:rPr>
        <w:t>5</w:t>
      </w:r>
      <w:r>
        <w:rPr>
          <w:rFonts w:hint="eastAsia"/>
          <w:b/>
          <w:bCs/>
          <w:highlight w:val="none"/>
        </w:rPr>
        <w:t>. 磋商有效期</w:t>
      </w:r>
    </w:p>
    <w:p>
      <w:pPr>
        <w:bidi w:val="0"/>
        <w:ind w:left="0" w:leftChars="0" w:firstLine="420" w:firstLineChars="200"/>
        <w:rPr>
          <w:rFonts w:hint="eastAsia"/>
          <w:highlight w:val="none"/>
        </w:rPr>
      </w:pPr>
      <w:r>
        <w:rPr>
          <w:rFonts w:hint="eastAsia"/>
          <w:highlight w:val="none"/>
        </w:rPr>
        <w:t>1</w:t>
      </w:r>
      <w:r>
        <w:rPr>
          <w:rFonts w:hint="eastAsia"/>
          <w:highlight w:val="none"/>
          <w:lang w:val="en-US" w:eastAsia="zh-CN"/>
        </w:rPr>
        <w:t>5</w:t>
      </w:r>
      <w:r>
        <w:rPr>
          <w:rFonts w:hint="eastAsia"/>
          <w:highlight w:val="none"/>
        </w:rPr>
        <w:t>.1 磋商有效期自磋商文件规定的响应文件递交截止时间起算，并在供应商须知前附表中所述期限内有效。磋商有效期比规定时间短的报价将被认定为非实质性响应，视为无效报价。</w:t>
      </w:r>
    </w:p>
    <w:p>
      <w:pPr>
        <w:bidi w:val="0"/>
        <w:ind w:left="0" w:leftChars="0" w:firstLine="420" w:firstLineChars="200"/>
        <w:rPr>
          <w:rFonts w:hint="eastAsia"/>
          <w:highlight w:val="none"/>
        </w:rPr>
      </w:pPr>
      <w:r>
        <w:rPr>
          <w:rFonts w:hint="eastAsia"/>
          <w:highlight w:val="none"/>
        </w:rPr>
        <w:t>1</w:t>
      </w:r>
      <w:r>
        <w:rPr>
          <w:rFonts w:hint="eastAsia"/>
          <w:highlight w:val="none"/>
          <w:lang w:val="en-US" w:eastAsia="zh-CN"/>
        </w:rPr>
        <w:t>5</w:t>
      </w:r>
      <w:r>
        <w:rPr>
          <w:rFonts w:hint="eastAsia"/>
          <w:highlight w:val="none"/>
        </w:rPr>
        <w:t>.2 特殊情况下，在原磋商有效期期满之前，采购代理机构可要求报价供应商延长磋商有效期。这种要求与答复均应以书面形式提交。</w:t>
      </w:r>
    </w:p>
    <w:p>
      <w:pPr>
        <w:bidi w:val="0"/>
        <w:ind w:left="0" w:leftChars="0" w:firstLine="420" w:firstLineChars="200"/>
        <w:rPr>
          <w:rFonts w:hint="eastAsia"/>
          <w:highlight w:val="none"/>
        </w:rPr>
      </w:pPr>
      <w:r>
        <w:rPr>
          <w:rFonts w:hint="eastAsia"/>
          <w:highlight w:val="none"/>
        </w:rPr>
        <w:t>1</w:t>
      </w:r>
      <w:r>
        <w:rPr>
          <w:rFonts w:hint="eastAsia"/>
          <w:highlight w:val="none"/>
          <w:lang w:val="en-US" w:eastAsia="zh-CN"/>
        </w:rPr>
        <w:t>6</w:t>
      </w:r>
      <w:r>
        <w:rPr>
          <w:rFonts w:hint="eastAsia"/>
          <w:highlight w:val="none"/>
        </w:rPr>
        <w:t>. 联合体报价</w:t>
      </w:r>
    </w:p>
    <w:p>
      <w:pPr>
        <w:bidi w:val="0"/>
        <w:ind w:left="0" w:leftChars="0" w:firstLine="420" w:firstLineChars="200"/>
        <w:rPr>
          <w:rFonts w:hint="eastAsia"/>
          <w:highlight w:val="none"/>
        </w:rPr>
      </w:pPr>
      <w:r>
        <w:rPr>
          <w:rFonts w:hint="eastAsia"/>
          <w:highlight w:val="none"/>
        </w:rPr>
        <w:t>1</w:t>
      </w:r>
      <w:r>
        <w:rPr>
          <w:rFonts w:hint="eastAsia"/>
          <w:highlight w:val="none"/>
          <w:lang w:val="en-US" w:eastAsia="zh-CN"/>
        </w:rPr>
        <w:t>6</w:t>
      </w:r>
      <w:r>
        <w:rPr>
          <w:rFonts w:hint="eastAsia"/>
          <w:highlight w:val="none"/>
        </w:rPr>
        <w:t>.1 除非报价邀请函中另有规定，本项目不接受联合体报价。</w:t>
      </w:r>
    </w:p>
    <w:p>
      <w:pPr>
        <w:bidi w:val="0"/>
        <w:ind w:left="0" w:leftChars="0" w:firstLine="422" w:firstLineChars="200"/>
        <w:rPr>
          <w:rFonts w:hint="eastAsia"/>
          <w:b/>
          <w:bCs/>
          <w:highlight w:val="none"/>
        </w:rPr>
      </w:pPr>
      <w:r>
        <w:rPr>
          <w:rFonts w:hint="eastAsia"/>
          <w:b/>
          <w:bCs/>
          <w:highlight w:val="none"/>
        </w:rPr>
        <w:t>1</w:t>
      </w:r>
      <w:r>
        <w:rPr>
          <w:rFonts w:hint="eastAsia"/>
          <w:b/>
          <w:bCs/>
          <w:highlight w:val="none"/>
          <w:lang w:val="en-US" w:eastAsia="zh-CN"/>
        </w:rPr>
        <w:t>7</w:t>
      </w:r>
      <w:r>
        <w:rPr>
          <w:rFonts w:hint="eastAsia"/>
          <w:b/>
          <w:bCs/>
          <w:highlight w:val="none"/>
        </w:rPr>
        <w:t>. 磋商保证金</w:t>
      </w:r>
    </w:p>
    <w:p>
      <w:pPr>
        <w:bidi w:val="0"/>
        <w:ind w:left="0" w:leftChars="0" w:firstLine="420" w:firstLineChars="200"/>
        <w:rPr>
          <w:rFonts w:hint="default" w:eastAsia="宋体"/>
          <w:highlight w:val="none"/>
          <w:lang w:val="en-US" w:eastAsia="zh-CN"/>
        </w:rPr>
      </w:pPr>
      <w:r>
        <w:rPr>
          <w:rFonts w:hint="eastAsia"/>
          <w:highlight w:val="none"/>
        </w:rPr>
        <w:t>1</w:t>
      </w:r>
      <w:r>
        <w:rPr>
          <w:rFonts w:hint="eastAsia"/>
          <w:highlight w:val="none"/>
          <w:lang w:val="en-US" w:eastAsia="zh-CN"/>
        </w:rPr>
        <w:t>7</w:t>
      </w:r>
      <w:r>
        <w:rPr>
          <w:rFonts w:hint="eastAsia"/>
          <w:highlight w:val="none"/>
        </w:rPr>
        <w:t xml:space="preserve">.1 </w:t>
      </w:r>
      <w:r>
        <w:rPr>
          <w:rFonts w:hint="eastAsia"/>
          <w:highlight w:val="none"/>
          <w:lang w:val="en-US" w:eastAsia="zh-CN"/>
        </w:rPr>
        <w:t>本项目不收取。</w:t>
      </w:r>
    </w:p>
    <w:p>
      <w:pPr>
        <w:bidi w:val="0"/>
        <w:ind w:left="0" w:leftChars="0" w:firstLine="422" w:firstLineChars="200"/>
        <w:rPr>
          <w:rFonts w:hint="eastAsia"/>
          <w:b/>
          <w:bCs/>
          <w:highlight w:val="none"/>
        </w:rPr>
      </w:pPr>
      <w:r>
        <w:rPr>
          <w:rFonts w:hint="eastAsia"/>
          <w:b/>
          <w:bCs/>
          <w:highlight w:val="none"/>
        </w:rPr>
        <w:t>（四） 响应文件的递交</w:t>
      </w:r>
    </w:p>
    <w:p>
      <w:pPr>
        <w:bidi w:val="0"/>
        <w:ind w:left="0" w:leftChars="0" w:firstLine="422" w:firstLineChars="200"/>
        <w:rPr>
          <w:rFonts w:hint="eastAsia"/>
          <w:b/>
          <w:bCs/>
          <w:highlight w:val="none"/>
        </w:rPr>
      </w:pPr>
      <w:r>
        <w:rPr>
          <w:rFonts w:hint="eastAsia"/>
          <w:b/>
          <w:bCs/>
          <w:highlight w:val="none"/>
          <w:lang w:val="en-US" w:eastAsia="zh-CN"/>
        </w:rPr>
        <w:t>18</w:t>
      </w:r>
      <w:r>
        <w:rPr>
          <w:rFonts w:hint="eastAsia"/>
          <w:b/>
          <w:bCs/>
          <w:highlight w:val="none"/>
        </w:rPr>
        <w:t>. 响应文件递交要求</w:t>
      </w:r>
    </w:p>
    <w:p>
      <w:pPr>
        <w:bidi w:val="0"/>
        <w:ind w:left="0" w:leftChars="0" w:firstLine="420" w:firstLineChars="200"/>
        <w:rPr>
          <w:rFonts w:hint="eastAsia"/>
          <w:highlight w:val="none"/>
        </w:rPr>
      </w:pPr>
      <w:r>
        <w:rPr>
          <w:rFonts w:hint="eastAsia"/>
          <w:highlight w:val="none"/>
          <w:lang w:val="en-US" w:eastAsia="zh-CN"/>
        </w:rPr>
        <w:t>18</w:t>
      </w:r>
      <w:r>
        <w:rPr>
          <w:rFonts w:hint="eastAsia"/>
          <w:highlight w:val="none"/>
        </w:rPr>
        <w:t>.1 响应文件及密封外套须清楚标明报价供应商名称和地址并加盖单位公章。</w:t>
      </w:r>
    </w:p>
    <w:p>
      <w:pPr>
        <w:bidi w:val="0"/>
        <w:ind w:left="0" w:leftChars="0" w:firstLine="420" w:firstLineChars="200"/>
        <w:rPr>
          <w:rFonts w:hint="eastAsia"/>
          <w:highlight w:val="none"/>
        </w:rPr>
      </w:pPr>
      <w:r>
        <w:rPr>
          <w:rFonts w:hint="eastAsia"/>
          <w:highlight w:val="none"/>
          <w:lang w:val="en-US" w:eastAsia="zh-CN"/>
        </w:rPr>
        <w:t>18</w:t>
      </w:r>
      <w:r>
        <w:rPr>
          <w:rFonts w:hint="eastAsia"/>
          <w:highlight w:val="none"/>
        </w:rPr>
        <w:t>.2 所有响应文件应在递交截止时间前送达</w:t>
      </w:r>
      <w:r>
        <w:rPr>
          <w:rFonts w:hint="eastAsia"/>
          <w:highlight w:val="none"/>
          <w:lang w:eastAsia="zh-CN"/>
        </w:rPr>
        <w:t>“</w:t>
      </w:r>
      <w:r>
        <w:rPr>
          <w:rFonts w:hint="eastAsia"/>
          <w:highlight w:val="none"/>
        </w:rPr>
        <w:t>响应文件</w:t>
      </w:r>
      <w:r>
        <w:rPr>
          <w:rFonts w:hint="eastAsia"/>
          <w:highlight w:val="none"/>
          <w:lang w:val="en-US" w:eastAsia="zh-CN"/>
        </w:rPr>
        <w:t>递交</w:t>
      </w:r>
      <w:r>
        <w:rPr>
          <w:rFonts w:hint="eastAsia"/>
          <w:highlight w:val="none"/>
        </w:rPr>
        <w:t>地点</w:t>
      </w:r>
      <w:r>
        <w:rPr>
          <w:rFonts w:hint="eastAsia"/>
          <w:highlight w:val="none"/>
          <w:lang w:eastAsia="zh-CN"/>
        </w:rPr>
        <w:t>”</w:t>
      </w:r>
      <w:r>
        <w:rPr>
          <w:rFonts w:hint="eastAsia"/>
          <w:highlight w:val="none"/>
        </w:rPr>
        <w:t>。</w:t>
      </w:r>
    </w:p>
    <w:p>
      <w:pPr>
        <w:bidi w:val="0"/>
        <w:ind w:left="0" w:leftChars="0" w:firstLine="420" w:firstLineChars="200"/>
        <w:rPr>
          <w:rFonts w:hint="eastAsia"/>
          <w:highlight w:val="none"/>
        </w:rPr>
      </w:pPr>
      <w:r>
        <w:rPr>
          <w:rFonts w:hint="eastAsia"/>
          <w:highlight w:val="none"/>
          <w:lang w:val="en-US" w:eastAsia="zh-CN"/>
        </w:rPr>
        <w:t>18.3</w:t>
      </w:r>
      <w:r>
        <w:rPr>
          <w:rFonts w:hint="eastAsia"/>
          <w:highlight w:val="none"/>
        </w:rPr>
        <w:t xml:space="preserve"> 采购代理机构将拒绝接收以下情况的响应文件：</w:t>
      </w:r>
    </w:p>
    <w:p>
      <w:pPr>
        <w:bidi w:val="0"/>
        <w:ind w:left="0" w:leftChars="0" w:firstLine="422" w:firstLineChars="200"/>
        <w:rPr>
          <w:rFonts w:hint="eastAsia"/>
          <w:b/>
          <w:bCs/>
          <w:highlight w:val="none"/>
        </w:rPr>
      </w:pPr>
      <w:r>
        <w:rPr>
          <w:rFonts w:hint="eastAsia"/>
          <w:b/>
          <w:bCs/>
          <w:highlight w:val="none"/>
        </w:rPr>
        <w:t>（1）在磋商文件要求提交响应文件的截止时间之后送达的响应文件；</w:t>
      </w:r>
    </w:p>
    <w:p>
      <w:pPr>
        <w:bidi w:val="0"/>
        <w:ind w:left="0" w:leftChars="0" w:firstLine="422" w:firstLineChars="200"/>
        <w:rPr>
          <w:rFonts w:hint="eastAsia"/>
          <w:b/>
          <w:bCs/>
          <w:highlight w:val="none"/>
        </w:rPr>
      </w:pPr>
      <w:r>
        <w:rPr>
          <w:rFonts w:hint="eastAsia"/>
          <w:b/>
          <w:bCs/>
          <w:highlight w:val="none"/>
        </w:rPr>
        <w:t>（2）响应文件未</w:t>
      </w:r>
      <w:r>
        <w:rPr>
          <w:rFonts w:hint="eastAsia"/>
          <w:b/>
          <w:bCs/>
          <w:highlight w:val="none"/>
          <w:lang w:val="en-US" w:eastAsia="zh-CN"/>
        </w:rPr>
        <w:t>按要求</w:t>
      </w:r>
      <w:r>
        <w:rPr>
          <w:rFonts w:hint="eastAsia"/>
          <w:b/>
          <w:bCs/>
          <w:highlight w:val="none"/>
        </w:rPr>
        <w:t>密封的。</w:t>
      </w:r>
    </w:p>
    <w:p>
      <w:pPr>
        <w:bidi w:val="0"/>
        <w:ind w:left="0" w:leftChars="0" w:firstLine="420" w:firstLineChars="200"/>
        <w:rPr>
          <w:rFonts w:hint="eastAsia"/>
          <w:highlight w:val="none"/>
        </w:rPr>
      </w:pPr>
      <w:r>
        <w:rPr>
          <w:rFonts w:hint="eastAsia"/>
          <w:highlight w:val="none"/>
          <w:lang w:val="en-US" w:eastAsia="zh-CN"/>
        </w:rPr>
        <w:t>19</w:t>
      </w:r>
      <w:r>
        <w:rPr>
          <w:rFonts w:hint="eastAsia"/>
          <w:highlight w:val="none"/>
        </w:rPr>
        <w:t>. 响应文件的修改和撤回</w:t>
      </w:r>
    </w:p>
    <w:p>
      <w:pPr>
        <w:bidi w:val="0"/>
        <w:ind w:left="0" w:leftChars="0" w:firstLine="420" w:firstLineChars="200"/>
        <w:rPr>
          <w:rFonts w:hint="eastAsia"/>
          <w:highlight w:val="none"/>
        </w:rPr>
      </w:pPr>
      <w:r>
        <w:rPr>
          <w:rFonts w:hint="eastAsia"/>
          <w:highlight w:val="none"/>
          <w:lang w:val="en-US" w:eastAsia="zh-CN"/>
        </w:rPr>
        <w:t>19</w:t>
      </w:r>
      <w:r>
        <w:rPr>
          <w:rFonts w:hint="eastAsia"/>
          <w:highlight w:val="none"/>
        </w:rPr>
        <w:t>.1 报价供应商在磋商截止时间前，可以对其递交的响应文件进行补充、修改或撤回，但应书面通知采购代理机构。补充、修改的内容应当按磋商文件的要求签署、盖章，并作为响应文件的组成部分。</w:t>
      </w:r>
    </w:p>
    <w:p>
      <w:pPr>
        <w:bidi w:val="0"/>
        <w:ind w:left="0" w:leftChars="0" w:firstLine="420" w:firstLineChars="200"/>
        <w:rPr>
          <w:rFonts w:hint="eastAsia"/>
          <w:highlight w:val="none"/>
        </w:rPr>
      </w:pPr>
      <w:r>
        <w:rPr>
          <w:rFonts w:hint="eastAsia"/>
          <w:highlight w:val="none"/>
          <w:lang w:val="en-US" w:eastAsia="zh-CN"/>
        </w:rPr>
        <w:t>19</w:t>
      </w:r>
      <w:r>
        <w:rPr>
          <w:rFonts w:hint="eastAsia"/>
          <w:highlight w:val="none"/>
        </w:rPr>
        <w:t>.</w:t>
      </w:r>
      <w:r>
        <w:rPr>
          <w:rFonts w:hint="eastAsia"/>
          <w:highlight w:val="none"/>
          <w:lang w:val="en-US" w:eastAsia="zh-CN"/>
        </w:rPr>
        <w:t>2</w:t>
      </w:r>
      <w:r>
        <w:rPr>
          <w:rFonts w:hint="eastAsia"/>
          <w:highlight w:val="none"/>
        </w:rPr>
        <w:t xml:space="preserve"> 从磋商截止期至磋商文件规定的磋商有效期期满的这段时间内，报价供应商不得撤回其报价。</w:t>
      </w:r>
    </w:p>
    <w:p>
      <w:pPr>
        <w:bidi w:val="0"/>
        <w:ind w:left="0" w:leftChars="0" w:firstLine="420" w:firstLineChars="200"/>
        <w:rPr>
          <w:rFonts w:hint="eastAsia"/>
          <w:highlight w:val="none"/>
        </w:rPr>
      </w:pPr>
      <w:r>
        <w:rPr>
          <w:rFonts w:hint="eastAsia"/>
          <w:highlight w:val="none"/>
          <w:lang w:val="en-US" w:eastAsia="zh-CN"/>
        </w:rPr>
        <w:t>19.3</w:t>
      </w:r>
      <w:r>
        <w:rPr>
          <w:rFonts w:hint="eastAsia"/>
          <w:highlight w:val="none"/>
        </w:rPr>
        <w:t xml:space="preserve"> 除非磋商文件另有规定或说明，响应文件一律不予退还。</w:t>
      </w:r>
    </w:p>
    <w:p>
      <w:pPr>
        <w:bidi w:val="0"/>
        <w:ind w:left="0" w:leftChars="0" w:firstLine="422" w:firstLineChars="200"/>
        <w:rPr>
          <w:rFonts w:hint="eastAsia"/>
          <w:b/>
          <w:bCs/>
          <w:highlight w:val="none"/>
        </w:rPr>
      </w:pPr>
      <w:r>
        <w:rPr>
          <w:rFonts w:hint="eastAsia"/>
          <w:b/>
          <w:bCs/>
          <w:highlight w:val="none"/>
        </w:rPr>
        <w:t>（五） 磋商与评审</w:t>
      </w:r>
    </w:p>
    <w:p>
      <w:pPr>
        <w:bidi w:val="0"/>
        <w:ind w:left="0" w:leftChars="0" w:firstLine="422" w:firstLineChars="200"/>
        <w:rPr>
          <w:rFonts w:hint="eastAsia"/>
          <w:b/>
          <w:bCs/>
          <w:highlight w:val="none"/>
          <w:lang w:val="en-US" w:eastAsia="zh-CN"/>
        </w:rPr>
      </w:pPr>
      <w:r>
        <w:rPr>
          <w:rFonts w:hint="eastAsia"/>
          <w:b/>
          <w:bCs/>
          <w:highlight w:val="none"/>
          <w:lang w:val="en-US" w:eastAsia="zh-CN"/>
        </w:rPr>
        <w:t>20.响应文件开启程序</w:t>
      </w:r>
    </w:p>
    <w:p>
      <w:pPr>
        <w:bidi w:val="0"/>
        <w:ind w:left="0" w:leftChars="0" w:firstLine="420" w:firstLineChars="200"/>
        <w:rPr>
          <w:rFonts w:hint="default"/>
          <w:highlight w:val="none"/>
          <w:lang w:val="en-US" w:eastAsia="zh-CN"/>
        </w:rPr>
      </w:pPr>
      <w:r>
        <w:rPr>
          <w:rFonts w:hint="eastAsia"/>
          <w:highlight w:val="none"/>
          <w:lang w:val="en-US" w:eastAsia="zh-CN"/>
        </w:rPr>
        <w:t>20.1</w:t>
      </w:r>
      <w:r>
        <w:rPr>
          <w:rFonts w:hint="default"/>
          <w:highlight w:val="none"/>
          <w:lang w:val="en-US" w:eastAsia="zh-CN"/>
        </w:rPr>
        <w:t xml:space="preserve"> 会议由采购代理机构主持，供应商的法定代表人或经其正式授权代表务必携带有效身份证明准时参加并签名报到。</w:t>
      </w:r>
    </w:p>
    <w:p>
      <w:pPr>
        <w:bidi w:val="0"/>
        <w:ind w:left="0" w:leftChars="0" w:firstLine="420" w:firstLineChars="200"/>
        <w:rPr>
          <w:rFonts w:hint="default"/>
          <w:highlight w:val="none"/>
          <w:lang w:val="en-US" w:eastAsia="zh-CN"/>
        </w:rPr>
      </w:pPr>
      <w:r>
        <w:rPr>
          <w:rFonts w:hint="eastAsia"/>
          <w:highlight w:val="none"/>
          <w:lang w:val="en-US" w:eastAsia="zh-CN"/>
        </w:rPr>
        <w:t>20.2</w:t>
      </w:r>
      <w:r>
        <w:rPr>
          <w:rFonts w:hint="default"/>
          <w:highlight w:val="none"/>
          <w:lang w:val="en-US" w:eastAsia="zh-CN"/>
        </w:rPr>
        <w:t xml:space="preserve"> 响应文件开启前，应当由供应商或者其推选的代表检查响应文件的密封情况。</w:t>
      </w:r>
    </w:p>
    <w:p>
      <w:pPr>
        <w:bidi w:val="0"/>
        <w:ind w:left="0" w:leftChars="0" w:firstLine="420" w:firstLineChars="200"/>
        <w:rPr>
          <w:rFonts w:hint="default"/>
          <w:highlight w:val="none"/>
          <w:lang w:val="en-US" w:eastAsia="zh-CN"/>
        </w:rPr>
      </w:pPr>
      <w:r>
        <w:rPr>
          <w:rFonts w:hint="eastAsia"/>
          <w:highlight w:val="none"/>
          <w:lang w:val="en-US" w:eastAsia="zh-CN"/>
        </w:rPr>
        <w:t xml:space="preserve">20.3 </w:t>
      </w:r>
      <w:r>
        <w:rPr>
          <w:rFonts w:hint="default"/>
          <w:highlight w:val="none"/>
          <w:lang w:val="en-US" w:eastAsia="zh-CN"/>
        </w:rPr>
        <w:t>经确认无误后，工作人员按磋商公告规定的时间进行开启，由采购人或者采购代理机构工作人员宣布供应商名称、密</w:t>
      </w:r>
      <w:r>
        <w:rPr>
          <w:rFonts w:hint="eastAsia"/>
          <w:highlight w:val="none"/>
          <w:lang w:val="en-US" w:eastAsia="zh-CN"/>
        </w:rPr>
        <w:t>封</w:t>
      </w:r>
      <w:r>
        <w:rPr>
          <w:rFonts w:hint="default"/>
          <w:highlight w:val="none"/>
          <w:lang w:val="en-US" w:eastAsia="zh-CN"/>
        </w:rPr>
        <w:t>情况和磋商文件规定的需要宣布的其他内容。</w:t>
      </w:r>
    </w:p>
    <w:p>
      <w:pPr>
        <w:bidi w:val="0"/>
        <w:ind w:left="0" w:leftChars="0" w:firstLine="420" w:firstLineChars="200"/>
        <w:rPr>
          <w:rFonts w:hint="default"/>
          <w:highlight w:val="none"/>
          <w:lang w:val="en-US" w:eastAsia="zh-CN"/>
        </w:rPr>
      </w:pPr>
      <w:r>
        <w:rPr>
          <w:rFonts w:hint="eastAsia"/>
          <w:highlight w:val="none"/>
          <w:lang w:val="en-US" w:eastAsia="zh-CN"/>
        </w:rPr>
        <w:t>20.4</w:t>
      </w:r>
      <w:r>
        <w:rPr>
          <w:rFonts w:hint="default"/>
          <w:highlight w:val="none"/>
          <w:lang w:val="en-US" w:eastAsia="zh-CN"/>
        </w:rPr>
        <w:t xml:space="preserve"> 采购代理机构对会议全过程进行记录，并存档备查。</w:t>
      </w:r>
    </w:p>
    <w:p>
      <w:pPr>
        <w:bidi w:val="0"/>
        <w:ind w:left="0" w:leftChars="0" w:firstLine="422" w:firstLineChars="200"/>
        <w:rPr>
          <w:rFonts w:hint="eastAsia"/>
          <w:b/>
          <w:bCs/>
          <w:highlight w:val="none"/>
        </w:rPr>
      </w:pPr>
      <w:r>
        <w:rPr>
          <w:rFonts w:hint="eastAsia"/>
          <w:b/>
          <w:bCs/>
          <w:highlight w:val="none"/>
        </w:rPr>
        <w:t>2</w:t>
      </w:r>
      <w:r>
        <w:rPr>
          <w:rFonts w:hint="eastAsia"/>
          <w:b/>
          <w:bCs/>
          <w:highlight w:val="none"/>
          <w:lang w:val="en-US" w:eastAsia="zh-CN"/>
        </w:rPr>
        <w:t>1</w:t>
      </w:r>
      <w:r>
        <w:rPr>
          <w:rFonts w:hint="eastAsia"/>
          <w:b/>
          <w:bCs/>
          <w:highlight w:val="none"/>
        </w:rPr>
        <w:t>. 磋商</w:t>
      </w:r>
    </w:p>
    <w:p>
      <w:pPr>
        <w:bidi w:val="0"/>
        <w:ind w:left="0" w:leftChars="0" w:firstLine="420" w:firstLineChars="200"/>
        <w:rPr>
          <w:rFonts w:hint="eastAsia"/>
          <w:highlight w:val="none"/>
        </w:rPr>
      </w:pPr>
      <w:r>
        <w:rPr>
          <w:rFonts w:hint="eastAsia"/>
          <w:highlight w:val="none"/>
        </w:rPr>
        <w:t>2</w:t>
      </w:r>
      <w:r>
        <w:rPr>
          <w:rFonts w:hint="eastAsia"/>
          <w:highlight w:val="none"/>
          <w:lang w:val="en-US" w:eastAsia="zh-CN"/>
        </w:rPr>
        <w:t>1</w:t>
      </w:r>
      <w:r>
        <w:rPr>
          <w:rFonts w:hint="eastAsia"/>
          <w:highlight w:val="none"/>
        </w:rPr>
        <w:t>.1 采购代理机构按报价邀请函中规定的日期、时间和地点组织磋商会议。磋商时邀请所有报价供应商代表参加。报价供应商法定代表人或其授权代表必须持本人身份证准时参加磋商会，并签到证明其出席磋商会议，否则视为该报价供应商自动退出报价。</w:t>
      </w:r>
    </w:p>
    <w:p>
      <w:pPr>
        <w:bidi w:val="0"/>
        <w:ind w:left="0" w:leftChars="0" w:firstLine="420" w:firstLineChars="200"/>
        <w:rPr>
          <w:rFonts w:hint="eastAsia"/>
          <w:highlight w:val="none"/>
        </w:rPr>
      </w:pPr>
      <w:r>
        <w:rPr>
          <w:rFonts w:hint="eastAsia"/>
          <w:highlight w:val="none"/>
          <w:lang w:eastAsia="zh-CN"/>
        </w:rPr>
        <w:t>21</w:t>
      </w:r>
      <w:r>
        <w:rPr>
          <w:rFonts w:hint="eastAsia"/>
          <w:highlight w:val="none"/>
        </w:rPr>
        <w:t>.2 磋商小组将</w:t>
      </w:r>
      <w:r>
        <w:rPr>
          <w:rFonts w:hint="eastAsia"/>
          <w:b/>
          <w:bCs/>
          <w:highlight w:val="none"/>
        </w:rPr>
        <w:t>按提交响应文件时签到顺序</w:t>
      </w:r>
      <w:r>
        <w:rPr>
          <w:rFonts w:hint="eastAsia"/>
          <w:highlight w:val="none"/>
        </w:rPr>
        <w:t>逐一与供应商分别就技术、商务进行相同轮次（一个或多个回合）的磋商，并形成磋商纪要文件。磋商目的在于优化需求，使所有供应商的响应具有可比性。在磋商过程中，任何一方不得透露与磋商有关的其他供应商的技术资料、报价和其他信息。</w:t>
      </w:r>
    </w:p>
    <w:p>
      <w:pPr>
        <w:bidi w:val="0"/>
        <w:ind w:left="0" w:leftChars="0" w:firstLine="420" w:firstLineChars="200"/>
        <w:rPr>
          <w:rFonts w:hint="eastAsia"/>
          <w:highlight w:val="none"/>
        </w:rPr>
      </w:pPr>
      <w:r>
        <w:rPr>
          <w:rFonts w:hint="eastAsia"/>
          <w:highlight w:val="none"/>
          <w:lang w:eastAsia="zh-CN"/>
        </w:rPr>
        <w:t>21</w:t>
      </w:r>
      <w:r>
        <w:rPr>
          <w:rFonts w:hint="eastAsia"/>
          <w:highlight w:val="none"/>
        </w:rPr>
        <w:t>.3 本项目如无特殊情况，</w:t>
      </w:r>
      <w:r>
        <w:rPr>
          <w:rFonts w:hint="eastAsia"/>
          <w:b/>
          <w:bCs/>
          <w:highlight w:val="none"/>
        </w:rPr>
        <w:t>磋商小组要求报价供应商进行第二轮报价，磋商后的二次报价即为最后磋商报价</w:t>
      </w:r>
      <w:r>
        <w:rPr>
          <w:rFonts w:hint="eastAsia"/>
          <w:highlight w:val="none"/>
        </w:rPr>
        <w:t>。</w:t>
      </w:r>
    </w:p>
    <w:p>
      <w:pPr>
        <w:bidi w:val="0"/>
        <w:ind w:left="0" w:leftChars="0" w:firstLine="420" w:firstLineChars="200"/>
        <w:rPr>
          <w:rFonts w:hint="eastAsia"/>
          <w:highlight w:val="none"/>
        </w:rPr>
      </w:pPr>
      <w:r>
        <w:rPr>
          <w:rFonts w:hint="eastAsia"/>
          <w:highlight w:val="none"/>
          <w:lang w:eastAsia="zh-CN"/>
        </w:rPr>
        <w:t>21</w:t>
      </w:r>
      <w:r>
        <w:rPr>
          <w:rFonts w:hint="eastAsia"/>
          <w:highlight w:val="none"/>
        </w:rPr>
        <w:t>.4 在磋商过程中，磋商小组可以根据磋商文件和磋商情况实质性变动采购需求中的</w:t>
      </w:r>
      <w:r>
        <w:rPr>
          <w:rFonts w:hint="eastAsia"/>
          <w:highlight w:val="none"/>
          <w:lang w:val="en-US" w:eastAsia="zh-CN"/>
        </w:rPr>
        <w:t>技</w:t>
      </w:r>
      <w:r>
        <w:rPr>
          <w:rFonts w:hint="eastAsia"/>
          <w:highlight w:val="none"/>
        </w:rPr>
        <w:t>术、服务要求以及合同草案条款，但不得变动磋商文件中的其他内容。实质性变动的内容，须经采购人代表确认。</w:t>
      </w:r>
    </w:p>
    <w:p>
      <w:pPr>
        <w:bidi w:val="0"/>
        <w:ind w:left="0" w:leftChars="0" w:firstLine="422" w:firstLineChars="200"/>
        <w:rPr>
          <w:rFonts w:hint="eastAsia"/>
          <w:b/>
          <w:bCs/>
          <w:highlight w:val="none"/>
        </w:rPr>
      </w:pPr>
      <w:r>
        <w:rPr>
          <w:rFonts w:hint="eastAsia"/>
          <w:b/>
          <w:bCs/>
          <w:highlight w:val="none"/>
        </w:rPr>
        <w:t>2</w:t>
      </w:r>
      <w:r>
        <w:rPr>
          <w:rFonts w:hint="eastAsia"/>
          <w:b/>
          <w:bCs/>
          <w:highlight w:val="none"/>
          <w:lang w:val="en-US" w:eastAsia="zh-CN"/>
        </w:rPr>
        <w:t>2</w:t>
      </w:r>
      <w:r>
        <w:rPr>
          <w:rFonts w:hint="eastAsia"/>
          <w:b/>
          <w:bCs/>
          <w:highlight w:val="none"/>
        </w:rPr>
        <w:t>. 评审</w:t>
      </w:r>
    </w:p>
    <w:p>
      <w:pPr>
        <w:bidi w:val="0"/>
        <w:ind w:left="0" w:leftChars="0" w:firstLine="420" w:firstLineChars="200"/>
        <w:rPr>
          <w:rFonts w:hint="eastAsia"/>
          <w:highlight w:val="none"/>
        </w:rPr>
      </w:pPr>
      <w:r>
        <w:rPr>
          <w:rFonts w:hint="eastAsia"/>
          <w:highlight w:val="none"/>
        </w:rPr>
        <w:t>2</w:t>
      </w:r>
      <w:r>
        <w:rPr>
          <w:rFonts w:hint="eastAsia"/>
          <w:highlight w:val="none"/>
          <w:lang w:val="en-US" w:eastAsia="zh-CN"/>
        </w:rPr>
        <w:t>2</w:t>
      </w:r>
      <w:r>
        <w:rPr>
          <w:rFonts w:hint="eastAsia"/>
          <w:highlight w:val="none"/>
        </w:rPr>
        <w:t>.1 磋商小组</w:t>
      </w:r>
    </w:p>
    <w:p>
      <w:pPr>
        <w:bidi w:val="0"/>
        <w:ind w:left="0" w:leftChars="0" w:firstLine="420" w:firstLineChars="200"/>
        <w:rPr>
          <w:rFonts w:hint="eastAsia"/>
          <w:highlight w:val="none"/>
        </w:rPr>
      </w:pPr>
      <w:r>
        <w:rPr>
          <w:rFonts w:hint="eastAsia"/>
          <w:highlight w:val="none"/>
        </w:rPr>
        <w:t>2</w:t>
      </w:r>
      <w:r>
        <w:rPr>
          <w:rFonts w:hint="eastAsia"/>
          <w:highlight w:val="none"/>
          <w:lang w:val="en-US" w:eastAsia="zh-CN"/>
        </w:rPr>
        <w:t>2</w:t>
      </w:r>
      <w:r>
        <w:rPr>
          <w:rFonts w:hint="eastAsia"/>
          <w:highlight w:val="none"/>
        </w:rPr>
        <w:t>.1.1 本项目评审由依照</w:t>
      </w:r>
      <w:r>
        <w:rPr>
          <w:rFonts w:hint="eastAsia"/>
          <w:highlight w:val="none"/>
          <w:lang w:val="en-US" w:eastAsia="zh-CN"/>
        </w:rPr>
        <w:t>相关</w:t>
      </w:r>
      <w:r>
        <w:rPr>
          <w:rFonts w:hint="eastAsia"/>
          <w:highlight w:val="none"/>
        </w:rPr>
        <w:t>采购法律、法规、规章、规范性文件规定组建的磋商小组负责。磋商小组成员由采购人代表和技术、经济等方面的专家组成。采购人代表人数、专家人数及专业构成按照供应商须知前附表的规定确定。</w:t>
      </w:r>
    </w:p>
    <w:p>
      <w:pPr>
        <w:bidi w:val="0"/>
        <w:ind w:left="0" w:leftChars="0" w:firstLine="420" w:firstLineChars="200"/>
        <w:rPr>
          <w:rFonts w:hint="eastAsia"/>
          <w:highlight w:val="none"/>
        </w:rPr>
      </w:pPr>
      <w:r>
        <w:rPr>
          <w:rFonts w:hint="eastAsia"/>
          <w:highlight w:val="none"/>
        </w:rPr>
        <w:t>2</w:t>
      </w:r>
      <w:r>
        <w:rPr>
          <w:rFonts w:hint="eastAsia"/>
          <w:highlight w:val="none"/>
          <w:lang w:val="en-US" w:eastAsia="zh-CN"/>
        </w:rPr>
        <w:t>2</w:t>
      </w:r>
      <w:r>
        <w:rPr>
          <w:rFonts w:hint="eastAsia"/>
          <w:highlight w:val="none"/>
        </w:rPr>
        <w:t>.1.2 磋商小组名单在评审结果确定前严格保密。评审专家有下列情形之一的，受到邀请应主动提出回避，采购当事人也可以要求该评审专家回避：</w:t>
      </w:r>
    </w:p>
    <w:p>
      <w:pPr>
        <w:bidi w:val="0"/>
        <w:ind w:left="0" w:leftChars="0" w:firstLine="420" w:firstLineChars="200"/>
        <w:rPr>
          <w:rFonts w:hint="eastAsia"/>
          <w:highlight w:val="none"/>
        </w:rPr>
      </w:pPr>
      <w:r>
        <w:rPr>
          <w:rFonts w:hint="eastAsia"/>
          <w:highlight w:val="none"/>
        </w:rPr>
        <w:t>（</w:t>
      </w:r>
      <w:r>
        <w:rPr>
          <w:rFonts w:hint="eastAsia"/>
          <w:highlight w:val="none"/>
          <w:lang w:val="en-US" w:eastAsia="zh-CN"/>
        </w:rPr>
        <w:t>1</w:t>
      </w:r>
      <w:r>
        <w:rPr>
          <w:rFonts w:hint="eastAsia"/>
          <w:highlight w:val="none"/>
        </w:rPr>
        <w:t>）参加采购活动前 3 年内与供应商存在劳动关系；</w:t>
      </w:r>
    </w:p>
    <w:p>
      <w:pPr>
        <w:bidi w:val="0"/>
        <w:ind w:left="0" w:leftChars="0" w:firstLine="420" w:firstLineChars="200"/>
        <w:rPr>
          <w:rFonts w:hint="eastAsia"/>
          <w:highlight w:val="none"/>
        </w:rPr>
      </w:pPr>
      <w:r>
        <w:rPr>
          <w:rFonts w:hint="eastAsia"/>
          <w:highlight w:val="none"/>
        </w:rPr>
        <w:t>（</w:t>
      </w:r>
      <w:r>
        <w:rPr>
          <w:rFonts w:hint="eastAsia"/>
          <w:highlight w:val="none"/>
          <w:lang w:val="en-US" w:eastAsia="zh-CN"/>
        </w:rPr>
        <w:t>2</w:t>
      </w:r>
      <w:r>
        <w:rPr>
          <w:rFonts w:hint="eastAsia"/>
          <w:highlight w:val="none"/>
        </w:rPr>
        <w:t>）参加采购活动前 3 年内担任供应商的董事、监事；</w:t>
      </w:r>
    </w:p>
    <w:p>
      <w:pPr>
        <w:bidi w:val="0"/>
        <w:ind w:left="0" w:leftChars="0" w:firstLine="420" w:firstLineChars="200"/>
        <w:rPr>
          <w:rFonts w:hint="eastAsia"/>
          <w:highlight w:val="none"/>
        </w:rPr>
      </w:pPr>
      <w:r>
        <w:rPr>
          <w:rFonts w:hint="eastAsia"/>
          <w:highlight w:val="none"/>
        </w:rPr>
        <w:t>（</w:t>
      </w:r>
      <w:r>
        <w:rPr>
          <w:rFonts w:hint="eastAsia"/>
          <w:highlight w:val="none"/>
          <w:lang w:val="en-US" w:eastAsia="zh-CN"/>
        </w:rPr>
        <w:t>3</w:t>
      </w:r>
      <w:r>
        <w:rPr>
          <w:rFonts w:hint="eastAsia"/>
          <w:highlight w:val="none"/>
        </w:rPr>
        <w:t>）参加采购活动前 3 年内是供应商的控股股东或者实际控制人；</w:t>
      </w:r>
    </w:p>
    <w:p>
      <w:pPr>
        <w:bidi w:val="0"/>
        <w:ind w:left="0" w:leftChars="0" w:firstLine="420" w:firstLineChars="200"/>
        <w:rPr>
          <w:rFonts w:hint="eastAsia"/>
          <w:highlight w:val="none"/>
        </w:rPr>
      </w:pPr>
      <w:r>
        <w:rPr>
          <w:rFonts w:hint="eastAsia"/>
          <w:highlight w:val="none"/>
        </w:rPr>
        <w:t>（</w:t>
      </w:r>
      <w:r>
        <w:rPr>
          <w:rFonts w:hint="eastAsia"/>
          <w:highlight w:val="none"/>
          <w:lang w:val="en-US" w:eastAsia="zh-CN"/>
        </w:rPr>
        <w:t>4</w:t>
      </w:r>
      <w:r>
        <w:rPr>
          <w:rFonts w:hint="eastAsia"/>
          <w:highlight w:val="none"/>
        </w:rPr>
        <w:t>）与供应商的法定代表人或者负责人有夫妻、直系血亲、三代以内旁系血亲或者近姻亲关系；</w:t>
      </w:r>
    </w:p>
    <w:p>
      <w:pPr>
        <w:bidi w:val="0"/>
        <w:ind w:left="0" w:leftChars="0" w:firstLine="420" w:firstLineChars="200"/>
        <w:rPr>
          <w:rFonts w:hint="eastAsia"/>
          <w:highlight w:val="none"/>
        </w:rPr>
      </w:pPr>
      <w:r>
        <w:rPr>
          <w:rFonts w:hint="eastAsia"/>
          <w:highlight w:val="none"/>
        </w:rPr>
        <w:t>（</w:t>
      </w:r>
      <w:r>
        <w:rPr>
          <w:rFonts w:hint="eastAsia"/>
          <w:highlight w:val="none"/>
          <w:lang w:val="en-US" w:eastAsia="zh-CN"/>
        </w:rPr>
        <w:t>5</w:t>
      </w:r>
      <w:r>
        <w:rPr>
          <w:rFonts w:hint="eastAsia"/>
          <w:highlight w:val="none"/>
        </w:rPr>
        <w:t>）与供应商有其他可能影响采购活动公平、公正进行的关系。</w:t>
      </w:r>
    </w:p>
    <w:p>
      <w:pPr>
        <w:bidi w:val="0"/>
        <w:ind w:left="0" w:leftChars="0" w:firstLine="420" w:firstLineChars="200"/>
        <w:rPr>
          <w:rFonts w:hint="eastAsia"/>
          <w:highlight w:val="none"/>
        </w:rPr>
      </w:pPr>
      <w:r>
        <w:rPr>
          <w:rFonts w:hint="eastAsia"/>
          <w:highlight w:val="none"/>
        </w:rPr>
        <w:t>2</w:t>
      </w:r>
      <w:r>
        <w:rPr>
          <w:rFonts w:hint="eastAsia"/>
          <w:highlight w:val="none"/>
          <w:lang w:val="en-US" w:eastAsia="zh-CN"/>
        </w:rPr>
        <w:t>2</w:t>
      </w:r>
      <w:r>
        <w:rPr>
          <w:rFonts w:hint="eastAsia"/>
          <w:highlight w:val="none"/>
        </w:rPr>
        <w:t>.1.3 磋商小组将按照供应商须知前附表中确定的评</w:t>
      </w:r>
      <w:r>
        <w:rPr>
          <w:rFonts w:hint="eastAsia"/>
          <w:highlight w:val="none"/>
          <w:lang w:val="en-US" w:eastAsia="zh-CN"/>
        </w:rPr>
        <w:t>审</w:t>
      </w:r>
      <w:r>
        <w:rPr>
          <w:rFonts w:hint="eastAsia"/>
          <w:highlight w:val="none"/>
        </w:rPr>
        <w:t>方法和本磋商文件第</w:t>
      </w:r>
      <w:r>
        <w:rPr>
          <w:rFonts w:hint="eastAsia"/>
          <w:highlight w:val="none"/>
          <w:lang w:val="en-US" w:eastAsia="zh-CN"/>
        </w:rPr>
        <w:t>三</w:t>
      </w:r>
      <w:r>
        <w:rPr>
          <w:rFonts w:hint="eastAsia"/>
          <w:highlight w:val="none"/>
        </w:rPr>
        <w:t>章规定的评分体系与标准进行评审。</w:t>
      </w:r>
    </w:p>
    <w:p>
      <w:pPr>
        <w:bidi w:val="0"/>
        <w:ind w:left="0" w:leftChars="0" w:firstLine="420" w:firstLineChars="200"/>
        <w:rPr>
          <w:rFonts w:hint="eastAsia"/>
          <w:highlight w:val="none"/>
        </w:rPr>
      </w:pPr>
      <w:r>
        <w:rPr>
          <w:rFonts w:hint="eastAsia"/>
          <w:highlight w:val="none"/>
        </w:rPr>
        <w:t>2</w:t>
      </w:r>
      <w:r>
        <w:rPr>
          <w:rFonts w:hint="eastAsia"/>
          <w:highlight w:val="none"/>
          <w:lang w:val="en-US" w:eastAsia="zh-CN"/>
        </w:rPr>
        <w:t>2</w:t>
      </w:r>
      <w:r>
        <w:rPr>
          <w:rFonts w:hint="eastAsia"/>
          <w:highlight w:val="none"/>
        </w:rPr>
        <w:t>.1.</w:t>
      </w:r>
      <w:r>
        <w:rPr>
          <w:rFonts w:hint="eastAsia"/>
          <w:highlight w:val="none"/>
          <w:lang w:val="en-US" w:eastAsia="zh-CN"/>
        </w:rPr>
        <w:t>4</w:t>
      </w:r>
      <w:r>
        <w:rPr>
          <w:rFonts w:hint="eastAsia"/>
          <w:highlight w:val="none"/>
        </w:rPr>
        <w:t xml:space="preserve"> 评</w:t>
      </w:r>
      <w:r>
        <w:rPr>
          <w:rFonts w:hint="eastAsia"/>
          <w:highlight w:val="none"/>
          <w:lang w:val="en-US" w:eastAsia="zh-CN"/>
        </w:rPr>
        <w:t>审</w:t>
      </w:r>
      <w:r>
        <w:rPr>
          <w:rFonts w:hint="eastAsia"/>
          <w:highlight w:val="none"/>
        </w:rPr>
        <w:t>细则：详见本磋商文件“第</w:t>
      </w:r>
      <w:r>
        <w:rPr>
          <w:rFonts w:hint="eastAsia"/>
          <w:highlight w:val="none"/>
          <w:lang w:val="en-US" w:eastAsia="zh-CN"/>
        </w:rPr>
        <w:t>四</w:t>
      </w:r>
      <w:r>
        <w:rPr>
          <w:rFonts w:hint="eastAsia"/>
          <w:highlight w:val="none"/>
        </w:rPr>
        <w:t>章 评</w:t>
      </w:r>
      <w:r>
        <w:rPr>
          <w:rFonts w:hint="eastAsia"/>
          <w:highlight w:val="none"/>
          <w:lang w:val="en-US" w:eastAsia="zh-CN"/>
        </w:rPr>
        <w:t>审</w:t>
      </w:r>
      <w:r>
        <w:rPr>
          <w:rFonts w:hint="eastAsia"/>
          <w:highlight w:val="none"/>
        </w:rPr>
        <w:t>”。</w:t>
      </w:r>
    </w:p>
    <w:p>
      <w:pPr>
        <w:bidi w:val="0"/>
        <w:ind w:left="0" w:leftChars="0" w:firstLine="420" w:firstLineChars="200"/>
        <w:rPr>
          <w:rFonts w:hint="eastAsia"/>
          <w:highlight w:val="none"/>
        </w:rPr>
      </w:pPr>
      <w:r>
        <w:rPr>
          <w:rFonts w:hint="eastAsia"/>
          <w:highlight w:val="none"/>
        </w:rPr>
        <w:t>2</w:t>
      </w:r>
      <w:r>
        <w:rPr>
          <w:rFonts w:hint="eastAsia"/>
          <w:highlight w:val="none"/>
          <w:lang w:val="en-US" w:eastAsia="zh-CN"/>
        </w:rPr>
        <w:t>3</w:t>
      </w:r>
      <w:r>
        <w:rPr>
          <w:rFonts w:hint="eastAsia"/>
          <w:highlight w:val="none"/>
        </w:rPr>
        <w:t>. 定标原则和授标</w:t>
      </w:r>
    </w:p>
    <w:p>
      <w:pPr>
        <w:bidi w:val="0"/>
        <w:ind w:left="0" w:leftChars="0" w:firstLine="420" w:firstLineChars="200"/>
        <w:rPr>
          <w:rFonts w:hint="eastAsia"/>
          <w:highlight w:val="none"/>
        </w:rPr>
      </w:pPr>
      <w:r>
        <w:rPr>
          <w:rFonts w:hint="eastAsia"/>
          <w:highlight w:val="none"/>
        </w:rPr>
        <w:t>2</w:t>
      </w:r>
      <w:r>
        <w:rPr>
          <w:rFonts w:hint="eastAsia"/>
          <w:highlight w:val="none"/>
          <w:lang w:val="en-US" w:eastAsia="zh-CN"/>
        </w:rPr>
        <w:t>3</w:t>
      </w:r>
      <w:r>
        <w:rPr>
          <w:rFonts w:hint="eastAsia"/>
          <w:highlight w:val="none"/>
        </w:rPr>
        <w:t>.1 磋商小组按照磋商文件确定的评</w:t>
      </w:r>
      <w:r>
        <w:rPr>
          <w:rFonts w:hint="eastAsia"/>
          <w:highlight w:val="none"/>
          <w:lang w:val="en-US" w:eastAsia="zh-CN"/>
        </w:rPr>
        <w:t>审</w:t>
      </w:r>
      <w:r>
        <w:rPr>
          <w:rFonts w:hint="eastAsia"/>
          <w:highlight w:val="none"/>
        </w:rPr>
        <w:t>方法、步骤、标准，对响应文件进行评审，提出书面评</w:t>
      </w:r>
      <w:r>
        <w:rPr>
          <w:rFonts w:hint="eastAsia"/>
          <w:highlight w:val="none"/>
          <w:lang w:val="en-US" w:eastAsia="zh-CN"/>
        </w:rPr>
        <w:t>审</w:t>
      </w:r>
      <w:r>
        <w:rPr>
          <w:rFonts w:hint="eastAsia"/>
          <w:highlight w:val="none"/>
        </w:rPr>
        <w:t>报告。</w:t>
      </w:r>
    </w:p>
    <w:p>
      <w:pPr>
        <w:ind w:firstLine="420" w:firstLineChars="200"/>
        <w:rPr>
          <w:highlight w:val="none"/>
        </w:rPr>
      </w:pPr>
      <w:r>
        <w:rPr>
          <w:rFonts w:hint="eastAsia"/>
          <w:highlight w:val="none"/>
        </w:rPr>
        <w:t>2</w:t>
      </w:r>
      <w:r>
        <w:rPr>
          <w:rFonts w:hint="eastAsia"/>
          <w:highlight w:val="none"/>
          <w:lang w:val="en-US" w:eastAsia="zh-CN"/>
        </w:rPr>
        <w:t>3</w:t>
      </w:r>
      <w:r>
        <w:rPr>
          <w:rFonts w:hint="eastAsia"/>
          <w:highlight w:val="none"/>
        </w:rPr>
        <w:t xml:space="preserve">.2 </w:t>
      </w:r>
      <w:r>
        <w:rPr>
          <w:b/>
          <w:bCs/>
          <w:highlight w:val="none"/>
        </w:rPr>
        <w:t>评审结果按评审后总得分由高到低顺序排列</w:t>
      </w:r>
      <w:r>
        <w:rPr>
          <w:highlight w:val="none"/>
        </w:rPr>
        <w:t>。</w:t>
      </w:r>
      <w:r>
        <w:rPr>
          <w:b/>
          <w:bCs/>
          <w:highlight w:val="none"/>
        </w:rPr>
        <w:t>评审得分相同的，按最终报价由低到高顺序排列。得分且最终报价相同的，</w:t>
      </w:r>
      <w:r>
        <w:rPr>
          <w:rFonts w:hint="eastAsia"/>
          <w:b/>
          <w:bCs/>
          <w:highlight w:val="none"/>
          <w:lang w:val="en-US" w:eastAsia="zh-CN"/>
        </w:rPr>
        <w:t>由磋商</w:t>
      </w:r>
      <w:r>
        <w:rPr>
          <w:b/>
          <w:bCs/>
          <w:highlight w:val="none"/>
        </w:rPr>
        <w:t>小组采取随机抽取的方式确定</w:t>
      </w:r>
      <w:r>
        <w:rPr>
          <w:highlight w:val="none"/>
        </w:rPr>
        <w:t>。排名第一的供应商为第一成交候选人，排名第二的供应商为第二成交候选人</w:t>
      </w:r>
      <w:r>
        <w:rPr>
          <w:rFonts w:hint="eastAsia"/>
          <w:highlight w:val="none"/>
          <w:lang w:eastAsia="zh-CN"/>
        </w:rPr>
        <w:t>，</w:t>
      </w:r>
      <w:r>
        <w:rPr>
          <w:highlight w:val="none"/>
        </w:rPr>
        <w:t>排名第</w:t>
      </w:r>
      <w:r>
        <w:rPr>
          <w:rFonts w:hint="eastAsia"/>
          <w:highlight w:val="none"/>
          <w:lang w:val="en-US" w:eastAsia="zh-CN"/>
        </w:rPr>
        <w:t>三</w:t>
      </w:r>
      <w:r>
        <w:rPr>
          <w:highlight w:val="none"/>
        </w:rPr>
        <w:t>的供应商为第</w:t>
      </w:r>
      <w:r>
        <w:rPr>
          <w:rFonts w:hint="eastAsia"/>
          <w:highlight w:val="none"/>
          <w:lang w:val="en-US" w:eastAsia="zh-CN"/>
        </w:rPr>
        <w:t>三</w:t>
      </w:r>
      <w:r>
        <w:rPr>
          <w:highlight w:val="none"/>
        </w:rPr>
        <w:t>成交候选人（提供相同品牌产品（非单一产品采购，以核心产品为准。多个核心产品的，有一种产品品牌相同，即视为提供相同品牌产品），评审后得分最高的同品牌供应商获得成交候选人推荐资格；评审得分相同的，由采购人或者采购人委托</w:t>
      </w:r>
      <w:r>
        <w:rPr>
          <w:rFonts w:hint="eastAsia"/>
          <w:highlight w:val="none"/>
          <w:lang w:val="en-US" w:eastAsia="zh-CN"/>
        </w:rPr>
        <w:t>磋商</w:t>
      </w:r>
      <w:r>
        <w:rPr>
          <w:highlight w:val="none"/>
        </w:rPr>
        <w:t>小组采取随机抽取方式确定，其他同品牌供应商不作为成交候选人）。</w:t>
      </w:r>
    </w:p>
    <w:p>
      <w:pPr>
        <w:bidi w:val="0"/>
        <w:ind w:left="0" w:leftChars="0" w:firstLine="420" w:firstLineChars="200"/>
        <w:rPr>
          <w:rFonts w:hint="eastAsia"/>
          <w:highlight w:val="none"/>
        </w:rPr>
      </w:pPr>
      <w:r>
        <w:rPr>
          <w:rFonts w:hint="eastAsia"/>
          <w:highlight w:val="none"/>
        </w:rPr>
        <w:t>2</w:t>
      </w:r>
      <w:r>
        <w:rPr>
          <w:rFonts w:hint="eastAsia"/>
          <w:highlight w:val="none"/>
          <w:lang w:val="en-US" w:eastAsia="zh-CN"/>
        </w:rPr>
        <w:t>3</w:t>
      </w:r>
      <w:r>
        <w:rPr>
          <w:rFonts w:hint="eastAsia"/>
          <w:highlight w:val="none"/>
        </w:rPr>
        <w:t>.</w:t>
      </w:r>
      <w:r>
        <w:rPr>
          <w:rFonts w:hint="eastAsia"/>
          <w:highlight w:val="none"/>
          <w:lang w:val="en-US" w:eastAsia="zh-CN"/>
        </w:rPr>
        <w:t>3</w:t>
      </w:r>
      <w:r>
        <w:rPr>
          <w:rFonts w:hint="eastAsia"/>
          <w:highlight w:val="none"/>
        </w:rPr>
        <w:t xml:space="preserve"> 磋商小组提交评</w:t>
      </w:r>
      <w:r>
        <w:rPr>
          <w:rFonts w:hint="eastAsia"/>
          <w:highlight w:val="none"/>
          <w:lang w:val="en-US" w:eastAsia="zh-CN"/>
        </w:rPr>
        <w:t>审</w:t>
      </w:r>
      <w:r>
        <w:rPr>
          <w:rFonts w:hint="eastAsia"/>
          <w:highlight w:val="none"/>
        </w:rPr>
        <w:t>报告和推荐成交意见报采购人确认，采购人在收到评</w:t>
      </w:r>
      <w:r>
        <w:rPr>
          <w:rFonts w:hint="eastAsia"/>
          <w:highlight w:val="none"/>
          <w:lang w:val="en-US" w:eastAsia="zh-CN"/>
        </w:rPr>
        <w:t>审</w:t>
      </w:r>
      <w:r>
        <w:rPr>
          <w:rFonts w:hint="eastAsia"/>
          <w:highlight w:val="none"/>
        </w:rPr>
        <w:t>报告后的法定时间内，按照评</w:t>
      </w:r>
      <w:r>
        <w:rPr>
          <w:rFonts w:hint="eastAsia"/>
          <w:highlight w:val="none"/>
          <w:lang w:val="en-US" w:eastAsia="zh-CN"/>
        </w:rPr>
        <w:t>审</w:t>
      </w:r>
      <w:r>
        <w:rPr>
          <w:rFonts w:hint="eastAsia"/>
          <w:highlight w:val="none"/>
        </w:rPr>
        <w:t>报告中推荐的成交候选人顺序确定成交供应商，也可以事先授权磋商小组直接确定成交供应商。</w:t>
      </w:r>
    </w:p>
    <w:p>
      <w:pPr>
        <w:bidi w:val="0"/>
        <w:ind w:left="0" w:leftChars="0" w:firstLine="420" w:firstLineChars="200"/>
        <w:rPr>
          <w:rFonts w:hint="eastAsia"/>
          <w:highlight w:val="none"/>
        </w:rPr>
      </w:pPr>
      <w:r>
        <w:rPr>
          <w:rFonts w:hint="eastAsia"/>
          <w:highlight w:val="none"/>
        </w:rPr>
        <w:t>确认后</w:t>
      </w:r>
      <w:r>
        <w:rPr>
          <w:rFonts w:hint="eastAsia"/>
          <w:highlight w:val="none"/>
          <w:lang w:eastAsia="zh-CN"/>
        </w:rPr>
        <w:t>，</w:t>
      </w:r>
      <w:r>
        <w:rPr>
          <w:rFonts w:hint="eastAsia"/>
          <w:highlight w:val="none"/>
        </w:rPr>
        <w:t>采购代理机构将在</w:t>
      </w:r>
      <w:r>
        <w:rPr>
          <w:rFonts w:hint="eastAsia"/>
          <w:highlight w:val="none"/>
          <w:lang w:val="en-US" w:eastAsia="zh-CN"/>
        </w:rPr>
        <w:t>发布</w:t>
      </w:r>
      <w:r>
        <w:rPr>
          <w:rFonts w:hint="eastAsia"/>
          <w:highlight w:val="none"/>
        </w:rPr>
        <w:t>本项目磋商公告的媒体上发布成交公告。不在成交名单之列者即为未成交供应商，采购代理机构不再以其他方式另行通知。</w:t>
      </w:r>
    </w:p>
    <w:p>
      <w:pPr>
        <w:bidi w:val="0"/>
        <w:ind w:left="0" w:leftChars="0" w:firstLine="420" w:firstLineChars="200"/>
        <w:rPr>
          <w:rFonts w:hint="eastAsia"/>
          <w:highlight w:val="none"/>
        </w:rPr>
      </w:pPr>
      <w:r>
        <w:rPr>
          <w:rFonts w:hint="eastAsia"/>
          <w:highlight w:val="none"/>
        </w:rPr>
        <w:t>2</w:t>
      </w:r>
      <w:r>
        <w:rPr>
          <w:rFonts w:hint="eastAsia"/>
          <w:highlight w:val="none"/>
          <w:lang w:val="en-US" w:eastAsia="zh-CN"/>
        </w:rPr>
        <w:t>3</w:t>
      </w:r>
      <w:r>
        <w:rPr>
          <w:rFonts w:hint="eastAsia"/>
          <w:highlight w:val="none"/>
        </w:rPr>
        <w:t>.</w:t>
      </w:r>
      <w:r>
        <w:rPr>
          <w:rFonts w:hint="eastAsia"/>
          <w:highlight w:val="none"/>
          <w:lang w:val="en-US" w:eastAsia="zh-CN"/>
        </w:rPr>
        <w:t>4</w:t>
      </w:r>
      <w:r>
        <w:rPr>
          <w:rFonts w:hint="eastAsia"/>
          <w:highlight w:val="none"/>
        </w:rPr>
        <w:t xml:space="preserve"> 因不可抗力或自身原因不能履行采购合同、不按要求与采购人签订采购合同、成交供应商放弃成交、成交资格被依法确认无效的，应经采购人同级的财政监管部门批准后，采购人可以与排位在成交供应商之后第一位的成交候选人签订采购合同，也可重新组织采购活动。</w:t>
      </w:r>
    </w:p>
    <w:p>
      <w:pPr>
        <w:bidi w:val="0"/>
        <w:ind w:left="0" w:leftChars="0" w:firstLine="420" w:firstLineChars="200"/>
        <w:rPr>
          <w:rFonts w:hint="eastAsia"/>
          <w:highlight w:val="none"/>
        </w:rPr>
      </w:pPr>
      <w:r>
        <w:rPr>
          <w:rFonts w:hint="eastAsia"/>
          <w:highlight w:val="none"/>
        </w:rPr>
        <w:t>2</w:t>
      </w:r>
      <w:r>
        <w:rPr>
          <w:rFonts w:hint="eastAsia"/>
          <w:highlight w:val="none"/>
          <w:lang w:val="en-US" w:eastAsia="zh-CN"/>
        </w:rPr>
        <w:t>4</w:t>
      </w:r>
      <w:r>
        <w:rPr>
          <w:rFonts w:hint="eastAsia"/>
          <w:highlight w:val="none"/>
        </w:rPr>
        <w:t>. 成交通知书</w:t>
      </w:r>
    </w:p>
    <w:p>
      <w:pPr>
        <w:bidi w:val="0"/>
        <w:ind w:left="0" w:leftChars="0" w:firstLine="420" w:firstLineChars="200"/>
        <w:rPr>
          <w:rFonts w:hint="eastAsia"/>
          <w:highlight w:val="none"/>
        </w:rPr>
      </w:pPr>
      <w:r>
        <w:rPr>
          <w:rFonts w:hint="eastAsia"/>
          <w:highlight w:val="none"/>
        </w:rPr>
        <w:t>2</w:t>
      </w:r>
      <w:r>
        <w:rPr>
          <w:rFonts w:hint="eastAsia"/>
          <w:highlight w:val="none"/>
          <w:lang w:val="en-US" w:eastAsia="zh-CN"/>
        </w:rPr>
        <w:t>4</w:t>
      </w:r>
      <w:r>
        <w:rPr>
          <w:rFonts w:hint="eastAsia"/>
          <w:highlight w:val="none"/>
        </w:rPr>
        <w:t>.1 成交供应商确定后，采购代理机构将在</w:t>
      </w:r>
      <w:r>
        <w:rPr>
          <w:rFonts w:hint="eastAsia"/>
          <w:highlight w:val="none"/>
          <w:lang w:val="en-US" w:eastAsia="zh-CN"/>
        </w:rPr>
        <w:t>发布</w:t>
      </w:r>
      <w:r>
        <w:rPr>
          <w:rFonts w:hint="eastAsia"/>
          <w:highlight w:val="none"/>
        </w:rPr>
        <w:t>本项目磋商公告的媒体上发布成交公告，同时向成交供应商发出《成交通知书》。《成交通知书》对成交供应商和采购人具有同等法律效力。</w:t>
      </w:r>
    </w:p>
    <w:p>
      <w:pPr>
        <w:bidi w:val="0"/>
        <w:ind w:left="0" w:leftChars="0" w:firstLine="420" w:firstLineChars="200"/>
        <w:rPr>
          <w:rFonts w:hint="eastAsia"/>
          <w:highlight w:val="none"/>
        </w:rPr>
      </w:pPr>
      <w:r>
        <w:rPr>
          <w:rFonts w:hint="eastAsia"/>
          <w:highlight w:val="none"/>
        </w:rPr>
        <w:t>2</w:t>
      </w:r>
      <w:r>
        <w:rPr>
          <w:rFonts w:hint="eastAsia"/>
          <w:highlight w:val="none"/>
          <w:lang w:val="en-US" w:eastAsia="zh-CN"/>
        </w:rPr>
        <w:t>4</w:t>
      </w:r>
      <w:r>
        <w:rPr>
          <w:rFonts w:hint="eastAsia"/>
          <w:highlight w:val="none"/>
        </w:rPr>
        <w:t>.2 《成交通知书》将作为授予合同资格的合法依据，是合同的一个组成部分。</w:t>
      </w:r>
    </w:p>
    <w:p>
      <w:pPr>
        <w:bidi w:val="0"/>
        <w:ind w:left="0" w:leftChars="0" w:firstLine="422" w:firstLineChars="200"/>
        <w:rPr>
          <w:rFonts w:hint="eastAsia"/>
          <w:b/>
          <w:bCs/>
          <w:highlight w:val="none"/>
        </w:rPr>
      </w:pPr>
      <w:r>
        <w:rPr>
          <w:rFonts w:hint="eastAsia"/>
          <w:b/>
          <w:bCs/>
          <w:highlight w:val="none"/>
        </w:rPr>
        <w:t>（六） 询问、质疑及投诉</w:t>
      </w:r>
    </w:p>
    <w:p>
      <w:pPr>
        <w:bidi w:val="0"/>
        <w:ind w:left="0" w:leftChars="0" w:firstLine="420" w:firstLineChars="200"/>
        <w:rPr>
          <w:rFonts w:hint="eastAsia"/>
          <w:highlight w:val="none"/>
        </w:rPr>
      </w:pPr>
      <w:r>
        <w:rPr>
          <w:rFonts w:hint="eastAsia"/>
          <w:highlight w:val="none"/>
        </w:rPr>
        <w:t>2</w:t>
      </w:r>
      <w:r>
        <w:rPr>
          <w:rFonts w:hint="eastAsia"/>
          <w:highlight w:val="none"/>
          <w:lang w:val="en-US" w:eastAsia="zh-CN"/>
        </w:rPr>
        <w:t>5</w:t>
      </w:r>
      <w:r>
        <w:rPr>
          <w:rFonts w:hint="eastAsia"/>
          <w:highlight w:val="none"/>
        </w:rPr>
        <w:t>. 询问</w:t>
      </w:r>
    </w:p>
    <w:p>
      <w:pPr>
        <w:bidi w:val="0"/>
        <w:ind w:left="0" w:leftChars="0" w:firstLine="420" w:firstLineChars="200"/>
        <w:rPr>
          <w:rFonts w:hint="eastAsia"/>
          <w:highlight w:val="none"/>
        </w:rPr>
      </w:pPr>
      <w:r>
        <w:rPr>
          <w:rFonts w:hint="eastAsia"/>
          <w:highlight w:val="none"/>
        </w:rPr>
        <w:t>2</w:t>
      </w:r>
      <w:r>
        <w:rPr>
          <w:rFonts w:hint="eastAsia"/>
          <w:highlight w:val="none"/>
          <w:lang w:val="en-US" w:eastAsia="zh-CN"/>
        </w:rPr>
        <w:t>5</w:t>
      </w:r>
      <w:r>
        <w:rPr>
          <w:rFonts w:hint="eastAsia"/>
          <w:highlight w:val="none"/>
        </w:rPr>
        <w:t>.1 报价供应商对</w:t>
      </w:r>
      <w:r>
        <w:rPr>
          <w:rFonts w:hint="eastAsia"/>
          <w:highlight w:val="none"/>
          <w:lang w:val="en-US" w:eastAsia="zh-CN"/>
        </w:rPr>
        <w:t>采购</w:t>
      </w:r>
      <w:r>
        <w:rPr>
          <w:rFonts w:hint="eastAsia"/>
          <w:highlight w:val="none"/>
        </w:rPr>
        <w:t>活动事项（磋商文件、</w:t>
      </w:r>
      <w:r>
        <w:rPr>
          <w:rFonts w:hint="eastAsia"/>
          <w:highlight w:val="none"/>
          <w:lang w:val="en-US" w:eastAsia="zh-CN"/>
        </w:rPr>
        <w:t>采购</w:t>
      </w:r>
      <w:r>
        <w:rPr>
          <w:rFonts w:hint="eastAsia"/>
          <w:highlight w:val="none"/>
        </w:rPr>
        <w:t>过程和成交结果）有疑问的，可以向采购代理机构或采购人提出询问，采购代理机构或采购人在3个工作日内作出答复，但答复的内容不涉及商业秘密。询问可以口头方式提出，也可以书面方式提出，书面方式包括但不限于传真、信函、电子邮件。</w:t>
      </w:r>
    </w:p>
    <w:p>
      <w:pPr>
        <w:bidi w:val="0"/>
        <w:ind w:left="0" w:leftChars="0" w:firstLine="420" w:firstLineChars="200"/>
        <w:rPr>
          <w:rFonts w:hint="eastAsia"/>
          <w:highlight w:val="none"/>
        </w:rPr>
      </w:pPr>
      <w:r>
        <w:rPr>
          <w:rFonts w:hint="eastAsia"/>
          <w:highlight w:val="none"/>
        </w:rPr>
        <w:t>2</w:t>
      </w:r>
      <w:r>
        <w:rPr>
          <w:rFonts w:hint="eastAsia"/>
          <w:highlight w:val="none"/>
          <w:lang w:val="en-US" w:eastAsia="zh-CN"/>
        </w:rPr>
        <w:t>6</w:t>
      </w:r>
      <w:r>
        <w:rPr>
          <w:rFonts w:hint="eastAsia"/>
          <w:highlight w:val="none"/>
        </w:rPr>
        <w:t>. 质疑</w:t>
      </w:r>
    </w:p>
    <w:p>
      <w:pPr>
        <w:bidi w:val="0"/>
        <w:ind w:left="0" w:leftChars="0" w:firstLine="420" w:firstLineChars="200"/>
        <w:rPr>
          <w:rFonts w:hint="eastAsia"/>
          <w:highlight w:val="none"/>
        </w:rPr>
      </w:pPr>
      <w:r>
        <w:rPr>
          <w:rFonts w:hint="eastAsia"/>
          <w:highlight w:val="none"/>
        </w:rPr>
        <w:t>2</w:t>
      </w:r>
      <w:r>
        <w:rPr>
          <w:rFonts w:hint="eastAsia"/>
          <w:highlight w:val="none"/>
          <w:lang w:val="en-US" w:eastAsia="zh-CN"/>
        </w:rPr>
        <w:t>6</w:t>
      </w:r>
      <w:r>
        <w:rPr>
          <w:rFonts w:hint="eastAsia"/>
          <w:highlight w:val="none"/>
        </w:rPr>
        <w:t>.1报价供应商在法定质疑期内必须一次性提出针对同一采购程序环节的质疑。若报价供应商在法定质疑期内多次提出针对同一采购程序的质疑，采购代理机构有权不予受理。</w:t>
      </w:r>
    </w:p>
    <w:p>
      <w:pPr>
        <w:bidi w:val="0"/>
        <w:ind w:left="0" w:leftChars="0" w:firstLine="420" w:firstLineChars="200"/>
        <w:rPr>
          <w:rFonts w:hint="eastAsia"/>
          <w:highlight w:val="none"/>
        </w:rPr>
      </w:pPr>
      <w:r>
        <w:rPr>
          <w:rFonts w:hint="eastAsia"/>
          <w:highlight w:val="none"/>
        </w:rPr>
        <w:t>2</w:t>
      </w:r>
      <w:r>
        <w:rPr>
          <w:rFonts w:hint="eastAsia"/>
          <w:highlight w:val="none"/>
          <w:lang w:val="en-US" w:eastAsia="zh-CN"/>
        </w:rPr>
        <w:t>6.</w:t>
      </w:r>
      <w:r>
        <w:rPr>
          <w:rFonts w:hint="eastAsia"/>
          <w:highlight w:val="none"/>
        </w:rPr>
        <w:t>2报价供应商认为磋商文件的内容损害其权益的，可以在收到磋商文件之日或者磋商文件公告期限届满之日起 7 个工作日内以书面形式向采购人或采购代理机构提出质疑。采购人或采购代理机构应在收到报价供应商书面质疑后7个工作日内，对质疑内容作出答复。</w:t>
      </w:r>
    </w:p>
    <w:p>
      <w:pPr>
        <w:bidi w:val="0"/>
        <w:ind w:left="0" w:leftChars="0" w:firstLine="420" w:firstLineChars="200"/>
        <w:rPr>
          <w:rFonts w:hint="eastAsia"/>
          <w:highlight w:val="none"/>
        </w:rPr>
      </w:pPr>
      <w:r>
        <w:rPr>
          <w:rFonts w:hint="eastAsia"/>
          <w:highlight w:val="none"/>
        </w:rPr>
        <w:t>2</w:t>
      </w:r>
      <w:r>
        <w:rPr>
          <w:rFonts w:hint="eastAsia"/>
          <w:highlight w:val="none"/>
          <w:lang w:val="en-US" w:eastAsia="zh-CN"/>
        </w:rPr>
        <w:t>6</w:t>
      </w:r>
      <w:r>
        <w:rPr>
          <w:rFonts w:hint="eastAsia"/>
          <w:highlight w:val="none"/>
        </w:rPr>
        <w:t>.3报价供应商认为采购过程使自己的权益受到损害的，可以在采购程序环节结束之日起7个工作日内以书面形式向采购人或采购代理机构提出质疑，逾期质疑无效。</w:t>
      </w:r>
    </w:p>
    <w:p>
      <w:pPr>
        <w:bidi w:val="0"/>
        <w:ind w:left="0" w:leftChars="0" w:firstLine="420" w:firstLineChars="200"/>
        <w:rPr>
          <w:rFonts w:hint="eastAsia"/>
          <w:highlight w:val="none"/>
        </w:rPr>
      </w:pPr>
      <w:r>
        <w:rPr>
          <w:rFonts w:hint="eastAsia"/>
          <w:highlight w:val="none"/>
        </w:rPr>
        <w:t>2</w:t>
      </w:r>
      <w:r>
        <w:rPr>
          <w:rFonts w:hint="eastAsia"/>
          <w:highlight w:val="none"/>
          <w:lang w:val="en-US" w:eastAsia="zh-CN"/>
        </w:rPr>
        <w:t>6</w:t>
      </w:r>
      <w:r>
        <w:rPr>
          <w:rFonts w:hint="eastAsia"/>
          <w:highlight w:val="none"/>
        </w:rPr>
        <w:t>.4报价供应商认为成交结果使自己的权益受到损害的，可以在成交结果公告期限届满之日起7个工作日内以书面形式向采购人或采购代理机构提出质疑，逾期质疑无效。</w:t>
      </w:r>
    </w:p>
    <w:p>
      <w:pPr>
        <w:bidi w:val="0"/>
        <w:ind w:left="0" w:leftChars="0" w:firstLine="420" w:firstLineChars="200"/>
        <w:rPr>
          <w:rFonts w:hint="eastAsia"/>
          <w:highlight w:val="none"/>
        </w:rPr>
      </w:pPr>
      <w:r>
        <w:rPr>
          <w:rFonts w:hint="eastAsia"/>
          <w:highlight w:val="none"/>
        </w:rPr>
        <w:t>2</w:t>
      </w:r>
      <w:r>
        <w:rPr>
          <w:rFonts w:hint="eastAsia"/>
          <w:highlight w:val="none"/>
          <w:lang w:val="en-US" w:eastAsia="zh-CN"/>
        </w:rPr>
        <w:t>6</w:t>
      </w:r>
      <w:r>
        <w:rPr>
          <w:rFonts w:hint="eastAsia"/>
          <w:highlight w:val="none"/>
        </w:rPr>
        <w:t>.5报价供应商提出质疑应当提交质疑函和必要的证明材料。质疑函应当包括以下内容：</w:t>
      </w:r>
    </w:p>
    <w:p>
      <w:pPr>
        <w:bidi w:val="0"/>
        <w:ind w:left="0" w:leftChars="0" w:firstLine="420" w:firstLineChars="200"/>
        <w:rPr>
          <w:rFonts w:hint="eastAsia"/>
          <w:highlight w:val="none"/>
        </w:rPr>
      </w:pPr>
      <w:r>
        <w:rPr>
          <w:rFonts w:hint="eastAsia"/>
          <w:highlight w:val="none"/>
        </w:rPr>
        <w:t>（1）供应商的姓名或者名称、地址、邮编、联系人及联系电话；</w:t>
      </w:r>
    </w:p>
    <w:p>
      <w:pPr>
        <w:bidi w:val="0"/>
        <w:ind w:left="0" w:leftChars="0" w:firstLine="420" w:firstLineChars="200"/>
        <w:rPr>
          <w:rFonts w:hint="eastAsia"/>
          <w:highlight w:val="none"/>
        </w:rPr>
      </w:pPr>
      <w:r>
        <w:rPr>
          <w:rFonts w:hint="eastAsia"/>
          <w:highlight w:val="none"/>
        </w:rPr>
        <w:t>（2）质疑项目的名称、编号；</w:t>
      </w:r>
    </w:p>
    <w:p>
      <w:pPr>
        <w:bidi w:val="0"/>
        <w:ind w:left="0" w:leftChars="0" w:firstLine="420" w:firstLineChars="200"/>
        <w:rPr>
          <w:rFonts w:hint="eastAsia"/>
          <w:highlight w:val="none"/>
        </w:rPr>
      </w:pPr>
      <w:r>
        <w:rPr>
          <w:rFonts w:hint="eastAsia"/>
          <w:highlight w:val="none"/>
        </w:rPr>
        <w:t>（3）具体、明确的质疑事项和与质疑事项相关的请求；</w:t>
      </w:r>
    </w:p>
    <w:p>
      <w:pPr>
        <w:bidi w:val="0"/>
        <w:ind w:left="0" w:leftChars="0" w:firstLine="420" w:firstLineChars="200"/>
        <w:rPr>
          <w:rFonts w:hint="eastAsia"/>
          <w:highlight w:val="none"/>
        </w:rPr>
      </w:pPr>
      <w:r>
        <w:rPr>
          <w:rFonts w:hint="eastAsia"/>
          <w:highlight w:val="none"/>
        </w:rPr>
        <w:t>（4）事实依据；</w:t>
      </w:r>
    </w:p>
    <w:p>
      <w:pPr>
        <w:bidi w:val="0"/>
        <w:ind w:left="0" w:leftChars="0" w:firstLine="420" w:firstLineChars="200"/>
        <w:rPr>
          <w:rFonts w:hint="eastAsia"/>
          <w:highlight w:val="none"/>
        </w:rPr>
      </w:pPr>
      <w:r>
        <w:rPr>
          <w:rFonts w:hint="eastAsia"/>
          <w:highlight w:val="none"/>
        </w:rPr>
        <w:t>（5）必要的法律依据；</w:t>
      </w:r>
    </w:p>
    <w:p>
      <w:pPr>
        <w:bidi w:val="0"/>
        <w:ind w:left="0" w:leftChars="0" w:firstLine="420" w:firstLineChars="200"/>
        <w:rPr>
          <w:rFonts w:hint="eastAsia"/>
          <w:highlight w:val="none"/>
        </w:rPr>
      </w:pPr>
      <w:r>
        <w:rPr>
          <w:rFonts w:hint="eastAsia"/>
          <w:highlight w:val="none"/>
        </w:rPr>
        <w:t>（6）提出质疑的日期。</w:t>
      </w:r>
    </w:p>
    <w:p>
      <w:pPr>
        <w:bidi w:val="0"/>
        <w:ind w:left="0" w:leftChars="0" w:firstLine="420" w:firstLineChars="200"/>
        <w:rPr>
          <w:rFonts w:hint="eastAsia"/>
          <w:highlight w:val="none"/>
        </w:rPr>
      </w:pPr>
      <w:r>
        <w:rPr>
          <w:rFonts w:hint="eastAsia"/>
          <w:highlight w:val="none"/>
        </w:rPr>
        <w:t>2</w:t>
      </w:r>
      <w:r>
        <w:rPr>
          <w:rFonts w:hint="eastAsia"/>
          <w:highlight w:val="none"/>
          <w:lang w:val="en-US" w:eastAsia="zh-CN"/>
        </w:rPr>
        <w:t>6</w:t>
      </w:r>
      <w:r>
        <w:rPr>
          <w:rFonts w:hint="eastAsia"/>
          <w:highlight w:val="none"/>
        </w:rPr>
        <w:t>.6质疑内容必须以书面形式向采购人或采购代理机构提出，报价供应商以电话、传真或邮件形式提交的质疑属于无效质疑。</w:t>
      </w:r>
    </w:p>
    <w:p>
      <w:pPr>
        <w:bidi w:val="0"/>
        <w:ind w:left="0" w:leftChars="0" w:firstLine="420" w:firstLineChars="200"/>
        <w:rPr>
          <w:rFonts w:hint="eastAsia"/>
          <w:highlight w:val="none"/>
        </w:rPr>
      </w:pPr>
      <w:r>
        <w:rPr>
          <w:rFonts w:hint="eastAsia"/>
          <w:highlight w:val="none"/>
        </w:rPr>
        <w:t>2</w:t>
      </w:r>
      <w:r>
        <w:rPr>
          <w:rFonts w:hint="eastAsia"/>
          <w:highlight w:val="none"/>
          <w:lang w:val="en-US" w:eastAsia="zh-CN"/>
        </w:rPr>
        <w:t>6</w:t>
      </w:r>
      <w:r>
        <w:rPr>
          <w:rFonts w:hint="eastAsia"/>
          <w:highlight w:val="none"/>
        </w:rPr>
        <w:t>.7采购人或采购代理机构应在收到报价供应商书面质疑后7个工作日内，对质疑内容作出答复。</w:t>
      </w:r>
    </w:p>
    <w:p>
      <w:pPr>
        <w:bidi w:val="0"/>
        <w:ind w:left="0" w:leftChars="0" w:firstLine="420" w:firstLineChars="200"/>
        <w:rPr>
          <w:rFonts w:hint="eastAsia"/>
          <w:highlight w:val="none"/>
        </w:rPr>
      </w:pPr>
      <w:r>
        <w:rPr>
          <w:rFonts w:hint="eastAsia"/>
          <w:highlight w:val="none"/>
          <w:lang w:val="en-US" w:eastAsia="zh-CN"/>
        </w:rPr>
        <w:t>27</w:t>
      </w:r>
      <w:r>
        <w:rPr>
          <w:rFonts w:hint="eastAsia"/>
          <w:highlight w:val="none"/>
        </w:rPr>
        <w:t>.投诉</w:t>
      </w:r>
    </w:p>
    <w:p>
      <w:pPr>
        <w:bidi w:val="0"/>
        <w:ind w:left="0" w:leftChars="0" w:firstLine="420" w:firstLineChars="200"/>
        <w:rPr>
          <w:rFonts w:hint="eastAsia"/>
          <w:highlight w:val="none"/>
        </w:rPr>
      </w:pPr>
      <w:r>
        <w:rPr>
          <w:rFonts w:hint="eastAsia"/>
          <w:highlight w:val="none"/>
          <w:lang w:val="en-US" w:eastAsia="zh-CN"/>
        </w:rPr>
        <w:t>27</w:t>
      </w:r>
      <w:r>
        <w:rPr>
          <w:rFonts w:hint="eastAsia"/>
          <w:highlight w:val="none"/>
        </w:rPr>
        <w:t>.1质疑供应商对采购人、采购代理机构的质疑答复不满意，或者采购人、采购代理机构未在规定期限内作出答复的，可以在答复期满后15个工作日内向采购人的监督管理部门提起投诉。</w:t>
      </w:r>
    </w:p>
    <w:p>
      <w:pPr>
        <w:bidi w:val="0"/>
        <w:ind w:left="0" w:leftChars="0" w:firstLine="420" w:firstLineChars="200"/>
        <w:rPr>
          <w:rFonts w:hint="eastAsia"/>
          <w:highlight w:val="none"/>
        </w:rPr>
      </w:pPr>
      <w:r>
        <w:rPr>
          <w:rFonts w:hint="eastAsia"/>
          <w:highlight w:val="none"/>
          <w:lang w:val="en-US" w:eastAsia="zh-CN"/>
        </w:rPr>
        <w:t>27</w:t>
      </w:r>
      <w:r>
        <w:rPr>
          <w:rFonts w:hint="eastAsia"/>
          <w:highlight w:val="none"/>
        </w:rPr>
        <w:t>.2投诉人投诉时,应当提交投诉书和必要的证明材料，并按照被投诉采购人、采购代理机构（以下简称被投诉人）和与投诉事项有关的供应商数量提供投诉书的副本。投诉书应当包括下列内容：</w:t>
      </w:r>
    </w:p>
    <w:p>
      <w:pPr>
        <w:bidi w:val="0"/>
        <w:ind w:left="0" w:leftChars="0" w:firstLine="420" w:firstLineChars="200"/>
        <w:rPr>
          <w:rFonts w:hint="eastAsia"/>
          <w:highlight w:val="none"/>
        </w:rPr>
      </w:pPr>
      <w:r>
        <w:rPr>
          <w:rFonts w:hint="eastAsia"/>
          <w:highlight w:val="none"/>
        </w:rPr>
        <w:t>（1）投诉人和被投诉人的姓名或者名称、通讯地址、邮编、联系人及联系电话；</w:t>
      </w:r>
    </w:p>
    <w:p>
      <w:pPr>
        <w:bidi w:val="0"/>
        <w:ind w:left="0" w:leftChars="0" w:firstLine="420" w:firstLineChars="200"/>
        <w:rPr>
          <w:rFonts w:hint="eastAsia"/>
          <w:highlight w:val="none"/>
        </w:rPr>
      </w:pPr>
      <w:r>
        <w:rPr>
          <w:rFonts w:hint="eastAsia"/>
          <w:highlight w:val="none"/>
        </w:rPr>
        <w:t>（2）质疑和质疑答复情况说明及相关证明材料；</w:t>
      </w:r>
    </w:p>
    <w:p>
      <w:pPr>
        <w:bidi w:val="0"/>
        <w:ind w:left="0" w:leftChars="0" w:firstLine="420" w:firstLineChars="200"/>
        <w:rPr>
          <w:rFonts w:hint="eastAsia"/>
          <w:highlight w:val="none"/>
        </w:rPr>
      </w:pPr>
      <w:r>
        <w:rPr>
          <w:rFonts w:hint="eastAsia"/>
          <w:highlight w:val="none"/>
        </w:rPr>
        <w:t>（3）具体、明确的投诉事项和与投诉事项相关的投诉请求；</w:t>
      </w:r>
    </w:p>
    <w:p>
      <w:pPr>
        <w:bidi w:val="0"/>
        <w:ind w:left="0" w:leftChars="0" w:firstLine="420" w:firstLineChars="200"/>
        <w:rPr>
          <w:rFonts w:hint="eastAsia"/>
          <w:highlight w:val="none"/>
        </w:rPr>
      </w:pPr>
      <w:r>
        <w:rPr>
          <w:rFonts w:hint="eastAsia"/>
          <w:highlight w:val="none"/>
        </w:rPr>
        <w:t>（4）事实依据；</w:t>
      </w:r>
    </w:p>
    <w:p>
      <w:pPr>
        <w:bidi w:val="0"/>
        <w:ind w:left="0" w:leftChars="0" w:firstLine="420" w:firstLineChars="200"/>
        <w:rPr>
          <w:rFonts w:hint="eastAsia"/>
          <w:highlight w:val="none"/>
        </w:rPr>
      </w:pPr>
      <w:r>
        <w:rPr>
          <w:rFonts w:hint="eastAsia"/>
          <w:highlight w:val="none"/>
        </w:rPr>
        <w:t>（5）法律依据；</w:t>
      </w:r>
    </w:p>
    <w:p>
      <w:pPr>
        <w:bidi w:val="0"/>
        <w:ind w:left="0" w:leftChars="0" w:firstLine="420" w:firstLineChars="200"/>
        <w:rPr>
          <w:rFonts w:hint="eastAsia"/>
          <w:highlight w:val="none"/>
        </w:rPr>
      </w:pPr>
      <w:r>
        <w:rPr>
          <w:rFonts w:hint="eastAsia"/>
          <w:highlight w:val="none"/>
        </w:rPr>
        <w:t>（6）提起投诉的日期。</w:t>
      </w:r>
    </w:p>
    <w:p>
      <w:pPr>
        <w:bidi w:val="0"/>
        <w:ind w:left="0" w:leftChars="0" w:firstLine="420" w:firstLineChars="200"/>
        <w:rPr>
          <w:rFonts w:hint="eastAsia"/>
          <w:highlight w:val="none"/>
        </w:rPr>
      </w:pPr>
      <w:r>
        <w:rPr>
          <w:rFonts w:hint="eastAsia"/>
          <w:highlight w:val="none"/>
        </w:rPr>
        <w:t>投诉人为自然人的，应当由本人签字；投诉人为法人或者其他组织的，应当由法定代表人、主要负责人，或者其授权代表签字或者盖章，并加盖公章。</w:t>
      </w:r>
    </w:p>
    <w:p>
      <w:pPr>
        <w:bidi w:val="0"/>
        <w:ind w:left="0" w:leftChars="0" w:firstLine="420" w:firstLineChars="200"/>
        <w:rPr>
          <w:rFonts w:hint="eastAsia"/>
          <w:highlight w:val="none"/>
        </w:rPr>
      </w:pPr>
      <w:r>
        <w:rPr>
          <w:rFonts w:hint="eastAsia"/>
          <w:highlight w:val="none"/>
          <w:lang w:val="en-US" w:eastAsia="zh-CN"/>
        </w:rPr>
        <w:t>27</w:t>
      </w:r>
      <w:r>
        <w:rPr>
          <w:rFonts w:hint="eastAsia"/>
          <w:highlight w:val="none"/>
        </w:rPr>
        <w:t>.3 投诉人在全国范围12个月内三次以上投诉查无实据的，由财政部门列入不良行为记录名单。</w:t>
      </w:r>
    </w:p>
    <w:p>
      <w:pPr>
        <w:bidi w:val="0"/>
        <w:ind w:left="0" w:leftChars="0" w:firstLine="420" w:firstLineChars="200"/>
        <w:rPr>
          <w:rFonts w:hint="eastAsia"/>
          <w:highlight w:val="none"/>
        </w:rPr>
      </w:pPr>
      <w:r>
        <w:rPr>
          <w:rFonts w:hint="eastAsia"/>
          <w:highlight w:val="none"/>
          <w:lang w:val="en-US" w:eastAsia="zh-CN"/>
        </w:rPr>
        <w:t>27</w:t>
      </w:r>
      <w:r>
        <w:rPr>
          <w:rFonts w:hint="eastAsia"/>
          <w:highlight w:val="none"/>
        </w:rPr>
        <w:t>.4 投诉人有下列行为之一的，属于虚假、恶意投诉，由财政部门列入不良行为记录名单，禁止其1至3年内参加采购活动：</w:t>
      </w:r>
    </w:p>
    <w:p>
      <w:pPr>
        <w:bidi w:val="0"/>
        <w:ind w:left="0" w:leftChars="0" w:firstLine="420" w:firstLineChars="200"/>
        <w:rPr>
          <w:rFonts w:hint="eastAsia"/>
          <w:highlight w:val="none"/>
        </w:rPr>
      </w:pPr>
      <w:r>
        <w:rPr>
          <w:rFonts w:hint="eastAsia"/>
          <w:highlight w:val="none"/>
        </w:rPr>
        <w:t>（1）捏造事实；</w:t>
      </w:r>
    </w:p>
    <w:p>
      <w:pPr>
        <w:bidi w:val="0"/>
        <w:ind w:left="0" w:leftChars="0" w:firstLine="420" w:firstLineChars="200"/>
        <w:rPr>
          <w:rFonts w:hint="eastAsia"/>
          <w:highlight w:val="none"/>
        </w:rPr>
      </w:pPr>
      <w:r>
        <w:rPr>
          <w:rFonts w:hint="eastAsia"/>
          <w:highlight w:val="none"/>
        </w:rPr>
        <w:t>（2）提供虚假材料；</w:t>
      </w:r>
    </w:p>
    <w:p>
      <w:pPr>
        <w:bidi w:val="0"/>
        <w:ind w:left="0" w:leftChars="0" w:firstLine="420" w:firstLineChars="200"/>
        <w:rPr>
          <w:rFonts w:hint="eastAsia"/>
          <w:highlight w:val="none"/>
        </w:rPr>
      </w:pPr>
      <w:r>
        <w:rPr>
          <w:rFonts w:hint="eastAsia"/>
          <w:highlight w:val="none"/>
        </w:rPr>
        <w:t>（3）以非法手段取得证明材料。证据来源的合法性存在明显疑问，投诉人无法证明其取得方式合法的，视为以非法手段取得证明材料。</w:t>
      </w:r>
    </w:p>
    <w:p>
      <w:pPr>
        <w:bidi w:val="0"/>
        <w:ind w:left="0" w:leftChars="0" w:firstLine="422" w:firstLineChars="200"/>
        <w:rPr>
          <w:rFonts w:hint="eastAsia"/>
          <w:b/>
          <w:bCs/>
          <w:highlight w:val="none"/>
        </w:rPr>
      </w:pPr>
      <w:r>
        <w:rPr>
          <w:rFonts w:hint="eastAsia"/>
          <w:b/>
          <w:bCs/>
          <w:highlight w:val="none"/>
        </w:rPr>
        <w:t>（七） 授予合同</w:t>
      </w:r>
    </w:p>
    <w:p>
      <w:pPr>
        <w:bidi w:val="0"/>
        <w:ind w:left="0" w:leftChars="0" w:firstLine="420" w:firstLineChars="200"/>
        <w:rPr>
          <w:rFonts w:hint="eastAsia"/>
          <w:highlight w:val="none"/>
        </w:rPr>
      </w:pPr>
      <w:r>
        <w:rPr>
          <w:rFonts w:hint="eastAsia"/>
          <w:highlight w:val="none"/>
          <w:lang w:val="en-US" w:eastAsia="zh-CN"/>
        </w:rPr>
        <w:t>28</w:t>
      </w:r>
      <w:r>
        <w:rPr>
          <w:rFonts w:hint="eastAsia"/>
          <w:highlight w:val="none"/>
        </w:rPr>
        <w:t>. 合同的订立</w:t>
      </w:r>
    </w:p>
    <w:p>
      <w:pPr>
        <w:bidi w:val="0"/>
        <w:ind w:left="0" w:leftChars="0" w:firstLine="420" w:firstLineChars="200"/>
        <w:rPr>
          <w:rFonts w:hint="eastAsia"/>
          <w:highlight w:val="none"/>
        </w:rPr>
      </w:pPr>
      <w:r>
        <w:rPr>
          <w:rFonts w:hint="eastAsia"/>
          <w:highlight w:val="none"/>
          <w:lang w:val="en-US" w:eastAsia="zh-CN"/>
        </w:rPr>
        <w:t>28</w:t>
      </w:r>
      <w:r>
        <w:rPr>
          <w:rFonts w:hint="eastAsia"/>
          <w:highlight w:val="none"/>
        </w:rPr>
        <w:t>.1 采购人与成交供应商自成交通知书发出之日起</w:t>
      </w:r>
      <w:r>
        <w:rPr>
          <w:rFonts w:hint="eastAsia"/>
          <w:b/>
          <w:bCs/>
          <w:highlight w:val="none"/>
          <w:lang w:val="en-US" w:eastAsia="zh-CN"/>
        </w:rPr>
        <w:t>二</w:t>
      </w:r>
      <w:r>
        <w:rPr>
          <w:rFonts w:hint="eastAsia"/>
          <w:b/>
          <w:bCs/>
          <w:highlight w:val="none"/>
        </w:rPr>
        <w:t>十日内</w:t>
      </w:r>
      <w:r>
        <w:rPr>
          <w:rFonts w:hint="eastAsia"/>
          <w:highlight w:val="none"/>
        </w:rPr>
        <w:t>，按磋商文件要求和成交供应商响应文件承诺签订</w:t>
      </w:r>
      <w:r>
        <w:rPr>
          <w:rFonts w:hint="eastAsia"/>
          <w:highlight w:val="none"/>
          <w:lang w:val="en-US" w:eastAsia="zh-CN"/>
        </w:rPr>
        <w:t>项目</w:t>
      </w:r>
      <w:r>
        <w:rPr>
          <w:rFonts w:hint="eastAsia"/>
          <w:highlight w:val="none"/>
        </w:rPr>
        <w:t>采购合同，但不得超出磋商文件和成交供应商响应文件的范围、也不得再行订立背离合同实质性内容的其他协议。</w:t>
      </w:r>
    </w:p>
    <w:p>
      <w:pPr>
        <w:bidi w:val="0"/>
        <w:ind w:left="0" w:leftChars="0" w:firstLine="420" w:firstLineChars="200"/>
        <w:rPr>
          <w:rFonts w:hint="eastAsia"/>
          <w:highlight w:val="none"/>
        </w:rPr>
      </w:pPr>
      <w:r>
        <w:rPr>
          <w:rFonts w:hint="eastAsia"/>
          <w:highlight w:val="none"/>
          <w:lang w:val="en-US" w:eastAsia="zh-CN"/>
        </w:rPr>
        <w:t>28</w:t>
      </w:r>
      <w:r>
        <w:rPr>
          <w:rFonts w:hint="eastAsia"/>
          <w:highlight w:val="none"/>
        </w:rPr>
        <w:t>.2 磋商文件、成交供应商的响应文件及其澄清文件等，均为签订合同的依据。</w:t>
      </w:r>
    </w:p>
    <w:p>
      <w:pPr>
        <w:bidi w:val="0"/>
        <w:ind w:left="0" w:leftChars="0" w:firstLine="420" w:firstLineChars="200"/>
        <w:rPr>
          <w:rFonts w:hint="eastAsia"/>
          <w:highlight w:val="none"/>
        </w:rPr>
      </w:pPr>
      <w:r>
        <w:rPr>
          <w:rFonts w:hint="eastAsia"/>
          <w:highlight w:val="none"/>
          <w:lang w:val="en-US" w:eastAsia="zh-CN"/>
        </w:rPr>
        <w:t>29</w:t>
      </w:r>
      <w:r>
        <w:rPr>
          <w:rFonts w:hint="eastAsia"/>
          <w:highlight w:val="none"/>
        </w:rPr>
        <w:t>. 合同的履行</w:t>
      </w:r>
    </w:p>
    <w:p>
      <w:pPr>
        <w:bidi w:val="0"/>
        <w:ind w:left="0" w:leftChars="0" w:firstLine="420" w:firstLineChars="200"/>
        <w:rPr>
          <w:rFonts w:hint="eastAsia"/>
          <w:highlight w:val="none"/>
        </w:rPr>
      </w:pPr>
      <w:r>
        <w:rPr>
          <w:rFonts w:hint="eastAsia"/>
          <w:highlight w:val="none"/>
          <w:lang w:val="en-US" w:eastAsia="zh-CN"/>
        </w:rPr>
        <w:t>29</w:t>
      </w:r>
      <w:r>
        <w:rPr>
          <w:rFonts w:hint="eastAsia"/>
          <w:highlight w:val="none"/>
        </w:rPr>
        <w:t>.1 采购合同订立后，合同各方不得擅自变更、中止或者终止合同。因特殊情况需要中止或终止合同的，采购人</w:t>
      </w:r>
      <w:r>
        <w:rPr>
          <w:rFonts w:hint="eastAsia"/>
          <w:highlight w:val="none"/>
          <w:lang w:val="en-US" w:eastAsia="zh-CN"/>
        </w:rPr>
        <w:t>与供应商应对方协商一致</w:t>
      </w:r>
      <w:r>
        <w:rPr>
          <w:rFonts w:hint="eastAsia"/>
          <w:highlight w:val="none"/>
        </w:rPr>
        <w:t>。</w:t>
      </w:r>
    </w:p>
    <w:p>
      <w:pPr>
        <w:bidi w:val="0"/>
        <w:ind w:left="0" w:leftChars="0" w:firstLine="420" w:firstLineChars="200"/>
        <w:rPr>
          <w:rFonts w:hint="eastAsia"/>
          <w:highlight w:val="none"/>
        </w:rPr>
      </w:pPr>
      <w:r>
        <w:rPr>
          <w:rFonts w:hint="eastAsia"/>
          <w:highlight w:val="none"/>
          <w:lang w:val="en-US" w:eastAsia="zh-CN"/>
        </w:rPr>
        <w:t>29</w:t>
      </w:r>
      <w:r>
        <w:rPr>
          <w:rFonts w:hint="eastAsia"/>
          <w:highlight w:val="none"/>
        </w:rPr>
        <w:t>.2 采购合同履行中，采购人需追加与合同标的相同的货物、工程或者服务的，在不改变合同其他条款的前提下，可以与成交供应商签订补充合同，但所签补充合同的采购金额不得超过原合同采购金额的百分之十。</w:t>
      </w:r>
    </w:p>
    <w:p>
      <w:pPr>
        <w:bidi w:val="0"/>
        <w:ind w:left="0" w:leftChars="0" w:firstLine="420" w:firstLineChars="200"/>
        <w:rPr>
          <w:rFonts w:hint="eastAsia"/>
          <w:highlight w:val="none"/>
        </w:rPr>
      </w:pPr>
      <w:r>
        <w:rPr>
          <w:rFonts w:hint="eastAsia"/>
          <w:highlight w:val="none"/>
          <w:lang w:val="en-US" w:eastAsia="zh-CN"/>
        </w:rPr>
        <w:t>30</w:t>
      </w:r>
      <w:r>
        <w:rPr>
          <w:rFonts w:hint="eastAsia"/>
          <w:highlight w:val="none"/>
        </w:rPr>
        <w:t>. 履约保证金</w:t>
      </w:r>
    </w:p>
    <w:p>
      <w:pPr>
        <w:bidi w:val="0"/>
        <w:ind w:left="0" w:leftChars="0" w:firstLine="420" w:firstLineChars="200"/>
        <w:rPr>
          <w:rFonts w:hint="default" w:eastAsia="宋体"/>
          <w:highlight w:val="none"/>
          <w:lang w:val="en-US" w:eastAsia="zh-CN"/>
        </w:rPr>
      </w:pPr>
      <w:r>
        <w:rPr>
          <w:rFonts w:hint="eastAsia"/>
          <w:highlight w:val="none"/>
        </w:rPr>
        <w:t>3</w:t>
      </w:r>
      <w:r>
        <w:rPr>
          <w:rFonts w:hint="eastAsia"/>
          <w:highlight w:val="none"/>
          <w:lang w:val="en-US" w:eastAsia="zh-CN"/>
        </w:rPr>
        <w:t>0</w:t>
      </w:r>
      <w:r>
        <w:rPr>
          <w:rFonts w:hint="eastAsia"/>
          <w:highlight w:val="none"/>
        </w:rPr>
        <w:t xml:space="preserve">.1 </w:t>
      </w:r>
      <w:r>
        <w:rPr>
          <w:rFonts w:hint="eastAsia"/>
          <w:highlight w:val="none"/>
          <w:lang w:val="en-US" w:eastAsia="zh-CN"/>
        </w:rPr>
        <w:t>本项目不收取。</w:t>
      </w:r>
    </w:p>
    <w:p>
      <w:pPr>
        <w:bidi w:val="0"/>
        <w:ind w:left="0" w:leftChars="0" w:firstLine="422" w:firstLineChars="200"/>
        <w:rPr>
          <w:rFonts w:hint="eastAsia"/>
          <w:b/>
          <w:bCs/>
          <w:highlight w:val="none"/>
        </w:rPr>
      </w:pPr>
      <w:r>
        <w:rPr>
          <w:rFonts w:hint="eastAsia"/>
          <w:b/>
          <w:bCs/>
          <w:highlight w:val="none"/>
        </w:rPr>
        <w:t>（</w:t>
      </w:r>
      <w:r>
        <w:rPr>
          <w:rFonts w:hint="eastAsia"/>
          <w:b/>
          <w:bCs/>
          <w:highlight w:val="none"/>
          <w:lang w:val="en-US" w:eastAsia="zh-CN"/>
        </w:rPr>
        <w:t>八</w:t>
      </w:r>
      <w:r>
        <w:rPr>
          <w:rFonts w:hint="eastAsia"/>
          <w:b/>
          <w:bCs/>
          <w:highlight w:val="none"/>
        </w:rPr>
        <w:t>）</w:t>
      </w:r>
      <w:r>
        <w:rPr>
          <w:rFonts w:hint="eastAsia"/>
          <w:b/>
          <w:bCs/>
          <w:highlight w:val="none"/>
          <w:lang w:val="en-US" w:eastAsia="zh-CN"/>
        </w:rPr>
        <w:t>其他</w:t>
      </w:r>
    </w:p>
    <w:p>
      <w:pPr>
        <w:bidi w:val="0"/>
        <w:ind w:left="0" w:leftChars="0" w:firstLine="420" w:firstLineChars="200"/>
        <w:rPr>
          <w:rFonts w:hint="eastAsia"/>
          <w:highlight w:val="none"/>
        </w:rPr>
      </w:pPr>
      <w:r>
        <w:rPr>
          <w:rFonts w:hint="eastAsia"/>
          <w:highlight w:val="none"/>
        </w:rPr>
        <w:t>3</w:t>
      </w:r>
      <w:r>
        <w:rPr>
          <w:rFonts w:hint="eastAsia"/>
          <w:highlight w:val="none"/>
          <w:lang w:val="en-US" w:eastAsia="zh-CN"/>
        </w:rPr>
        <w:t>1</w:t>
      </w:r>
      <w:r>
        <w:rPr>
          <w:rFonts w:hint="eastAsia"/>
          <w:highlight w:val="none"/>
        </w:rPr>
        <w:t xml:space="preserve">. </w:t>
      </w:r>
      <w:r>
        <w:rPr>
          <w:rFonts w:hint="eastAsia"/>
          <w:highlight w:val="none"/>
          <w:lang w:val="en-US" w:eastAsia="zh-CN"/>
        </w:rPr>
        <w:t>采购</w:t>
      </w:r>
      <w:r>
        <w:rPr>
          <w:rFonts w:hint="eastAsia"/>
          <w:highlight w:val="none"/>
        </w:rPr>
        <w:t>代理服务费</w:t>
      </w:r>
    </w:p>
    <w:p>
      <w:pPr>
        <w:bidi w:val="0"/>
        <w:ind w:left="0" w:leftChars="0" w:firstLine="420" w:firstLineChars="200"/>
        <w:rPr>
          <w:rFonts w:hint="eastAsia"/>
          <w:highlight w:val="none"/>
        </w:rPr>
      </w:pPr>
      <w:r>
        <w:rPr>
          <w:rFonts w:hint="eastAsia"/>
          <w:highlight w:val="none"/>
        </w:rPr>
        <w:t>3</w:t>
      </w:r>
      <w:r>
        <w:rPr>
          <w:rFonts w:hint="eastAsia"/>
          <w:highlight w:val="none"/>
          <w:lang w:val="en-US" w:eastAsia="zh-CN"/>
        </w:rPr>
        <w:t>1</w:t>
      </w:r>
      <w:r>
        <w:rPr>
          <w:rFonts w:hint="eastAsia"/>
          <w:highlight w:val="none"/>
        </w:rPr>
        <w:t>.1 成交供应商应按照供应商须知前附表中的规定交纳</w:t>
      </w:r>
      <w:r>
        <w:rPr>
          <w:rFonts w:hint="eastAsia"/>
          <w:highlight w:val="none"/>
          <w:lang w:val="en-US" w:eastAsia="zh-CN"/>
        </w:rPr>
        <w:t>采购</w:t>
      </w:r>
      <w:r>
        <w:rPr>
          <w:rFonts w:hint="eastAsia"/>
          <w:highlight w:val="none"/>
        </w:rPr>
        <w:t>代理服务费。</w:t>
      </w:r>
    </w:p>
    <w:p>
      <w:pPr>
        <w:bidi w:val="0"/>
        <w:ind w:left="0" w:leftChars="0" w:firstLine="420" w:firstLineChars="200"/>
        <w:rPr>
          <w:rFonts w:hint="eastAsia"/>
          <w:highlight w:val="none"/>
        </w:rPr>
      </w:pPr>
      <w:r>
        <w:rPr>
          <w:rFonts w:hint="eastAsia"/>
          <w:highlight w:val="none"/>
          <w:lang w:val="en-US" w:eastAsia="zh-CN"/>
        </w:rPr>
        <w:t>32.</w:t>
      </w:r>
      <w:r>
        <w:rPr>
          <w:rFonts w:hint="eastAsia"/>
          <w:highlight w:val="none"/>
        </w:rPr>
        <w:t>适用法律</w:t>
      </w:r>
    </w:p>
    <w:p>
      <w:pPr>
        <w:bidi w:val="0"/>
        <w:ind w:left="0" w:leftChars="0" w:firstLine="420" w:firstLineChars="200"/>
        <w:rPr>
          <w:rFonts w:hint="eastAsia"/>
          <w:highlight w:val="none"/>
        </w:rPr>
      </w:pPr>
      <w:r>
        <w:rPr>
          <w:rFonts w:hint="eastAsia"/>
          <w:highlight w:val="none"/>
        </w:rPr>
        <w:t>32.1 采购代理机构、采购人及供应商进行的本次采购活动</w:t>
      </w:r>
      <w:r>
        <w:rPr>
          <w:rFonts w:hint="eastAsia"/>
          <w:highlight w:val="none"/>
          <w:lang w:val="en-US" w:eastAsia="zh-CN"/>
        </w:rPr>
        <w:t>参照</w:t>
      </w:r>
      <w:r>
        <w:rPr>
          <w:rFonts w:hint="eastAsia"/>
          <w:highlight w:val="none"/>
        </w:rPr>
        <w:t>《中华人民共和国政府采购法》及其实施条例、《政府采购竞争性磋商采购方式管理暂行办法》等及其配套的法规、规章、政策</w:t>
      </w:r>
      <w:r>
        <w:rPr>
          <w:rFonts w:hint="eastAsia"/>
          <w:highlight w:val="none"/>
          <w:lang w:val="en-US" w:eastAsia="zh-CN"/>
        </w:rPr>
        <w:t>执行</w:t>
      </w:r>
      <w:r>
        <w:rPr>
          <w:rFonts w:hint="eastAsia"/>
          <w:highlight w:val="none"/>
        </w:rPr>
        <w:t>。</w:t>
      </w:r>
    </w:p>
    <w:p>
      <w:pPr>
        <w:rPr>
          <w:b/>
          <w:sz w:val="36"/>
          <w:highlight w:val="none"/>
        </w:rPr>
      </w:pPr>
      <w:r>
        <w:rPr>
          <w:b/>
          <w:sz w:val="36"/>
          <w:highlight w:val="none"/>
        </w:rPr>
        <w:br w:type="page"/>
      </w:r>
    </w:p>
    <w:p>
      <w:pPr>
        <w:jc w:val="center"/>
        <w:outlineLvl w:val="0"/>
        <w:rPr>
          <w:highlight w:val="none"/>
        </w:rPr>
      </w:pPr>
      <w:r>
        <w:rPr>
          <w:b/>
          <w:sz w:val="36"/>
          <w:highlight w:val="none"/>
        </w:rPr>
        <w:t>第四章 评审</w:t>
      </w:r>
    </w:p>
    <w:p>
      <w:pPr>
        <w:outlineLvl w:val="1"/>
        <w:rPr>
          <w:highlight w:val="none"/>
        </w:rPr>
      </w:pPr>
      <w:r>
        <w:rPr>
          <w:b/>
          <w:sz w:val="28"/>
          <w:highlight w:val="none"/>
        </w:rPr>
        <w:t>一、评审要求</w:t>
      </w:r>
    </w:p>
    <w:p>
      <w:pPr>
        <w:outlineLvl w:val="2"/>
        <w:rPr>
          <w:highlight w:val="none"/>
        </w:rPr>
      </w:pPr>
      <w:r>
        <w:rPr>
          <w:b/>
          <w:sz w:val="24"/>
          <w:highlight w:val="none"/>
        </w:rPr>
        <w:t>1.评审方法</w:t>
      </w:r>
    </w:p>
    <w:p>
      <w:pPr>
        <w:ind w:firstLine="420" w:firstLineChars="200"/>
        <w:rPr>
          <w:highlight w:val="none"/>
        </w:rPr>
      </w:pPr>
      <w:r>
        <w:rPr>
          <w:highlight w:val="none"/>
        </w:rPr>
        <w:t>采购包1：综合评分法,是指响应文件满足磋商文件全部实质性要求，且按照评审因素的量化指标评审得分最高的投标人为成交候选人的评标方法。（最低报价不是成交的唯一依据。）</w:t>
      </w:r>
    </w:p>
    <w:p>
      <w:pPr>
        <w:outlineLvl w:val="2"/>
        <w:rPr>
          <w:highlight w:val="none"/>
        </w:rPr>
      </w:pPr>
      <w:r>
        <w:rPr>
          <w:b/>
          <w:sz w:val="24"/>
          <w:highlight w:val="none"/>
        </w:rPr>
        <w:t>2.评审原则</w:t>
      </w:r>
    </w:p>
    <w:p>
      <w:pPr>
        <w:ind w:firstLine="480"/>
        <w:rPr>
          <w:highlight w:val="none"/>
        </w:rPr>
      </w:pPr>
      <w:r>
        <w:rPr>
          <w:highlight w:val="none"/>
        </w:rPr>
        <w:t>2.1评审活动遵循公平、公正、科学和择优的原则，以磋商文件和响应文件为评审的基本依据，并按照磋商文件规定的评审方法和评审标准进行评审。</w:t>
      </w:r>
    </w:p>
    <w:p>
      <w:pPr>
        <w:ind w:firstLine="480"/>
        <w:rPr>
          <w:highlight w:val="none"/>
        </w:rPr>
      </w:pPr>
      <w:r>
        <w:rPr>
          <w:highlight w:val="none"/>
        </w:rPr>
        <w:t>2.2具体评审事项由磋商小组负责，并按磋商文件的规定办法进行评审。对磋商文件中描述有歧义或前后不一致的地方，磋商小组有权按法律法规的规定进行评判，但对同一条款的评判应适用于每个响应供应商。</w:t>
      </w:r>
    </w:p>
    <w:p>
      <w:pPr>
        <w:outlineLvl w:val="2"/>
        <w:rPr>
          <w:highlight w:val="none"/>
        </w:rPr>
      </w:pPr>
      <w:r>
        <w:rPr>
          <w:b/>
          <w:sz w:val="24"/>
          <w:highlight w:val="none"/>
        </w:rPr>
        <w:t>3.磋商小组</w:t>
      </w:r>
    </w:p>
    <w:p>
      <w:pPr>
        <w:ind w:firstLine="480"/>
        <w:rPr>
          <w:highlight w:val="none"/>
        </w:rPr>
      </w:pPr>
      <w:r>
        <w:rPr>
          <w:highlight w:val="none"/>
        </w:rPr>
        <w:t>3.1磋商小组由采购人代表和评审专家组成，成员人数应当为3人及以上单数，其中技术、经济等方面的评审专家不得少于成员总数的三分之二。</w:t>
      </w:r>
    </w:p>
    <w:p>
      <w:pPr>
        <w:ind w:firstLine="480"/>
        <w:rPr>
          <w:highlight w:val="none"/>
        </w:rPr>
      </w:pPr>
      <w:r>
        <w:rPr>
          <w:highlight w:val="none"/>
        </w:rPr>
        <w:t>3.2评审应遵守下列评审纪律：</w:t>
      </w:r>
    </w:p>
    <w:p>
      <w:pPr>
        <w:ind w:firstLine="480"/>
        <w:rPr>
          <w:highlight w:val="none"/>
        </w:rPr>
      </w:pPr>
      <w:r>
        <w:rPr>
          <w:highlight w:val="none"/>
        </w:rPr>
        <w:t>（1）评审情况不得私自外泄，有关信息由招投研究院（广州）有限公司统一对外发布。</w:t>
      </w:r>
    </w:p>
    <w:p>
      <w:pPr>
        <w:ind w:firstLine="480"/>
        <w:rPr>
          <w:highlight w:val="none"/>
        </w:rPr>
      </w:pPr>
      <w:r>
        <w:rPr>
          <w:highlight w:val="none"/>
        </w:rPr>
        <w:t>（2）对招投研究院（广州）有限公司或供应商提供的要求保密的资料，不得摘记翻印和外传。</w:t>
      </w:r>
    </w:p>
    <w:p>
      <w:pPr>
        <w:ind w:firstLine="480"/>
        <w:rPr>
          <w:highlight w:val="none"/>
        </w:rPr>
      </w:pPr>
      <w:r>
        <w:rPr>
          <w:highlight w:val="none"/>
        </w:rPr>
        <w:t>（3）不得收受响应供应商或有关人员的任何礼物，不得串联鼓动其他人袒护某供应商。若与供应商存在利害关系，则应主动声明并回避。</w:t>
      </w:r>
    </w:p>
    <w:p>
      <w:pPr>
        <w:ind w:firstLine="480"/>
        <w:rPr>
          <w:highlight w:val="none"/>
        </w:rPr>
      </w:pPr>
      <w:r>
        <w:rPr>
          <w:highlight w:val="none"/>
        </w:rPr>
        <w:t>（4）全体评委应按照磋商文件规定进行评审，一切认定事项应查有实据且不得弄虚作假。</w:t>
      </w:r>
    </w:p>
    <w:p>
      <w:pPr>
        <w:ind w:firstLine="480"/>
        <w:rPr>
          <w:highlight w:val="none"/>
        </w:rPr>
      </w:pPr>
      <w:r>
        <w:rPr>
          <w:highlight w:val="none"/>
        </w:rPr>
        <w:t>（5）磋商小组各成员应当独立对每个响应供应商的响应文件进行评价，并对评价意见承担个人责任。评审过程中，不得发表倾向性言论。</w:t>
      </w:r>
    </w:p>
    <w:p>
      <w:pPr>
        <w:ind w:firstLine="480"/>
        <w:rPr>
          <w:highlight w:val="none"/>
        </w:rPr>
      </w:pPr>
      <w:r>
        <w:rPr>
          <w:highlight w:val="none"/>
        </w:rPr>
        <w:t>※对违反评审纪律的评委，将取消其评委资格，对评审工作造成严重损失者将予以通报批评乃至追究法律责任。</w:t>
      </w:r>
    </w:p>
    <w:p>
      <w:pPr>
        <w:outlineLvl w:val="2"/>
        <w:rPr>
          <w:highlight w:val="none"/>
        </w:rPr>
      </w:pPr>
      <w:r>
        <w:rPr>
          <w:b/>
          <w:sz w:val="24"/>
          <w:highlight w:val="none"/>
        </w:rPr>
        <w:t>4.有下列情形之一的，视为供应商串通响应，其响应无效</w:t>
      </w:r>
    </w:p>
    <w:p>
      <w:pPr>
        <w:ind w:firstLine="480"/>
        <w:rPr>
          <w:highlight w:val="none"/>
        </w:rPr>
      </w:pPr>
      <w:r>
        <w:rPr>
          <w:highlight w:val="none"/>
        </w:rPr>
        <w:t>4.1不同供应商的响应文件由同一单位或者个人编制；</w:t>
      </w:r>
    </w:p>
    <w:p>
      <w:pPr>
        <w:ind w:firstLine="480"/>
        <w:rPr>
          <w:highlight w:val="none"/>
        </w:rPr>
      </w:pPr>
      <w:r>
        <w:rPr>
          <w:highlight w:val="none"/>
        </w:rPr>
        <w:t>4.2不同供应商委托同一单位或者个人办理响应事宜；</w:t>
      </w:r>
    </w:p>
    <w:p>
      <w:pPr>
        <w:ind w:firstLine="480"/>
        <w:rPr>
          <w:highlight w:val="none"/>
        </w:rPr>
      </w:pPr>
      <w:r>
        <w:rPr>
          <w:highlight w:val="none"/>
        </w:rPr>
        <w:t>4.3不同供应商的响应文件载明的项目管理成员或者联系人员为同一人；</w:t>
      </w:r>
    </w:p>
    <w:p>
      <w:pPr>
        <w:ind w:firstLine="480"/>
        <w:rPr>
          <w:highlight w:val="none"/>
        </w:rPr>
      </w:pPr>
      <w:r>
        <w:rPr>
          <w:highlight w:val="none"/>
        </w:rPr>
        <w:t>4.4不同供应商的响应文件异常一致或者响应报价呈规律性差异；</w:t>
      </w:r>
    </w:p>
    <w:p>
      <w:pPr>
        <w:ind w:firstLine="480"/>
        <w:rPr>
          <w:highlight w:val="none"/>
        </w:rPr>
      </w:pPr>
      <w:r>
        <w:rPr>
          <w:highlight w:val="none"/>
        </w:rPr>
        <w:t>4.5不同供应商的响应文件相互混装；</w:t>
      </w:r>
    </w:p>
    <w:p>
      <w:pPr>
        <w:ind w:firstLine="480"/>
        <w:rPr>
          <w:highlight w:val="none"/>
        </w:rPr>
      </w:pPr>
      <w:r>
        <w:rPr>
          <w:highlight w:val="none"/>
        </w:rPr>
        <w:t>4.6不同供应商的响应保证金或购买电子保函支付款为从同一单位或个人的账户转出。</w:t>
      </w:r>
    </w:p>
    <w:p>
      <w:pPr>
        <w:ind w:firstLine="480"/>
        <w:rPr>
          <w:highlight w:val="none"/>
        </w:rPr>
      </w:pPr>
      <w:r>
        <w:rPr>
          <w:highlight w:val="none"/>
        </w:rPr>
        <w:t>说明：在评审过程中发现供应商有上述情形的，磋商小组应当认定其响应无效。同时，项目评审时被认定为串通响应的供应商不得参加该合同项下的采购活动。</w:t>
      </w:r>
    </w:p>
    <w:p>
      <w:pPr>
        <w:outlineLvl w:val="2"/>
        <w:rPr>
          <w:highlight w:val="none"/>
        </w:rPr>
      </w:pPr>
      <w:r>
        <w:rPr>
          <w:b/>
          <w:sz w:val="24"/>
          <w:highlight w:val="none"/>
        </w:rPr>
        <w:t>5.有下列情形之一的，属于恶意串通响应：</w:t>
      </w:r>
    </w:p>
    <w:p>
      <w:pPr>
        <w:ind w:firstLine="480"/>
        <w:rPr>
          <w:highlight w:val="none"/>
        </w:rPr>
      </w:pPr>
      <w:r>
        <w:rPr>
          <w:highlight w:val="none"/>
        </w:rPr>
        <w:t>（1）供应商直接或者间接从采购人或者采购代理机构处获得其他供应商的相关情况并修改其响应文件；</w:t>
      </w:r>
    </w:p>
    <w:p>
      <w:pPr>
        <w:ind w:firstLine="480"/>
        <w:rPr>
          <w:highlight w:val="none"/>
        </w:rPr>
      </w:pPr>
      <w:r>
        <w:rPr>
          <w:highlight w:val="none"/>
        </w:rPr>
        <w:t>（2）供应商按照采购人或者采购代理机构的授意撤换、修改响应文件；</w:t>
      </w:r>
    </w:p>
    <w:p>
      <w:pPr>
        <w:ind w:firstLine="480"/>
        <w:rPr>
          <w:highlight w:val="none"/>
        </w:rPr>
      </w:pPr>
      <w:r>
        <w:rPr>
          <w:highlight w:val="none"/>
        </w:rPr>
        <w:t>（3）供应商之间协商报价、技术方案等响应文件的实质性内容；</w:t>
      </w:r>
    </w:p>
    <w:p>
      <w:pPr>
        <w:ind w:firstLine="480"/>
        <w:rPr>
          <w:highlight w:val="none"/>
        </w:rPr>
      </w:pPr>
      <w:r>
        <w:rPr>
          <w:highlight w:val="none"/>
        </w:rPr>
        <w:t>（4）属于同一集团、协会、商会等组织成员的供应商按照该组织要求协同参加政府采购活动；</w:t>
      </w:r>
    </w:p>
    <w:p>
      <w:pPr>
        <w:ind w:firstLine="480"/>
        <w:rPr>
          <w:highlight w:val="none"/>
        </w:rPr>
      </w:pPr>
      <w:r>
        <w:rPr>
          <w:highlight w:val="none"/>
        </w:rPr>
        <w:t>（5）供应商之间事先约定由某一特定供应商成交；</w:t>
      </w:r>
    </w:p>
    <w:p>
      <w:pPr>
        <w:ind w:firstLine="480"/>
        <w:rPr>
          <w:highlight w:val="none"/>
        </w:rPr>
      </w:pPr>
      <w:r>
        <w:rPr>
          <w:highlight w:val="none"/>
        </w:rPr>
        <w:t>（6）供应商之间商定部分供应商放弃参加政府采购活动或者放弃成交；</w:t>
      </w:r>
    </w:p>
    <w:p>
      <w:pPr>
        <w:ind w:firstLine="480"/>
        <w:rPr>
          <w:highlight w:val="none"/>
        </w:rPr>
      </w:pPr>
      <w:r>
        <w:rPr>
          <w:highlight w:val="none"/>
        </w:rPr>
        <w:t>（7）供应商与采购人或者采购代理机构之间、供应商相互之间，为谋求特定供应商成交或者排斥其他供应商的其他串通行为。</w:t>
      </w:r>
    </w:p>
    <w:p>
      <w:pPr>
        <w:outlineLvl w:val="2"/>
        <w:rPr>
          <w:highlight w:val="none"/>
        </w:rPr>
      </w:pPr>
      <w:r>
        <w:rPr>
          <w:b/>
          <w:sz w:val="24"/>
          <w:highlight w:val="none"/>
        </w:rPr>
        <w:t>6.其他响应无效的情形</w:t>
      </w:r>
    </w:p>
    <w:p>
      <w:pPr>
        <w:ind w:firstLine="480"/>
        <w:rPr>
          <w:highlight w:val="none"/>
        </w:rPr>
      </w:pPr>
      <w:r>
        <w:rPr>
          <w:highlight w:val="none"/>
        </w:rPr>
        <w:t>详见资格性审查、符合性审查和磋商文件其他响应无效条款。</w:t>
      </w:r>
    </w:p>
    <w:p>
      <w:pPr>
        <w:outlineLvl w:val="2"/>
        <w:rPr>
          <w:highlight w:val="none"/>
        </w:rPr>
      </w:pPr>
      <w:r>
        <w:rPr>
          <w:b/>
          <w:sz w:val="24"/>
          <w:highlight w:val="none"/>
        </w:rPr>
        <w:t>7.终止竞争性磋商采购活动的情形</w:t>
      </w:r>
    </w:p>
    <w:p>
      <w:pPr>
        <w:ind w:firstLine="480"/>
        <w:rPr>
          <w:highlight w:val="none"/>
        </w:rPr>
      </w:pPr>
      <w:r>
        <w:rPr>
          <w:highlight w:val="none"/>
        </w:rPr>
        <w:t>出现下列情形之一的，采购人或者采购代理机构应当终止竞争性磋商采购活动，发布项目终止公告并说明原因，重新开展采购活动：</w:t>
      </w:r>
    </w:p>
    <w:p>
      <w:pPr>
        <w:ind w:firstLine="480"/>
        <w:rPr>
          <w:highlight w:val="none"/>
        </w:rPr>
      </w:pPr>
      <w:r>
        <w:rPr>
          <w:highlight w:val="none"/>
        </w:rPr>
        <w:t>（1）因情况变化，不再符合规定的竞争性磋商采购方式适用情形的；</w:t>
      </w:r>
    </w:p>
    <w:p>
      <w:pPr>
        <w:ind w:firstLine="480"/>
        <w:rPr>
          <w:highlight w:val="none"/>
        </w:rPr>
      </w:pPr>
      <w:r>
        <w:rPr>
          <w:highlight w:val="none"/>
        </w:rPr>
        <w:t>（2）出现影响采购公正的违法、违规行为的；</w:t>
      </w:r>
    </w:p>
    <w:p>
      <w:pPr>
        <w:ind w:firstLine="480"/>
        <w:rPr>
          <w:highlight w:val="none"/>
        </w:rPr>
      </w:pPr>
      <w:r>
        <w:rPr>
          <w:highlight w:val="none"/>
        </w:rPr>
        <w:t>（3）除《政府采购竞争性磋商采购方式暂行办法》第二十一条第三款、《财政部关于政府采购竞争性磋商采购方式管理暂行办法有关问题的补充通知》（财库〔2015〕124号）规定的情形外，在采购过程中符合要求的供应商或者报价未超过采购预算的供应商不足3家的；</w:t>
      </w:r>
    </w:p>
    <w:p>
      <w:pPr>
        <w:ind w:firstLine="480"/>
        <w:rPr>
          <w:highlight w:val="none"/>
        </w:rPr>
      </w:pPr>
      <w:r>
        <w:rPr>
          <w:highlight w:val="none"/>
        </w:rPr>
        <w:t>（4）因重大变故，采购任务取消的。</w:t>
      </w:r>
    </w:p>
    <w:p>
      <w:pPr>
        <w:ind w:firstLine="480"/>
        <w:rPr>
          <w:highlight w:val="none"/>
        </w:rPr>
      </w:pPr>
      <w:r>
        <w:rPr>
          <w:highlight w:val="none"/>
        </w:rPr>
        <w:t>（5）法律、法规以及磋商文件规定其他情形。</w:t>
      </w:r>
    </w:p>
    <w:p>
      <w:pPr>
        <w:ind w:firstLine="480"/>
        <w:rPr>
          <w:highlight w:val="none"/>
        </w:rPr>
      </w:pPr>
      <w:r>
        <w:rPr>
          <w:highlight w:val="none"/>
        </w:rPr>
        <w:t>对终止采购的项目，磋商小组应出具采购文件是否存在不合理条款的论证意见。</w:t>
      </w:r>
    </w:p>
    <w:p>
      <w:pPr>
        <w:outlineLvl w:val="2"/>
        <w:rPr>
          <w:highlight w:val="none"/>
        </w:rPr>
      </w:pPr>
      <w:r>
        <w:rPr>
          <w:b/>
          <w:sz w:val="24"/>
          <w:highlight w:val="none"/>
        </w:rPr>
        <w:t>8.确定成交供应商</w:t>
      </w:r>
    </w:p>
    <w:p>
      <w:pPr>
        <w:ind w:firstLine="480"/>
        <w:rPr>
          <w:highlight w:val="none"/>
        </w:rPr>
      </w:pPr>
      <w:r>
        <w:rPr>
          <w:highlight w:val="none"/>
        </w:rPr>
        <w:t>磋商小组按照磋商文件确定的评审方法、步骤、标准，对响应文件进行评审。评审结束后，对供应商的评审名次进行排序，确定成交供应商或者推荐成交候选供应商。</w:t>
      </w:r>
    </w:p>
    <w:p>
      <w:pPr>
        <w:ind w:firstLine="480"/>
        <w:rPr>
          <w:highlight w:val="none"/>
        </w:rPr>
      </w:pPr>
      <w:r>
        <w:rPr>
          <w:highlight w:val="none"/>
        </w:rPr>
        <w:t>第一成交候选供应商无正当理由不得随意放弃成交资格。成交候选供应商放弃成交资格的，采购人可以按照评审报告推荐的成交候选供应商名单排序，确定下一成交候选供应商为成交供应商，也可以重新开展政府采购活动。</w:t>
      </w:r>
    </w:p>
    <w:p>
      <w:pPr>
        <w:outlineLvl w:val="2"/>
        <w:rPr>
          <w:highlight w:val="none"/>
        </w:rPr>
      </w:pPr>
      <w:r>
        <w:rPr>
          <w:b/>
          <w:sz w:val="24"/>
          <w:highlight w:val="none"/>
        </w:rPr>
        <w:t>9.价格修正</w:t>
      </w:r>
    </w:p>
    <w:p>
      <w:pPr>
        <w:ind w:firstLine="480"/>
        <w:rPr>
          <w:highlight w:val="none"/>
        </w:rPr>
      </w:pPr>
      <w:r>
        <w:rPr>
          <w:highlight w:val="none"/>
        </w:rPr>
        <w:t>对报价的计算错误按以下原则修正：</w:t>
      </w:r>
    </w:p>
    <w:p>
      <w:pPr>
        <w:ind w:firstLine="480"/>
        <w:rPr>
          <w:highlight w:val="none"/>
        </w:rPr>
      </w:pPr>
      <w:r>
        <w:rPr>
          <w:highlight w:val="none"/>
        </w:rPr>
        <w:t>（1）响应文件中首轮报价表（报价表）内容与响应文件中相应内容不一致的，以首轮报价表（报价表）为准；</w:t>
      </w:r>
    </w:p>
    <w:p>
      <w:pPr>
        <w:ind w:firstLine="480"/>
        <w:rPr>
          <w:highlight w:val="none"/>
        </w:rPr>
      </w:pPr>
      <w:r>
        <w:rPr>
          <w:highlight w:val="none"/>
        </w:rPr>
        <w:t>（2）大写金额和小写金额不一致的，以大写金额为准；</w:t>
      </w:r>
    </w:p>
    <w:p>
      <w:pPr>
        <w:ind w:firstLine="480"/>
        <w:rPr>
          <w:highlight w:val="none"/>
        </w:rPr>
      </w:pPr>
      <w:r>
        <w:rPr>
          <w:highlight w:val="none"/>
        </w:rPr>
        <w:t>（3）单价金额小数点或者百分比有明显错位的，以首轮报价表的总价为准，并修改单价；</w:t>
      </w:r>
    </w:p>
    <w:p>
      <w:pPr>
        <w:ind w:firstLine="480"/>
        <w:rPr>
          <w:highlight w:val="none"/>
        </w:rPr>
      </w:pPr>
      <w:r>
        <w:rPr>
          <w:highlight w:val="none"/>
        </w:rPr>
        <w:t>（4）总价金额与按单价汇总金额不一致的，以单价金额计算结果为准。但是单价金额计算结果超过预算价的，对其按无效响应处理；</w:t>
      </w:r>
    </w:p>
    <w:p>
      <w:pPr>
        <w:ind w:firstLine="480"/>
        <w:rPr>
          <w:highlight w:val="none"/>
        </w:rPr>
      </w:pPr>
      <w:r>
        <w:rPr>
          <w:highlight w:val="none"/>
        </w:rPr>
        <w:t>注：同时出现两种以上不一致的，按照前款规定的顺序进行价格澄清。供应商澄清后的价格加盖印章</w:t>
      </w:r>
      <w:r>
        <w:rPr>
          <w:rFonts w:hint="eastAsia"/>
          <w:highlight w:val="none"/>
          <w:lang w:val="en-US" w:eastAsia="zh-CN"/>
        </w:rPr>
        <w:t>或签字</w:t>
      </w:r>
      <w:r>
        <w:rPr>
          <w:highlight w:val="none"/>
        </w:rPr>
        <w:t>确认后产生约束力，但不得超出响应文件的范围或者改变响应文件的实质性内容，供应商不确认的，其响应无效。</w:t>
      </w:r>
    </w:p>
    <w:p>
      <w:pPr>
        <w:outlineLvl w:val="1"/>
        <w:rPr>
          <w:highlight w:val="none"/>
        </w:rPr>
      </w:pPr>
      <w:r>
        <w:rPr>
          <w:b/>
          <w:sz w:val="28"/>
          <w:highlight w:val="none"/>
        </w:rPr>
        <w:t>二.政府采购政策落实</w:t>
      </w:r>
    </w:p>
    <w:p>
      <w:pPr>
        <w:outlineLvl w:val="2"/>
        <w:rPr>
          <w:highlight w:val="none"/>
        </w:rPr>
      </w:pPr>
      <w:r>
        <w:rPr>
          <w:b/>
          <w:sz w:val="24"/>
          <w:highlight w:val="none"/>
        </w:rPr>
        <w:t>1.节能、环保要求</w:t>
      </w:r>
    </w:p>
    <w:p>
      <w:pPr>
        <w:ind w:firstLine="480"/>
        <w:rPr>
          <w:highlight w:val="none"/>
        </w:rPr>
      </w:pPr>
      <w:r>
        <w:rPr>
          <w:highlight w:val="none"/>
        </w:rPr>
        <w:t>采购的产品属于品目清单范围的，将依据国家确定的认证机构出具的、处于有效期之内的节能产品、环境标志产品认证证书，对获得证书的产品实施政府优先采购或强制采购，具体按照本磋商文件相关要求执行。</w:t>
      </w:r>
    </w:p>
    <w:p>
      <w:pPr>
        <w:ind w:firstLine="480"/>
        <w:rPr>
          <w:highlight w:val="none"/>
        </w:rPr>
      </w:pPr>
      <w:r>
        <w:rPr>
          <w:highlight w:val="none"/>
        </w:rPr>
        <w:t>相关认证机构和获证产品信息以市场监管总局组织建立的节能产品、环境标志产品认证结果信息发布平台公布为准。</w:t>
      </w:r>
    </w:p>
    <w:p>
      <w:pPr>
        <w:outlineLvl w:val="1"/>
        <w:rPr>
          <w:highlight w:val="none"/>
        </w:rPr>
      </w:pPr>
      <w:r>
        <w:rPr>
          <w:b/>
          <w:sz w:val="28"/>
          <w:highlight w:val="none"/>
        </w:rPr>
        <w:t>三、评审程序</w:t>
      </w:r>
    </w:p>
    <w:p>
      <w:pPr>
        <w:outlineLvl w:val="2"/>
        <w:rPr>
          <w:highlight w:val="none"/>
        </w:rPr>
      </w:pPr>
      <w:r>
        <w:rPr>
          <w:b/>
          <w:sz w:val="24"/>
          <w:highlight w:val="none"/>
        </w:rPr>
        <w:t>1.资格性审查和符合性审查</w:t>
      </w:r>
    </w:p>
    <w:p>
      <w:pPr>
        <w:ind w:firstLine="480"/>
        <w:rPr>
          <w:highlight w:val="none"/>
        </w:rPr>
      </w:pPr>
      <w:r>
        <w:rPr>
          <w:highlight w:val="none"/>
        </w:rPr>
        <w:t>磋商小组根据《资格性审查表》（附表一）和《符合性审查表》（附表二）的内容逐条对响应文件进行评审，审查每份响应文件的相关资格证明文件是否齐全有效。审查每份响应文件是否实质上响应了磋商文件的要求，只要不满足《资格性审查表》和《符合性审查表》所列各项要求之一的，将被认定为无效响应。对响应有效性认定意见不一致的，磋商小组按少数服从多数原则表决决定。</w:t>
      </w:r>
    </w:p>
    <w:p>
      <w:pPr>
        <w:ind w:firstLine="480"/>
        <w:rPr>
          <w:highlight w:val="none"/>
        </w:rPr>
      </w:pPr>
      <w:r>
        <w:rPr>
          <w:highlight w:val="none"/>
        </w:rPr>
        <w:t>磋商小组对各磋商供应商进行资格性和符合性审查过程中，对初步被认定为初审不合格或无效响应者应实行及时告知，由磋商小组组长或采购人代表将集体意见及时告知报价当事人。采购代理机构应在资格审查报告或评审报告中以书面形式解释其排除的具体原因。</w:t>
      </w:r>
    </w:p>
    <w:p>
      <w:pPr>
        <w:ind w:firstLine="480"/>
        <w:rPr>
          <w:highlight w:val="none"/>
        </w:rPr>
      </w:pPr>
      <w:r>
        <w:rPr>
          <w:highlight w:val="none"/>
        </w:rPr>
        <w:t>表一资格性审查表：</w:t>
      </w:r>
    </w:p>
    <w:p>
      <w:pPr>
        <w:rPr>
          <w:highlight w:val="none"/>
        </w:rPr>
      </w:pPr>
      <w:r>
        <w:rPr>
          <w:highlight w:val="none"/>
        </w:rPr>
        <w:t>采购包1：</w:t>
      </w:r>
    </w:p>
    <w:tbl>
      <w:tblPr>
        <w:tblStyle w:val="7"/>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90"/>
        <w:gridCol w:w="2358"/>
        <w:gridCol w:w="505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90" w:type="dxa"/>
          </w:tcPr>
          <w:p>
            <w:pPr>
              <w:rPr>
                <w:highlight w:val="none"/>
              </w:rPr>
            </w:pPr>
            <w:r>
              <w:rPr>
                <w:highlight w:val="none"/>
              </w:rPr>
              <w:t>序号</w:t>
            </w:r>
          </w:p>
        </w:tc>
        <w:tc>
          <w:tcPr>
            <w:tcW w:w="7416" w:type="dxa"/>
            <w:gridSpan w:val="2"/>
          </w:tcPr>
          <w:p>
            <w:pPr>
              <w:rPr>
                <w:highlight w:val="none"/>
              </w:rPr>
            </w:pPr>
            <w:r>
              <w:rPr>
                <w:highlight w:val="none"/>
              </w:rPr>
              <w:t>资格审查内容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90" w:type="dxa"/>
          </w:tcPr>
          <w:p>
            <w:pPr>
              <w:rPr>
                <w:highlight w:val="none"/>
              </w:rPr>
            </w:pPr>
            <w:r>
              <w:rPr>
                <w:highlight w:val="none"/>
              </w:rPr>
              <w:t>1</w:t>
            </w:r>
          </w:p>
        </w:tc>
        <w:tc>
          <w:tcPr>
            <w:tcW w:w="2358" w:type="dxa"/>
          </w:tcPr>
          <w:p>
            <w:pPr>
              <w:rPr>
                <w:highlight w:val="none"/>
              </w:rPr>
            </w:pPr>
            <w:r>
              <w:rPr>
                <w:highlight w:val="none"/>
              </w:rPr>
              <w:t>具有独立承担民事责任的能力</w:t>
            </w:r>
          </w:p>
        </w:tc>
        <w:tc>
          <w:tcPr>
            <w:tcW w:w="5058" w:type="dxa"/>
          </w:tcPr>
          <w:p>
            <w:pPr>
              <w:rPr>
                <w:highlight w:val="none"/>
              </w:rPr>
            </w:pPr>
            <w:r>
              <w:rPr>
                <w:highlight w:val="none"/>
              </w:rPr>
              <w:t>在中华人民共和国境内注册的法人或其他组织或自然人，投标（响应）时提交有效的营业执照（或事业法人登记证或身份证等相关证明）副本复印件。分支机构投标的，须提供总公司和分公司营业执照副本复印件，总公司出具给分支机构的授权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90" w:type="dxa"/>
          </w:tcPr>
          <w:p>
            <w:pPr>
              <w:rPr>
                <w:highlight w:val="none"/>
              </w:rPr>
            </w:pPr>
            <w:r>
              <w:rPr>
                <w:highlight w:val="none"/>
              </w:rPr>
              <w:t>2</w:t>
            </w:r>
          </w:p>
        </w:tc>
        <w:tc>
          <w:tcPr>
            <w:tcW w:w="2358" w:type="dxa"/>
          </w:tcPr>
          <w:p>
            <w:pPr>
              <w:rPr>
                <w:highlight w:val="none"/>
              </w:rPr>
            </w:pPr>
            <w:r>
              <w:rPr>
                <w:highlight w:val="none"/>
              </w:rPr>
              <w:t>有依法缴纳税收和社会保障资金的良好记录</w:t>
            </w:r>
          </w:p>
        </w:tc>
        <w:tc>
          <w:tcPr>
            <w:tcW w:w="5058" w:type="dxa"/>
          </w:tcPr>
          <w:p>
            <w:pPr>
              <w:rPr>
                <w:highlight w:val="none"/>
              </w:rPr>
            </w:pPr>
            <w:r>
              <w:rPr>
                <w:highlight w:val="none"/>
              </w:rPr>
              <w:t>提供相关证明材料或提供《资格声明函》。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90" w:type="dxa"/>
          </w:tcPr>
          <w:p>
            <w:pPr>
              <w:rPr>
                <w:highlight w:val="none"/>
              </w:rPr>
            </w:pPr>
            <w:r>
              <w:rPr>
                <w:highlight w:val="none"/>
              </w:rPr>
              <w:t>3</w:t>
            </w:r>
          </w:p>
        </w:tc>
        <w:tc>
          <w:tcPr>
            <w:tcW w:w="2358" w:type="dxa"/>
          </w:tcPr>
          <w:p>
            <w:pPr>
              <w:rPr>
                <w:highlight w:val="none"/>
              </w:rPr>
            </w:pPr>
            <w:r>
              <w:rPr>
                <w:highlight w:val="none"/>
              </w:rPr>
              <w:t>具有良好的商业信誉和健全的财务会计制度</w:t>
            </w:r>
          </w:p>
        </w:tc>
        <w:tc>
          <w:tcPr>
            <w:tcW w:w="5058" w:type="dxa"/>
          </w:tcPr>
          <w:p>
            <w:pPr>
              <w:rPr>
                <w:highlight w:val="none"/>
              </w:rPr>
            </w:pPr>
            <w:r>
              <w:rPr>
                <w:highlight w:val="none"/>
              </w:rPr>
              <w:t>提供相关证明材料或提供《资格声明函》。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90" w:type="dxa"/>
          </w:tcPr>
          <w:p>
            <w:pPr>
              <w:rPr>
                <w:highlight w:val="none"/>
              </w:rPr>
            </w:pPr>
            <w:r>
              <w:rPr>
                <w:highlight w:val="none"/>
              </w:rPr>
              <w:t>4</w:t>
            </w:r>
          </w:p>
        </w:tc>
        <w:tc>
          <w:tcPr>
            <w:tcW w:w="2358" w:type="dxa"/>
          </w:tcPr>
          <w:p>
            <w:pPr>
              <w:rPr>
                <w:highlight w:val="none"/>
              </w:rPr>
            </w:pPr>
            <w:r>
              <w:rPr>
                <w:highlight w:val="none"/>
              </w:rPr>
              <w:t>履行合同所必需的设备和专业技术能力</w:t>
            </w:r>
          </w:p>
        </w:tc>
        <w:tc>
          <w:tcPr>
            <w:tcW w:w="5058" w:type="dxa"/>
          </w:tcPr>
          <w:p>
            <w:pPr>
              <w:rPr>
                <w:highlight w:val="none"/>
              </w:rPr>
            </w:pPr>
            <w:r>
              <w:rPr>
                <w:highlight w:val="none"/>
              </w:rPr>
              <w:t>提供相关证明材料或提供《资格声明函》。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90" w:type="dxa"/>
          </w:tcPr>
          <w:p>
            <w:pPr>
              <w:rPr>
                <w:highlight w:val="none"/>
              </w:rPr>
            </w:pPr>
            <w:r>
              <w:rPr>
                <w:highlight w:val="none"/>
              </w:rPr>
              <w:t>5</w:t>
            </w:r>
          </w:p>
        </w:tc>
        <w:tc>
          <w:tcPr>
            <w:tcW w:w="2358" w:type="dxa"/>
          </w:tcPr>
          <w:p>
            <w:pPr>
              <w:rPr>
                <w:highlight w:val="none"/>
              </w:rPr>
            </w:pPr>
            <w:r>
              <w:rPr>
                <w:highlight w:val="none"/>
              </w:rPr>
              <w:t>参加采购活动前3年内，在经营活动中没有重大违法记录</w:t>
            </w:r>
          </w:p>
        </w:tc>
        <w:tc>
          <w:tcPr>
            <w:tcW w:w="5058" w:type="dxa"/>
          </w:tcPr>
          <w:p>
            <w:pPr>
              <w:rPr>
                <w:highlight w:val="none"/>
              </w:rPr>
            </w:pPr>
            <w:r>
              <w:rPr>
                <w:highlight w:val="none"/>
              </w:rPr>
              <w:t>参照投标（报价）函相关承诺格式内容。 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90" w:type="dxa"/>
          </w:tcPr>
          <w:p>
            <w:pPr>
              <w:rPr>
                <w:highlight w:val="none"/>
              </w:rPr>
            </w:pPr>
            <w:r>
              <w:rPr>
                <w:highlight w:val="none"/>
              </w:rPr>
              <w:t>6</w:t>
            </w:r>
          </w:p>
        </w:tc>
        <w:tc>
          <w:tcPr>
            <w:tcW w:w="2358" w:type="dxa"/>
          </w:tcPr>
          <w:p>
            <w:pPr>
              <w:rPr>
                <w:highlight w:val="none"/>
              </w:rPr>
            </w:pPr>
            <w:r>
              <w:rPr>
                <w:highlight w:val="none"/>
              </w:rPr>
              <w:t>信用记录</w:t>
            </w:r>
          </w:p>
        </w:tc>
        <w:tc>
          <w:tcPr>
            <w:tcW w:w="5058" w:type="dxa"/>
          </w:tcPr>
          <w:p>
            <w:pPr>
              <w:rPr>
                <w:highlight w:val="none"/>
              </w:rPr>
            </w:pPr>
            <w:r>
              <w:rPr>
                <w:highlight w:val="none"/>
              </w:rPr>
              <w:t>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资格审查人员于投标（响应）截止时间当天在“信用中国”网站（www.creditchina.gov.cn）及中国政府采购网（http://www.ccgp.gov.cn/）查询结果为准，如相关失信记录已失效，供应商需提供相关证明资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90" w:type="dxa"/>
          </w:tcPr>
          <w:p>
            <w:pPr>
              <w:rPr>
                <w:highlight w:val="none"/>
              </w:rPr>
            </w:pPr>
            <w:r>
              <w:rPr>
                <w:highlight w:val="none"/>
              </w:rPr>
              <w:t>7</w:t>
            </w:r>
          </w:p>
        </w:tc>
        <w:tc>
          <w:tcPr>
            <w:tcW w:w="2358" w:type="dxa"/>
          </w:tcPr>
          <w:p>
            <w:pPr>
              <w:rPr>
                <w:highlight w:val="none"/>
              </w:rPr>
            </w:pPr>
            <w:r>
              <w:rPr>
                <w:highlight w:val="none"/>
              </w:rPr>
              <w:t>供应商必须符合法律、行政法规规定的其他条件</w:t>
            </w:r>
          </w:p>
        </w:tc>
        <w:tc>
          <w:tcPr>
            <w:tcW w:w="5058" w:type="dxa"/>
          </w:tcPr>
          <w:p>
            <w:pPr>
              <w:rPr>
                <w:highlight w:val="none"/>
              </w:rPr>
            </w:pPr>
            <w:r>
              <w:rPr>
                <w:highlight w:val="none"/>
              </w:rPr>
              <w:t>单位负责人为同一人或者存在直接控股、管理关系的不同供应商，不得同时参加本采购项目（或采购包） 投标（响应）。为本项目提供整体设计、规范编制或者项目管理、监理、检测等服务的供应商，不得再参与本项目投标（响应）。投标（报价）函相关承诺要求内容。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90" w:type="dxa"/>
          </w:tcPr>
          <w:p>
            <w:pPr>
              <w:rPr>
                <w:highlight w:val="none"/>
              </w:rPr>
            </w:pPr>
            <w:r>
              <w:rPr>
                <w:highlight w:val="none"/>
              </w:rPr>
              <w:t>8</w:t>
            </w:r>
          </w:p>
        </w:tc>
        <w:tc>
          <w:tcPr>
            <w:tcW w:w="2358" w:type="dxa"/>
          </w:tcPr>
          <w:p>
            <w:pPr>
              <w:rPr>
                <w:rFonts w:hint="eastAsia" w:eastAsiaTheme="minorEastAsia"/>
                <w:highlight w:val="none"/>
                <w:lang w:val="en-US" w:eastAsia="zh-CN"/>
              </w:rPr>
            </w:pPr>
            <w:r>
              <w:rPr>
                <w:highlight w:val="none"/>
              </w:rPr>
              <w:t>本合同包不接受联合体</w:t>
            </w:r>
            <w:r>
              <w:rPr>
                <w:rFonts w:hint="eastAsia"/>
                <w:highlight w:val="none"/>
                <w:lang w:val="en-US" w:eastAsia="zh-CN"/>
              </w:rPr>
              <w:t>投标（响应）</w:t>
            </w:r>
          </w:p>
        </w:tc>
        <w:tc>
          <w:tcPr>
            <w:tcW w:w="5058" w:type="dxa"/>
          </w:tcPr>
          <w:p>
            <w:pPr>
              <w:rPr>
                <w:highlight w:val="none"/>
              </w:rPr>
            </w:pPr>
            <w:r>
              <w:rPr>
                <w:highlight w:val="none"/>
              </w:rPr>
              <w:t>本合同包不接受联合体</w:t>
            </w:r>
            <w:r>
              <w:rPr>
                <w:rFonts w:hint="eastAsia"/>
                <w:highlight w:val="none"/>
                <w:lang w:val="en-US" w:eastAsia="zh-CN"/>
              </w:rPr>
              <w:t>投标（响应）</w:t>
            </w:r>
            <w:r>
              <w:rPr>
                <w:highlight w:val="none"/>
              </w:rPr>
              <w:t>。</w:t>
            </w:r>
          </w:p>
        </w:tc>
      </w:tr>
    </w:tbl>
    <w:p>
      <w:pPr>
        <w:rPr>
          <w:highlight w:val="none"/>
        </w:rPr>
      </w:pPr>
    </w:p>
    <w:p>
      <w:pPr>
        <w:ind w:firstLine="480"/>
        <w:rPr>
          <w:highlight w:val="none"/>
        </w:rPr>
      </w:pPr>
      <w:r>
        <w:rPr>
          <w:highlight w:val="none"/>
        </w:rPr>
        <w:t>表二符合性审查表：</w:t>
      </w:r>
    </w:p>
    <w:p>
      <w:pPr>
        <w:rPr>
          <w:highlight w:val="none"/>
        </w:rPr>
      </w:pPr>
      <w:r>
        <w:rPr>
          <w:highlight w:val="none"/>
        </w:rPr>
        <w:t>采购包1：</w:t>
      </w:r>
    </w:p>
    <w:tbl>
      <w:tblPr>
        <w:tblStyle w:val="7"/>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90"/>
        <w:gridCol w:w="2567"/>
        <w:gridCol w:w="484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90" w:type="dxa"/>
          </w:tcPr>
          <w:p>
            <w:pPr>
              <w:rPr>
                <w:highlight w:val="none"/>
              </w:rPr>
            </w:pPr>
            <w:r>
              <w:rPr>
                <w:highlight w:val="none"/>
              </w:rPr>
              <w:t>序号</w:t>
            </w:r>
          </w:p>
        </w:tc>
        <w:tc>
          <w:tcPr>
            <w:tcW w:w="2567" w:type="dxa"/>
          </w:tcPr>
          <w:p>
            <w:pPr>
              <w:rPr>
                <w:highlight w:val="none"/>
              </w:rPr>
            </w:pPr>
            <w:r>
              <w:rPr>
                <w:highlight w:val="none"/>
              </w:rPr>
              <w:t>评审点要求概况</w:t>
            </w:r>
          </w:p>
        </w:tc>
        <w:tc>
          <w:tcPr>
            <w:tcW w:w="4849" w:type="dxa"/>
          </w:tcPr>
          <w:p>
            <w:pPr>
              <w:rPr>
                <w:highlight w:val="none"/>
              </w:rPr>
            </w:pPr>
            <w:r>
              <w:rPr>
                <w:highlight w:val="none"/>
              </w:rPr>
              <w:t>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90" w:type="dxa"/>
          </w:tcPr>
          <w:p>
            <w:pPr>
              <w:rPr>
                <w:highlight w:val="none"/>
              </w:rPr>
            </w:pPr>
            <w:r>
              <w:rPr>
                <w:highlight w:val="none"/>
              </w:rPr>
              <w:t>1</w:t>
            </w:r>
          </w:p>
        </w:tc>
        <w:tc>
          <w:tcPr>
            <w:tcW w:w="2567" w:type="dxa"/>
          </w:tcPr>
          <w:p>
            <w:pPr>
              <w:rPr>
                <w:highlight w:val="none"/>
              </w:rPr>
            </w:pPr>
            <w:r>
              <w:rPr>
                <w:highlight w:val="none"/>
              </w:rPr>
              <w:t>签署、盖章要求</w:t>
            </w:r>
          </w:p>
        </w:tc>
        <w:tc>
          <w:tcPr>
            <w:tcW w:w="4849" w:type="dxa"/>
          </w:tcPr>
          <w:p>
            <w:pPr>
              <w:numPr>
                <w:ilvl w:val="0"/>
                <w:numId w:val="3"/>
              </w:numPr>
              <w:rPr>
                <w:rFonts w:hint="eastAsia"/>
                <w:highlight w:val="none"/>
              </w:rPr>
            </w:pPr>
            <w:r>
              <w:rPr>
                <w:rFonts w:hint="eastAsia"/>
                <w:highlight w:val="none"/>
              </w:rPr>
              <w:t>响应文件按照采购文件规定要求签署、盖章；</w:t>
            </w:r>
          </w:p>
          <w:p>
            <w:pPr>
              <w:numPr>
                <w:ilvl w:val="0"/>
                <w:numId w:val="0"/>
              </w:numPr>
              <w:rPr>
                <w:highlight w:val="none"/>
              </w:rPr>
            </w:pPr>
            <w:r>
              <w:rPr>
                <w:rFonts w:hint="eastAsia"/>
                <w:highlight w:val="none"/>
              </w:rPr>
              <w:t>2）响应承诺函、法定代表人证明书、法定代表人授权书（如有授权，则需提供）、代理服务费缴纳承诺函按照采购文件规定要求签署、盖章。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90" w:type="dxa"/>
          </w:tcPr>
          <w:p>
            <w:pPr>
              <w:rPr>
                <w:highlight w:val="none"/>
              </w:rPr>
            </w:pPr>
            <w:r>
              <w:rPr>
                <w:highlight w:val="none"/>
              </w:rPr>
              <w:t>2</w:t>
            </w:r>
          </w:p>
        </w:tc>
        <w:tc>
          <w:tcPr>
            <w:tcW w:w="2567" w:type="dxa"/>
          </w:tcPr>
          <w:p>
            <w:pPr>
              <w:rPr>
                <w:highlight w:val="none"/>
              </w:rPr>
            </w:pPr>
            <w:r>
              <w:rPr>
                <w:highlight w:val="none"/>
              </w:rPr>
              <w:t>磋商有效期要求</w:t>
            </w:r>
          </w:p>
        </w:tc>
        <w:tc>
          <w:tcPr>
            <w:tcW w:w="4849" w:type="dxa"/>
          </w:tcPr>
          <w:p>
            <w:pPr>
              <w:rPr>
                <w:highlight w:val="none"/>
              </w:rPr>
            </w:pPr>
            <w:r>
              <w:rPr>
                <w:highlight w:val="none"/>
              </w:rPr>
              <w:t>响应承诺函已提交并符合采购文件要求的，且磋商有效期不少于采购文件中载明的磋商有效期。</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90" w:type="dxa"/>
          </w:tcPr>
          <w:p>
            <w:pPr>
              <w:rPr>
                <w:highlight w:val="none"/>
              </w:rPr>
            </w:pPr>
            <w:r>
              <w:rPr>
                <w:highlight w:val="none"/>
              </w:rPr>
              <w:t>3</w:t>
            </w:r>
          </w:p>
        </w:tc>
        <w:tc>
          <w:tcPr>
            <w:tcW w:w="2567" w:type="dxa"/>
          </w:tcPr>
          <w:p>
            <w:pPr>
              <w:rPr>
                <w:highlight w:val="none"/>
              </w:rPr>
            </w:pPr>
            <w:r>
              <w:rPr>
                <w:highlight w:val="none"/>
              </w:rPr>
              <w:t>报价要求</w:t>
            </w:r>
          </w:p>
        </w:tc>
        <w:tc>
          <w:tcPr>
            <w:tcW w:w="4849" w:type="dxa"/>
          </w:tcPr>
          <w:p>
            <w:pPr>
              <w:rPr>
                <w:highlight w:val="none"/>
              </w:rPr>
            </w:pPr>
            <w:r>
              <w:rPr>
                <w:rFonts w:hint="eastAsia"/>
                <w:highlight w:val="none"/>
                <w:lang w:val="en-US" w:eastAsia="zh-CN"/>
              </w:rPr>
              <w:t>响应</w:t>
            </w:r>
            <w:r>
              <w:rPr>
                <w:highlight w:val="none"/>
              </w:rPr>
              <w:t>报价是固定唯一值，且未超项目预算</w:t>
            </w:r>
            <w:r>
              <w:rPr>
                <w:rFonts w:hint="eastAsia"/>
                <w:highlight w:val="none"/>
                <w:lang w:val="en-US" w:eastAsia="zh-CN"/>
              </w:rPr>
              <w:t>或最高限价</w:t>
            </w:r>
            <w:r>
              <w:rPr>
                <w:highlight w:val="none"/>
              </w:rPr>
              <w:t>的。</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90" w:type="dxa"/>
          </w:tcPr>
          <w:p>
            <w:pPr>
              <w:rPr>
                <w:highlight w:val="none"/>
              </w:rPr>
            </w:pPr>
            <w:r>
              <w:rPr>
                <w:highlight w:val="none"/>
              </w:rPr>
              <w:t>4</w:t>
            </w:r>
          </w:p>
        </w:tc>
        <w:tc>
          <w:tcPr>
            <w:tcW w:w="2567" w:type="dxa"/>
          </w:tcPr>
          <w:p>
            <w:pPr>
              <w:rPr>
                <w:highlight w:val="none"/>
              </w:rPr>
            </w:pPr>
            <w:r>
              <w:rPr>
                <w:highlight w:val="none"/>
              </w:rPr>
              <w:t>响应文件未出现选择性报价或有附加条件报价的情形。</w:t>
            </w:r>
          </w:p>
        </w:tc>
        <w:tc>
          <w:tcPr>
            <w:tcW w:w="4849" w:type="dxa"/>
          </w:tcPr>
          <w:p>
            <w:pPr>
              <w:rPr>
                <w:highlight w:val="none"/>
              </w:rPr>
            </w:pPr>
            <w:r>
              <w:rPr>
                <w:highlight w:val="none"/>
              </w:rPr>
              <w:t>响应文件未出现选择性报价或有附加条件报价的情形。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90" w:type="dxa"/>
          </w:tcPr>
          <w:p>
            <w:pPr>
              <w:rPr>
                <w:highlight w:val="none"/>
              </w:rPr>
            </w:pPr>
            <w:r>
              <w:rPr>
                <w:highlight w:val="none"/>
              </w:rPr>
              <w:t>5</w:t>
            </w:r>
          </w:p>
        </w:tc>
        <w:tc>
          <w:tcPr>
            <w:tcW w:w="2567" w:type="dxa"/>
          </w:tcPr>
          <w:p>
            <w:pPr>
              <w:rPr>
                <w:highlight w:val="none"/>
              </w:rPr>
            </w:pPr>
            <w:r>
              <w:rPr>
                <w:highlight w:val="none"/>
              </w:rPr>
              <w:t>实质性条款响应</w:t>
            </w:r>
          </w:p>
        </w:tc>
        <w:tc>
          <w:tcPr>
            <w:tcW w:w="4849" w:type="dxa"/>
          </w:tcPr>
          <w:p>
            <w:pPr>
              <w:rPr>
                <w:highlight w:val="none"/>
              </w:rPr>
            </w:pPr>
            <w:r>
              <w:rPr>
                <w:highlight w:val="none"/>
              </w:rPr>
              <w:t>响应文件完全满足采购文件的实质性条款（即标注★号条款）无负偏离的。</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90" w:type="dxa"/>
          </w:tcPr>
          <w:p>
            <w:pPr>
              <w:rPr>
                <w:highlight w:val="none"/>
              </w:rPr>
            </w:pPr>
            <w:r>
              <w:rPr>
                <w:highlight w:val="none"/>
              </w:rPr>
              <w:t>6</w:t>
            </w:r>
          </w:p>
        </w:tc>
        <w:tc>
          <w:tcPr>
            <w:tcW w:w="2567" w:type="dxa"/>
          </w:tcPr>
          <w:p>
            <w:pPr>
              <w:rPr>
                <w:highlight w:val="none"/>
              </w:rPr>
            </w:pPr>
            <w:r>
              <w:rPr>
                <w:highlight w:val="none"/>
              </w:rPr>
              <w:t>响应文件没有采购文件中规定的其它无效投标情形的。</w:t>
            </w:r>
          </w:p>
        </w:tc>
        <w:tc>
          <w:tcPr>
            <w:tcW w:w="4849" w:type="dxa"/>
          </w:tcPr>
          <w:p>
            <w:pPr>
              <w:rPr>
                <w:highlight w:val="none"/>
              </w:rPr>
            </w:pPr>
            <w:r>
              <w:rPr>
                <w:highlight w:val="none"/>
              </w:rPr>
              <w:t>响应文件没有采购文件中规定的其它无效投标情形的。</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90" w:type="dxa"/>
          </w:tcPr>
          <w:p>
            <w:pPr>
              <w:rPr>
                <w:highlight w:val="none"/>
              </w:rPr>
            </w:pPr>
            <w:r>
              <w:rPr>
                <w:highlight w:val="none"/>
              </w:rPr>
              <w:t>7</w:t>
            </w:r>
          </w:p>
        </w:tc>
        <w:tc>
          <w:tcPr>
            <w:tcW w:w="2567" w:type="dxa"/>
          </w:tcPr>
          <w:p>
            <w:pPr>
              <w:rPr>
                <w:highlight w:val="none"/>
              </w:rPr>
            </w:pPr>
            <w:r>
              <w:rPr>
                <w:highlight w:val="none"/>
              </w:rPr>
              <w:t>按有关法律、法规、规章不属于投标无效的。</w:t>
            </w:r>
          </w:p>
        </w:tc>
        <w:tc>
          <w:tcPr>
            <w:tcW w:w="4849" w:type="dxa"/>
          </w:tcPr>
          <w:p>
            <w:pPr>
              <w:rPr>
                <w:highlight w:val="none"/>
              </w:rPr>
            </w:pPr>
            <w:r>
              <w:rPr>
                <w:highlight w:val="none"/>
              </w:rPr>
              <w:t>按有关法律、法规、规章不属于投标无效的。</w:t>
            </w:r>
          </w:p>
        </w:tc>
      </w:tr>
    </w:tbl>
    <w:p>
      <w:pPr>
        <w:rPr>
          <w:highlight w:val="none"/>
        </w:rPr>
      </w:pPr>
    </w:p>
    <w:p>
      <w:pPr>
        <w:outlineLvl w:val="2"/>
        <w:rPr>
          <w:highlight w:val="none"/>
        </w:rPr>
      </w:pPr>
      <w:r>
        <w:rPr>
          <w:b/>
          <w:sz w:val="24"/>
          <w:highlight w:val="none"/>
        </w:rPr>
        <w:t>2.响应文件澄清</w:t>
      </w:r>
    </w:p>
    <w:p>
      <w:pPr>
        <w:ind w:firstLine="480"/>
        <w:rPr>
          <w:highlight w:val="none"/>
        </w:rPr>
      </w:pPr>
      <w:r>
        <w:rPr>
          <w:highlight w:val="none"/>
        </w:rPr>
        <w:t>2.1对于响应文件中含义不明确、同类问题表述不一致或者有明显文字和计算错误的内容，磋商小组可在评审过程中发起澄清，要求供应商针对价格或内容做出必要的澄清、说明或补正。</w:t>
      </w:r>
    </w:p>
    <w:p>
      <w:pPr>
        <w:ind w:firstLine="480"/>
        <w:rPr>
          <w:highlight w:val="none"/>
        </w:rPr>
      </w:pPr>
      <w:r>
        <w:rPr>
          <w:highlight w:val="none"/>
        </w:rPr>
        <w:t>供应商需在规定时间内完成澄清（响应），并加盖印章。若因供应商联系方式错误未接收短信、未接听电话或超时未进行澄清（响应）造成的不利后果由供应商自行承担。供应商的澄清、说明或者补正不得超出响应文件的范围或者改变响应文件的实质性内容。</w:t>
      </w:r>
    </w:p>
    <w:p>
      <w:pPr>
        <w:ind w:firstLine="480"/>
        <w:rPr>
          <w:highlight w:val="none"/>
        </w:rPr>
      </w:pPr>
      <w:r>
        <w:rPr>
          <w:highlight w:val="none"/>
        </w:rPr>
        <w:t>2.2磋商小组不接受供应商主动提出的澄清、说明或补正。</w:t>
      </w:r>
    </w:p>
    <w:p>
      <w:pPr>
        <w:ind w:firstLine="480"/>
        <w:rPr>
          <w:highlight w:val="none"/>
        </w:rPr>
      </w:pPr>
      <w:r>
        <w:rPr>
          <w:highlight w:val="none"/>
        </w:rPr>
        <w:t>2.3磋商小组对供应商提交的澄清、说明或补正有疑问的，可以要求供应商进一步澄清、说明或补正。</w:t>
      </w:r>
    </w:p>
    <w:p>
      <w:pPr>
        <w:outlineLvl w:val="2"/>
        <w:rPr>
          <w:highlight w:val="none"/>
        </w:rPr>
      </w:pPr>
      <w:r>
        <w:rPr>
          <w:b/>
          <w:sz w:val="24"/>
          <w:highlight w:val="none"/>
        </w:rPr>
        <w:t>3.磋商</w:t>
      </w:r>
    </w:p>
    <w:p>
      <w:pPr>
        <w:ind w:firstLine="480"/>
        <w:rPr>
          <w:highlight w:val="none"/>
        </w:rPr>
      </w:pPr>
      <w:r>
        <w:rPr>
          <w:highlight w:val="none"/>
        </w:rPr>
        <w:t>3.1磋商小组所有成员应当集中与单一供应商分别进行磋商，并给予所有参加磋商的供应商平等的磋商机会。</w:t>
      </w:r>
    </w:p>
    <w:p>
      <w:pPr>
        <w:ind w:firstLine="480"/>
        <w:rPr>
          <w:highlight w:val="none"/>
        </w:rPr>
      </w:pPr>
      <w:r>
        <w:rPr>
          <w:highlight w:val="none"/>
        </w:rPr>
        <w:t>3.2在磋商过程中，磋商小组可以根据磋商文件和磋商情况实质性变动采购需求中的技术、服务要求以及合同草案条款，但不得变动磋商文件中的其他内容。实质性变动的内容，须经采购人代表确认。</w:t>
      </w:r>
    </w:p>
    <w:p>
      <w:pPr>
        <w:ind w:firstLine="480"/>
        <w:rPr>
          <w:highlight w:val="none"/>
        </w:rPr>
      </w:pPr>
      <w:r>
        <w:rPr>
          <w:highlight w:val="none"/>
        </w:rPr>
        <w:t>3.3对磋商文件作出的实质性变动是磋商文件的有效组成部分，磋商小组应当及时、同时通知所有参加磋商的供应商。</w:t>
      </w:r>
    </w:p>
    <w:p>
      <w:pPr>
        <w:ind w:firstLine="480"/>
        <w:rPr>
          <w:highlight w:val="none"/>
        </w:rPr>
      </w:pPr>
      <w:r>
        <w:rPr>
          <w:highlight w:val="none"/>
        </w:rPr>
        <w:t>3.4供应商应当按照磋商文件的变动情况和磋商小组的要求进行最终报价或重新提交响应文件，并由其法定代表人或授权代表签字或者加盖公章。由授权代表签字的，应当附法定代表人授权书。供应商为自然人的，应当由本人签字并附身份证明。</w:t>
      </w:r>
    </w:p>
    <w:p>
      <w:pPr>
        <w:outlineLvl w:val="2"/>
        <w:rPr>
          <w:highlight w:val="none"/>
        </w:rPr>
      </w:pPr>
      <w:r>
        <w:rPr>
          <w:b/>
          <w:sz w:val="24"/>
          <w:highlight w:val="none"/>
        </w:rPr>
        <w:t>4.最后报价</w:t>
      </w:r>
    </w:p>
    <w:p>
      <w:pPr>
        <w:ind w:firstLine="480"/>
        <w:rPr>
          <w:highlight w:val="none"/>
        </w:rPr>
      </w:pPr>
      <w:r>
        <w:rPr>
          <w:highlight w:val="none"/>
        </w:rPr>
        <w:t>4.1磋商结束后，磋商小组应当要求所有实质性响应的供应商在规定时间内提交最后报价。最后报价是供应商响应文件的有效组成部分。</w:t>
      </w:r>
    </w:p>
    <w:p>
      <w:pPr>
        <w:ind w:firstLine="480"/>
        <w:rPr>
          <w:highlight w:val="none"/>
        </w:rPr>
      </w:pPr>
      <w:r>
        <w:rPr>
          <w:highlight w:val="none"/>
        </w:rPr>
        <w:t>4.2已提交响应文件的供应商，在提交最后报价之前，可以根据磋商情况退出磋商。</w:t>
      </w:r>
    </w:p>
    <w:p>
      <w:pPr>
        <w:ind w:firstLine="480"/>
        <w:rPr>
          <w:highlight w:val="none"/>
        </w:rPr>
      </w:pPr>
      <w:r>
        <w:rPr>
          <w:highlight w:val="none"/>
        </w:rPr>
        <w:t>4.3除法规规定的特殊性情形外，提交最后报价的供应商不得少于3家。</w:t>
      </w:r>
    </w:p>
    <w:p>
      <w:pPr>
        <w:outlineLvl w:val="2"/>
        <w:rPr>
          <w:highlight w:val="none"/>
        </w:rPr>
      </w:pPr>
      <w:r>
        <w:rPr>
          <w:b/>
          <w:sz w:val="24"/>
          <w:highlight w:val="none"/>
        </w:rPr>
        <w:t>5.详细评审</w:t>
      </w:r>
    </w:p>
    <w:tbl>
      <w:tblPr>
        <w:tblStyle w:val="7"/>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231"/>
        <w:gridCol w:w="1998"/>
        <w:gridCol w:w="507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31" w:type="dxa"/>
          </w:tcPr>
          <w:p>
            <w:pPr>
              <w:jc w:val="center"/>
              <w:rPr>
                <w:highlight w:val="none"/>
              </w:rPr>
            </w:pPr>
            <w:r>
              <w:rPr>
                <w:highlight w:val="none"/>
              </w:rPr>
              <w:t>评审因素</w:t>
            </w:r>
          </w:p>
        </w:tc>
        <w:tc>
          <w:tcPr>
            <w:tcW w:w="7074" w:type="dxa"/>
            <w:gridSpan w:val="2"/>
          </w:tcPr>
          <w:p>
            <w:pPr>
              <w:jc w:val="center"/>
              <w:rPr>
                <w:highlight w:val="none"/>
              </w:rPr>
            </w:pPr>
            <w:r>
              <w:rPr>
                <w:highlight w:val="none"/>
              </w:rPr>
              <w:t>评审标准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31" w:type="dxa"/>
          </w:tcPr>
          <w:p>
            <w:pPr>
              <w:jc w:val="center"/>
              <w:rPr>
                <w:highlight w:val="none"/>
              </w:rPr>
            </w:pPr>
            <w:r>
              <w:rPr>
                <w:highlight w:val="none"/>
              </w:rPr>
              <w:t>分值构成</w:t>
            </w:r>
          </w:p>
        </w:tc>
        <w:tc>
          <w:tcPr>
            <w:tcW w:w="7074" w:type="dxa"/>
            <w:gridSpan w:val="2"/>
          </w:tcPr>
          <w:p>
            <w:pPr>
              <w:rPr>
                <w:color w:val="auto"/>
                <w:highlight w:val="none"/>
              </w:rPr>
            </w:pPr>
            <w:r>
              <w:rPr>
                <w:color w:val="auto"/>
                <w:highlight w:val="none"/>
              </w:rPr>
              <w:t>商务部分</w:t>
            </w:r>
            <w:r>
              <w:rPr>
                <w:rFonts w:hint="eastAsia"/>
                <w:color w:val="auto"/>
                <w:highlight w:val="none"/>
                <w:lang w:val="en-US" w:eastAsia="zh-CN"/>
              </w:rPr>
              <w:t>40</w:t>
            </w:r>
            <w:r>
              <w:rPr>
                <w:color w:val="auto"/>
                <w:highlight w:val="none"/>
              </w:rPr>
              <w:t>.0分</w:t>
            </w:r>
          </w:p>
          <w:p>
            <w:pPr>
              <w:rPr>
                <w:color w:val="auto"/>
                <w:highlight w:val="none"/>
              </w:rPr>
            </w:pPr>
            <w:r>
              <w:rPr>
                <w:color w:val="auto"/>
                <w:highlight w:val="none"/>
              </w:rPr>
              <w:t>技术部分</w:t>
            </w:r>
            <w:r>
              <w:rPr>
                <w:rFonts w:hint="eastAsia"/>
                <w:color w:val="auto"/>
                <w:highlight w:val="none"/>
                <w:lang w:val="en-US" w:eastAsia="zh-CN"/>
              </w:rPr>
              <w:t>40</w:t>
            </w:r>
            <w:r>
              <w:rPr>
                <w:color w:val="auto"/>
                <w:highlight w:val="none"/>
              </w:rPr>
              <w:t>.0分</w:t>
            </w:r>
          </w:p>
          <w:p>
            <w:pPr>
              <w:rPr>
                <w:highlight w:val="none"/>
              </w:rPr>
            </w:pPr>
            <w:r>
              <w:rPr>
                <w:color w:val="auto"/>
                <w:highlight w:val="none"/>
              </w:rPr>
              <w:t>报价得分</w:t>
            </w:r>
            <w:r>
              <w:rPr>
                <w:rFonts w:hint="eastAsia"/>
                <w:color w:val="auto"/>
                <w:highlight w:val="none"/>
                <w:lang w:val="en-US" w:eastAsia="zh-CN"/>
              </w:rPr>
              <w:t>20</w:t>
            </w:r>
            <w:r>
              <w:rPr>
                <w:color w:val="auto"/>
                <w:highlight w:val="none"/>
              </w:rPr>
              <w:t>.0分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31" w:type="dxa"/>
            <w:vMerge w:val="restart"/>
          </w:tcPr>
          <w:p>
            <w:pPr>
              <w:jc w:val="center"/>
              <w:rPr>
                <w:highlight w:val="none"/>
              </w:rPr>
            </w:pPr>
            <w:r>
              <w:rPr>
                <w:highlight w:val="none"/>
              </w:rPr>
              <w:t>技术部分</w:t>
            </w:r>
          </w:p>
        </w:tc>
        <w:tc>
          <w:tcPr>
            <w:tcW w:w="1998" w:type="dxa"/>
            <w:vAlign w:val="top"/>
          </w:tcPr>
          <w:p>
            <w:pPr>
              <w:jc w:val="left"/>
              <w:rPr>
                <w:highlight w:val="none"/>
              </w:rPr>
            </w:pPr>
            <w:r>
              <w:rPr>
                <w:highlight w:val="none"/>
              </w:rPr>
              <w:t>项目实施</w:t>
            </w:r>
            <w:r>
              <w:rPr>
                <w:rFonts w:hint="eastAsia"/>
                <w:highlight w:val="none"/>
                <w:lang w:val="en-US" w:eastAsia="zh-CN"/>
              </w:rPr>
              <w:t>运营</w:t>
            </w:r>
            <w:r>
              <w:rPr>
                <w:highlight w:val="none"/>
              </w:rPr>
              <w:t>方案(20.0分)</w:t>
            </w:r>
          </w:p>
        </w:tc>
        <w:tc>
          <w:tcPr>
            <w:tcW w:w="5076" w:type="dxa"/>
            <w:vAlign w:val="top"/>
          </w:tcPr>
          <w:p>
            <w:pPr>
              <w:jc w:val="both"/>
              <w:rPr>
                <w:highlight w:val="none"/>
              </w:rPr>
            </w:pPr>
            <w:r>
              <w:rPr>
                <w:highlight w:val="none"/>
              </w:rPr>
              <w:t>根据供应商提供的项目实施</w:t>
            </w:r>
            <w:r>
              <w:rPr>
                <w:rFonts w:hint="eastAsia"/>
                <w:highlight w:val="none"/>
                <w:lang w:val="en-US" w:eastAsia="zh-CN"/>
              </w:rPr>
              <w:t>运营</w:t>
            </w:r>
            <w:r>
              <w:rPr>
                <w:highlight w:val="none"/>
              </w:rPr>
              <w:t>方案（包括但不限于项目组织架构及职责分工、工作服务流程、各项工作任务开展计划、服务质量保证措施、工作管理制度等方面）进行综合评审：</w:t>
            </w:r>
          </w:p>
          <w:p>
            <w:pPr>
              <w:numPr>
                <w:ilvl w:val="0"/>
                <w:numId w:val="0"/>
              </w:numPr>
              <w:jc w:val="both"/>
              <w:rPr>
                <w:highlight w:val="none"/>
              </w:rPr>
            </w:pPr>
            <w:r>
              <w:rPr>
                <w:rFonts w:hint="eastAsia"/>
                <w:highlight w:val="none"/>
                <w:lang w:eastAsia="zh-CN"/>
              </w:rPr>
              <w:t>（</w:t>
            </w:r>
            <w:r>
              <w:rPr>
                <w:rFonts w:hint="eastAsia"/>
                <w:highlight w:val="none"/>
                <w:lang w:val="en-US" w:eastAsia="zh-CN"/>
              </w:rPr>
              <w:t>1</w:t>
            </w:r>
            <w:r>
              <w:rPr>
                <w:rFonts w:hint="eastAsia"/>
                <w:highlight w:val="none"/>
                <w:lang w:eastAsia="zh-CN"/>
              </w:rPr>
              <w:t>）</w:t>
            </w:r>
            <w:r>
              <w:rPr>
                <w:highlight w:val="none"/>
              </w:rPr>
              <w:t>方案内容完整全面、包含以上所有评审要点，有具体的组织架构及明确的职责分工，各项工作任务有详细的工作开展计划及服务标准、工作流程清晰，服务质量保证措施安排合理贴合项目实际情况，可操作性强，可完全响应采购需求的，得20分；</w:t>
            </w:r>
          </w:p>
          <w:p>
            <w:pPr>
              <w:numPr>
                <w:ilvl w:val="0"/>
                <w:numId w:val="0"/>
              </w:numPr>
              <w:jc w:val="both"/>
              <w:rPr>
                <w:highlight w:val="none"/>
              </w:rPr>
            </w:pPr>
            <w:r>
              <w:rPr>
                <w:highlight w:val="none"/>
              </w:rPr>
              <w:t xml:space="preserve">（2）方案内容比较完整，有具体的组织架构及明确的职责分工，各项工作任务有比较详细的工作开展计划及服务标准、工作流程较清晰，服务质量保证措施安排比较合理、比较贴合项目实际情况，可操作性较强，可响应采购需求的，得15分；  </w:t>
            </w:r>
          </w:p>
          <w:p>
            <w:pPr>
              <w:numPr>
                <w:ilvl w:val="0"/>
                <w:numId w:val="0"/>
              </w:numPr>
              <w:jc w:val="both"/>
              <w:rPr>
                <w:highlight w:val="none"/>
              </w:rPr>
            </w:pPr>
            <w:r>
              <w:rPr>
                <w:highlight w:val="none"/>
              </w:rPr>
              <w:t xml:space="preserve">（3）方案内容不够完整，有提供简单的组织架构及职责分工，各项工作任务有简单的工作开展计划及服务标准、工作流程不够清晰，服务质量保证措施及安排具有一定合理性，可基本响应采购需求的，得10分；  （4）方案内容不完整，组织架构及职责分工不明确，各项工作任务的开展计划、工作流程不清晰，服务质量保证措施安排不合理，仅部分响应采购需求的，得5分； </w:t>
            </w:r>
          </w:p>
          <w:p>
            <w:pPr>
              <w:numPr>
                <w:ilvl w:val="0"/>
                <w:numId w:val="0"/>
              </w:numPr>
              <w:jc w:val="both"/>
              <w:rPr>
                <w:highlight w:val="none"/>
              </w:rPr>
            </w:pPr>
            <w:r>
              <w:rPr>
                <w:highlight w:val="none"/>
              </w:rPr>
              <w:t>（5）无提供的，得0分。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31" w:type="dxa"/>
            <w:vMerge w:val="continue"/>
          </w:tcPr>
          <w:p>
            <w:pPr>
              <w:rPr>
                <w:highlight w:val="none"/>
              </w:rPr>
            </w:pPr>
          </w:p>
        </w:tc>
        <w:tc>
          <w:tcPr>
            <w:tcW w:w="1998" w:type="dxa"/>
            <w:vAlign w:val="top"/>
          </w:tcPr>
          <w:p>
            <w:pPr>
              <w:jc w:val="left"/>
              <w:rPr>
                <w:highlight w:val="none"/>
              </w:rPr>
            </w:pPr>
            <w:r>
              <w:rPr>
                <w:highlight w:val="none"/>
              </w:rPr>
              <w:t>人员管理方案(10.0分)</w:t>
            </w:r>
          </w:p>
        </w:tc>
        <w:tc>
          <w:tcPr>
            <w:tcW w:w="5076" w:type="dxa"/>
            <w:vAlign w:val="top"/>
          </w:tcPr>
          <w:p>
            <w:pPr>
              <w:jc w:val="both"/>
              <w:rPr>
                <w:highlight w:val="none"/>
              </w:rPr>
            </w:pPr>
            <w:r>
              <w:rPr>
                <w:highlight w:val="none"/>
              </w:rPr>
              <w:t>根据供应商提供的人员管理方案（包括但不限于服务人员的选聘</w:t>
            </w:r>
            <w:r>
              <w:rPr>
                <w:rFonts w:hint="eastAsia"/>
                <w:highlight w:val="none"/>
                <w:lang w:eastAsia="zh-CN"/>
              </w:rPr>
              <w:t>、</w:t>
            </w:r>
            <w:r>
              <w:rPr>
                <w:highlight w:val="none"/>
              </w:rPr>
              <w:t>岗前培训、在岗培训、考勤、定期考核管理等方面）进行评审：</w:t>
            </w:r>
          </w:p>
          <w:p>
            <w:pPr>
              <w:numPr>
                <w:ilvl w:val="0"/>
                <w:numId w:val="0"/>
              </w:numPr>
              <w:jc w:val="both"/>
              <w:rPr>
                <w:highlight w:val="none"/>
              </w:rPr>
            </w:pPr>
            <w:r>
              <w:rPr>
                <w:rFonts w:hint="eastAsia"/>
                <w:highlight w:val="none"/>
                <w:lang w:eastAsia="zh-CN"/>
              </w:rPr>
              <w:t>（</w:t>
            </w:r>
            <w:r>
              <w:rPr>
                <w:rFonts w:hint="eastAsia"/>
                <w:highlight w:val="none"/>
                <w:lang w:val="en-US" w:eastAsia="zh-CN"/>
              </w:rPr>
              <w:t>1</w:t>
            </w:r>
            <w:r>
              <w:rPr>
                <w:rFonts w:hint="eastAsia"/>
                <w:highlight w:val="none"/>
                <w:lang w:eastAsia="zh-CN"/>
              </w:rPr>
              <w:t>）</w:t>
            </w:r>
            <w:r>
              <w:rPr>
                <w:highlight w:val="none"/>
              </w:rPr>
              <w:t>方案内容详细具体、内容齐全，人员选聘流程清晰规范，人员培训、人员考核安排贴合项目实际情况、可操作性强，可完全满足采购需求的，得10分；</w:t>
            </w:r>
          </w:p>
          <w:p>
            <w:pPr>
              <w:numPr>
                <w:ilvl w:val="0"/>
                <w:numId w:val="0"/>
              </w:numPr>
              <w:jc w:val="both"/>
              <w:rPr>
                <w:highlight w:val="none"/>
              </w:rPr>
            </w:pPr>
            <w:r>
              <w:rPr>
                <w:highlight w:val="none"/>
              </w:rPr>
              <w:t xml:space="preserve">（2）方案内容比较详细具体、内容齐全，人员选聘流程比较清晰规范，人员培训、人员考核安排基本贴合项目实际情况、可操作性较强，可满足采购需求的，得7分； </w:t>
            </w:r>
          </w:p>
          <w:p>
            <w:pPr>
              <w:numPr>
                <w:ilvl w:val="0"/>
                <w:numId w:val="0"/>
              </w:numPr>
              <w:jc w:val="both"/>
              <w:rPr>
                <w:highlight w:val="none"/>
              </w:rPr>
            </w:pPr>
            <w:r>
              <w:rPr>
                <w:highlight w:val="none"/>
              </w:rPr>
              <w:t xml:space="preserve"> （3）方案内容比较详细具体、内容基本齐全，人员选聘流程比较清晰规范，人员培训、人员考核安排不够贴合项目实际情况、具有一定可操作性，可基本满足采购需求的，得4分； </w:t>
            </w:r>
          </w:p>
          <w:p>
            <w:pPr>
              <w:numPr>
                <w:ilvl w:val="0"/>
                <w:numId w:val="0"/>
              </w:numPr>
              <w:jc w:val="both"/>
              <w:rPr>
                <w:highlight w:val="none"/>
              </w:rPr>
            </w:pPr>
            <w:r>
              <w:rPr>
                <w:highlight w:val="none"/>
              </w:rPr>
              <w:t xml:space="preserve"> （4）方案内容简略、不齐全，人员选聘流程不够清晰规范，人员培训、人员考核安排未贴合项目实际情况、可操作性欠缺，部分满足采购需求的，得1分； </w:t>
            </w:r>
          </w:p>
          <w:p>
            <w:pPr>
              <w:numPr>
                <w:ilvl w:val="0"/>
                <w:numId w:val="0"/>
              </w:numPr>
              <w:jc w:val="both"/>
              <w:rPr>
                <w:highlight w:val="none"/>
              </w:rPr>
            </w:pPr>
            <w:r>
              <w:rPr>
                <w:highlight w:val="none"/>
              </w:rPr>
              <w:t>（5）未提供不得分。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31" w:type="dxa"/>
            <w:vMerge w:val="continue"/>
          </w:tcPr>
          <w:p>
            <w:pPr>
              <w:rPr>
                <w:highlight w:val="none"/>
              </w:rPr>
            </w:pPr>
          </w:p>
        </w:tc>
        <w:tc>
          <w:tcPr>
            <w:tcW w:w="1998" w:type="dxa"/>
            <w:vAlign w:val="top"/>
          </w:tcPr>
          <w:p>
            <w:pPr>
              <w:jc w:val="left"/>
              <w:rPr>
                <w:highlight w:val="none"/>
              </w:rPr>
            </w:pPr>
            <w:r>
              <w:rPr>
                <w:highlight w:val="none"/>
              </w:rPr>
              <w:t>人员调配保障方案 (10.0分)</w:t>
            </w:r>
          </w:p>
        </w:tc>
        <w:tc>
          <w:tcPr>
            <w:tcW w:w="5076" w:type="dxa"/>
            <w:vAlign w:val="top"/>
          </w:tcPr>
          <w:p>
            <w:pPr>
              <w:jc w:val="both"/>
              <w:rPr>
                <w:highlight w:val="none"/>
              </w:rPr>
            </w:pPr>
            <w:r>
              <w:rPr>
                <w:highlight w:val="none"/>
              </w:rPr>
              <w:t>对供应商提供的人员调配保障方案进</w:t>
            </w:r>
            <w:r>
              <w:rPr>
                <w:rFonts w:hint="eastAsia"/>
                <w:highlight w:val="none"/>
                <w:lang w:val="en-US" w:eastAsia="zh-CN"/>
              </w:rPr>
              <w:t>行</w:t>
            </w:r>
            <w:r>
              <w:rPr>
                <w:highlight w:val="none"/>
              </w:rPr>
              <w:t>评审，方案内容包括但不限于服务人员调配库、缺岗人员补充、人员调配响应等方面：</w:t>
            </w:r>
          </w:p>
          <w:p>
            <w:pPr>
              <w:numPr>
                <w:ilvl w:val="0"/>
                <w:numId w:val="0"/>
              </w:numPr>
              <w:jc w:val="both"/>
              <w:rPr>
                <w:highlight w:val="none"/>
              </w:rPr>
            </w:pPr>
            <w:r>
              <w:rPr>
                <w:rFonts w:hint="eastAsia"/>
                <w:highlight w:val="none"/>
                <w:lang w:eastAsia="zh-CN"/>
              </w:rPr>
              <w:t>（</w:t>
            </w:r>
            <w:r>
              <w:rPr>
                <w:rFonts w:hint="eastAsia"/>
                <w:highlight w:val="none"/>
                <w:lang w:val="en-US" w:eastAsia="zh-CN"/>
              </w:rPr>
              <w:t>1</w:t>
            </w:r>
            <w:r>
              <w:rPr>
                <w:rFonts w:hint="eastAsia"/>
                <w:highlight w:val="none"/>
                <w:lang w:eastAsia="zh-CN"/>
              </w:rPr>
              <w:t>）</w:t>
            </w:r>
            <w:r>
              <w:rPr>
                <w:highlight w:val="none"/>
              </w:rPr>
              <w:t>具有充足的服务人员调配库，能够在本项目服务人员出现缺岗、替换、人员补充的情况下，妥当安排人员及时补充到岗，调配响应时间快，确保工作正常运转，符合本项目实际需求，得10分；</w:t>
            </w:r>
          </w:p>
          <w:p>
            <w:pPr>
              <w:numPr>
                <w:ilvl w:val="0"/>
                <w:numId w:val="0"/>
              </w:numPr>
              <w:jc w:val="both"/>
              <w:rPr>
                <w:highlight w:val="none"/>
              </w:rPr>
            </w:pPr>
            <w:r>
              <w:rPr>
                <w:highlight w:val="none"/>
              </w:rPr>
              <w:t xml:space="preserve">（2）具有较充足的服务人员调配库，能够在本项目服务人员出现缺岗、替换、人员补充的情况下，较妥当安排人员补充到岗，调配响应时间较快，可确保工作正常运转，符合本项目实际需求，得7分； </w:t>
            </w:r>
          </w:p>
          <w:p>
            <w:pPr>
              <w:numPr>
                <w:ilvl w:val="0"/>
                <w:numId w:val="0"/>
              </w:numPr>
              <w:jc w:val="both"/>
              <w:rPr>
                <w:highlight w:val="none"/>
              </w:rPr>
            </w:pPr>
            <w:r>
              <w:rPr>
                <w:highlight w:val="none"/>
              </w:rPr>
              <w:t>（3）具有本项目所需的人员，但是在本项目服务人员出现缺岗、替换、人员补充的情况下，需要调配人员岗位才能分配人员补充到岗，调配响应时间较长，基本能确保项目运转，符合本项目实际需求，得4分； （4）在本项目服务人员出现缺岗的情况下，无法安排人员及时补充到岗，调配响应时间慢，无法完全确保工作正常运转，得1分；</w:t>
            </w:r>
          </w:p>
          <w:p>
            <w:pPr>
              <w:numPr>
                <w:ilvl w:val="0"/>
                <w:numId w:val="0"/>
              </w:numPr>
              <w:jc w:val="both"/>
              <w:rPr>
                <w:highlight w:val="none"/>
              </w:rPr>
            </w:pPr>
            <w:r>
              <w:rPr>
                <w:highlight w:val="none"/>
              </w:rPr>
              <w:t>（5）没有提供，得0分。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31" w:type="dxa"/>
            <w:vMerge w:val="restart"/>
          </w:tcPr>
          <w:p>
            <w:pPr>
              <w:jc w:val="center"/>
              <w:rPr>
                <w:highlight w:val="none"/>
              </w:rPr>
            </w:pPr>
            <w:r>
              <w:rPr>
                <w:highlight w:val="none"/>
              </w:rPr>
              <w:t>商务部分</w:t>
            </w:r>
          </w:p>
        </w:tc>
        <w:tc>
          <w:tcPr>
            <w:tcW w:w="1998" w:type="dxa"/>
            <w:vAlign w:val="center"/>
          </w:tcPr>
          <w:p>
            <w:pPr>
              <w:jc w:val="center"/>
              <w:rPr>
                <w:highlight w:val="none"/>
              </w:rPr>
            </w:pPr>
            <w:r>
              <w:rPr>
                <w:highlight w:val="none"/>
              </w:rPr>
              <w:t>同类项目业绩 (</w:t>
            </w:r>
            <w:r>
              <w:rPr>
                <w:rFonts w:hint="eastAsia"/>
                <w:highlight w:val="none"/>
                <w:lang w:val="en-US" w:eastAsia="zh-CN"/>
              </w:rPr>
              <w:t>6</w:t>
            </w:r>
            <w:r>
              <w:rPr>
                <w:highlight w:val="none"/>
              </w:rPr>
              <w:t>.0分)</w:t>
            </w:r>
          </w:p>
        </w:tc>
        <w:tc>
          <w:tcPr>
            <w:tcW w:w="5076" w:type="dxa"/>
            <w:vAlign w:val="top"/>
          </w:tcPr>
          <w:p>
            <w:pPr>
              <w:jc w:val="both"/>
              <w:rPr>
                <w:highlight w:val="none"/>
              </w:rPr>
            </w:pPr>
            <w:r>
              <w:rPr>
                <w:highlight w:val="none"/>
              </w:rPr>
              <w:t>供应商2020年1月1日至今具有同类项目服务经验，每提供一个业绩得0.5分，最高得</w:t>
            </w:r>
            <w:r>
              <w:rPr>
                <w:rFonts w:hint="eastAsia"/>
                <w:highlight w:val="none"/>
                <w:lang w:val="en-US" w:eastAsia="zh-CN"/>
              </w:rPr>
              <w:t>6</w:t>
            </w:r>
            <w:r>
              <w:rPr>
                <w:highlight w:val="none"/>
              </w:rPr>
              <w:t xml:space="preserve">分。 </w:t>
            </w:r>
          </w:p>
          <w:p>
            <w:pPr>
              <w:jc w:val="both"/>
              <w:rPr>
                <w:highlight w:val="none"/>
              </w:rPr>
            </w:pPr>
            <w:r>
              <w:rPr>
                <w:highlight w:val="none"/>
              </w:rPr>
              <w:t>【注：须提供</w:t>
            </w:r>
            <w:r>
              <w:rPr>
                <w:rFonts w:hint="eastAsia"/>
                <w:highlight w:val="none"/>
                <w:lang w:val="en-US" w:eastAsia="zh-CN"/>
              </w:rPr>
              <w:t>项目</w:t>
            </w:r>
            <w:r>
              <w:rPr>
                <w:highlight w:val="none"/>
              </w:rPr>
              <w:t>合同</w:t>
            </w:r>
            <w:r>
              <w:rPr>
                <w:rFonts w:hint="eastAsia"/>
                <w:highlight w:val="none"/>
                <w:lang w:val="en-US" w:eastAsia="zh-CN"/>
              </w:rPr>
              <w:t>扫描件作为评审材料</w:t>
            </w:r>
            <w:r>
              <w:rPr>
                <w:highlight w:val="none"/>
              </w:rPr>
              <w:t>，时间以合同签订日期为准。未提供或不符合要求不得分。】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31" w:type="dxa"/>
            <w:vMerge w:val="continue"/>
          </w:tcPr>
          <w:p>
            <w:pPr>
              <w:rPr>
                <w:highlight w:val="none"/>
              </w:rPr>
            </w:pPr>
          </w:p>
        </w:tc>
        <w:tc>
          <w:tcPr>
            <w:tcW w:w="1998" w:type="dxa"/>
            <w:vAlign w:val="center"/>
          </w:tcPr>
          <w:p>
            <w:pPr>
              <w:jc w:val="center"/>
              <w:rPr>
                <w:highlight w:val="none"/>
              </w:rPr>
            </w:pPr>
            <w:r>
              <w:rPr>
                <w:highlight w:val="none"/>
              </w:rPr>
              <w:t>客户评价 (</w:t>
            </w:r>
            <w:r>
              <w:rPr>
                <w:rFonts w:hint="eastAsia"/>
                <w:highlight w:val="none"/>
                <w:lang w:val="en-US" w:eastAsia="zh-CN"/>
              </w:rPr>
              <w:t>4</w:t>
            </w:r>
            <w:r>
              <w:rPr>
                <w:highlight w:val="none"/>
              </w:rPr>
              <w:t>.0分)</w:t>
            </w:r>
          </w:p>
        </w:tc>
        <w:tc>
          <w:tcPr>
            <w:tcW w:w="5076" w:type="dxa"/>
            <w:vAlign w:val="top"/>
          </w:tcPr>
          <w:p>
            <w:pPr>
              <w:jc w:val="both"/>
              <w:rPr>
                <w:highlight w:val="none"/>
              </w:rPr>
            </w:pPr>
            <w:r>
              <w:rPr>
                <w:highlight w:val="none"/>
              </w:rPr>
              <w:t>上述有效业绩中，供应商每提供一份用户评价材料得0.5分，最高得</w:t>
            </w:r>
            <w:r>
              <w:rPr>
                <w:rFonts w:hint="eastAsia"/>
                <w:highlight w:val="none"/>
                <w:lang w:val="en-US" w:eastAsia="zh-CN"/>
              </w:rPr>
              <w:t>4</w:t>
            </w:r>
            <w:r>
              <w:rPr>
                <w:highlight w:val="none"/>
              </w:rPr>
              <w:t>分。评价材料必须达到90分或带有“满意”或“好评”或“优秀”等正面评价字眼。</w:t>
            </w:r>
          </w:p>
          <w:p>
            <w:pPr>
              <w:jc w:val="both"/>
              <w:rPr>
                <w:highlight w:val="none"/>
              </w:rPr>
            </w:pPr>
            <w:r>
              <w:rPr>
                <w:highlight w:val="none"/>
              </w:rPr>
              <w:t>【注：须提供用户</w:t>
            </w:r>
            <w:r>
              <w:rPr>
                <w:rFonts w:hint="eastAsia"/>
                <w:highlight w:val="none"/>
                <w:lang w:val="en-US" w:eastAsia="zh-CN"/>
              </w:rPr>
              <w:t>单位</w:t>
            </w:r>
            <w:r>
              <w:rPr>
                <w:highlight w:val="none"/>
              </w:rPr>
              <w:t>盖章的评价材料复印件。同一份业绩提供多份用户评价材料的，不重复计分，按一份计分。未提供或不符合要求不得分。】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661" w:hRule="atLeast"/>
        </w:trPr>
        <w:tc>
          <w:tcPr>
            <w:tcW w:w="1231" w:type="dxa"/>
            <w:vMerge w:val="continue"/>
          </w:tcPr>
          <w:p>
            <w:pPr>
              <w:rPr>
                <w:highlight w:val="none"/>
              </w:rPr>
            </w:pPr>
          </w:p>
        </w:tc>
        <w:tc>
          <w:tcPr>
            <w:tcW w:w="1998" w:type="dxa"/>
            <w:vAlign w:val="center"/>
          </w:tcPr>
          <w:p>
            <w:pPr>
              <w:jc w:val="center"/>
              <w:rPr>
                <w:highlight w:val="none"/>
              </w:rPr>
            </w:pPr>
            <w:r>
              <w:rPr>
                <w:highlight w:val="none"/>
              </w:rPr>
              <w:t>供应商综合实力 (9.0分)</w:t>
            </w:r>
          </w:p>
        </w:tc>
        <w:tc>
          <w:tcPr>
            <w:tcW w:w="5076" w:type="dxa"/>
            <w:vAlign w:val="top"/>
          </w:tcPr>
          <w:p>
            <w:pPr>
              <w:jc w:val="both"/>
              <w:rPr>
                <w:highlight w:val="none"/>
              </w:rPr>
            </w:pPr>
            <w:r>
              <w:rPr>
                <w:highlight w:val="none"/>
              </w:rPr>
              <w:t>为保障项目服务质量，对供应商综合实力进行评审： 供应商具备有效的质量管理体系、环境管理体系、职业健康安全管理体系认证证书，证书均在有效期内，每个得3分，本小项最高得9分。</w:t>
            </w:r>
          </w:p>
          <w:p>
            <w:pPr>
              <w:jc w:val="both"/>
              <w:rPr>
                <w:highlight w:val="none"/>
              </w:rPr>
            </w:pPr>
            <w:r>
              <w:rPr>
                <w:highlight w:val="none"/>
              </w:rPr>
              <w:t>【注：须提供有效期内的证书复印件及认证认可业务信息统一查询平台（http://cx.cnca.cn）的查询截图，证书状态须为“有效”,公开信息中无法查询或与公开信息不一致的，供应商必须提供发证机构出具的证明函。未提供或证书失效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31" w:type="dxa"/>
            <w:vMerge w:val="continue"/>
          </w:tcPr>
          <w:p>
            <w:pPr>
              <w:rPr>
                <w:highlight w:val="none"/>
              </w:rPr>
            </w:pPr>
          </w:p>
        </w:tc>
        <w:tc>
          <w:tcPr>
            <w:tcW w:w="1998" w:type="dxa"/>
            <w:vAlign w:val="center"/>
          </w:tcPr>
          <w:p>
            <w:pPr>
              <w:jc w:val="center"/>
              <w:rPr>
                <w:rFonts w:hint="default" w:eastAsiaTheme="minorEastAsia"/>
                <w:highlight w:val="none"/>
                <w:lang w:val="en-US" w:eastAsia="zh-CN"/>
              </w:rPr>
            </w:pPr>
            <w:r>
              <w:rPr>
                <w:rFonts w:hint="eastAsia"/>
                <w:highlight w:val="none"/>
                <w:lang w:val="en-US" w:eastAsia="zh-CN"/>
              </w:rPr>
              <w:t>拟投入项目负责人情况（6分）</w:t>
            </w:r>
          </w:p>
        </w:tc>
        <w:tc>
          <w:tcPr>
            <w:tcW w:w="5076" w:type="dxa"/>
            <w:vAlign w:val="top"/>
          </w:tcPr>
          <w:p>
            <w:pPr>
              <w:jc w:val="both"/>
              <w:rPr>
                <w:rFonts w:hint="eastAsia"/>
                <w:highlight w:val="none"/>
              </w:rPr>
            </w:pPr>
            <w:r>
              <w:rPr>
                <w:rFonts w:hint="eastAsia"/>
                <w:highlight w:val="none"/>
              </w:rPr>
              <w:t>对供应商拟投入本项目的</w:t>
            </w:r>
            <w:r>
              <w:rPr>
                <w:rFonts w:hint="eastAsia"/>
                <w:highlight w:val="none"/>
                <w:lang w:val="en-US" w:eastAsia="zh-CN"/>
              </w:rPr>
              <w:t>项目负责人</w:t>
            </w:r>
            <w:r>
              <w:rPr>
                <w:rFonts w:hint="eastAsia"/>
                <w:highlight w:val="none"/>
              </w:rPr>
              <w:t>情况进行评审，本项最高得</w:t>
            </w:r>
            <w:r>
              <w:rPr>
                <w:rFonts w:hint="eastAsia"/>
                <w:highlight w:val="none"/>
                <w:lang w:val="en-US" w:eastAsia="zh-CN"/>
              </w:rPr>
              <w:t>6</w:t>
            </w:r>
            <w:r>
              <w:rPr>
                <w:rFonts w:hint="eastAsia"/>
                <w:highlight w:val="none"/>
              </w:rPr>
              <w:t>分。</w:t>
            </w:r>
          </w:p>
          <w:p>
            <w:pPr>
              <w:numPr>
                <w:ilvl w:val="0"/>
                <w:numId w:val="0"/>
              </w:numPr>
              <w:jc w:val="both"/>
              <w:rPr>
                <w:highlight w:val="none"/>
              </w:rPr>
            </w:pPr>
            <w:r>
              <w:rPr>
                <w:rFonts w:hint="eastAsia"/>
                <w:highlight w:val="none"/>
                <w:lang w:val="en-US" w:eastAsia="zh-CN"/>
              </w:rPr>
              <w:t>项目负责人</w:t>
            </w:r>
            <w:r>
              <w:rPr>
                <w:rFonts w:hint="eastAsia"/>
                <w:highlight w:val="none"/>
              </w:rPr>
              <w:t>具有二级</w:t>
            </w:r>
            <w:r>
              <w:rPr>
                <w:rFonts w:hint="eastAsia"/>
                <w:highlight w:val="none"/>
                <w:lang w:val="en-US" w:eastAsia="zh-CN"/>
              </w:rPr>
              <w:t>及以上</w:t>
            </w:r>
            <w:r>
              <w:rPr>
                <w:rFonts w:hint="eastAsia"/>
                <w:highlight w:val="none"/>
              </w:rPr>
              <w:t>人力</w:t>
            </w:r>
            <w:r>
              <w:rPr>
                <w:rFonts w:hint="eastAsia"/>
                <w:highlight w:val="none"/>
                <w:lang w:eastAsia="zh-CN"/>
              </w:rPr>
              <w:t>（</w:t>
            </w:r>
            <w:r>
              <w:rPr>
                <w:rFonts w:hint="eastAsia"/>
                <w:highlight w:val="none"/>
                <w:lang w:val="en-US" w:eastAsia="zh-CN"/>
              </w:rPr>
              <w:t>企业</w:t>
            </w:r>
            <w:r>
              <w:rPr>
                <w:rFonts w:hint="eastAsia"/>
                <w:highlight w:val="none"/>
                <w:lang w:eastAsia="zh-CN"/>
              </w:rPr>
              <w:t>）</w:t>
            </w:r>
            <w:r>
              <w:rPr>
                <w:rFonts w:hint="eastAsia"/>
                <w:highlight w:val="none"/>
              </w:rPr>
              <w:t>资源管理师证或中级</w:t>
            </w:r>
            <w:r>
              <w:rPr>
                <w:rFonts w:hint="eastAsia"/>
                <w:highlight w:val="none"/>
                <w:lang w:val="en-US" w:eastAsia="zh-CN"/>
              </w:rPr>
              <w:t>及以上</w:t>
            </w:r>
            <w:r>
              <w:rPr>
                <w:rFonts w:hint="eastAsia"/>
                <w:highlight w:val="none"/>
              </w:rPr>
              <w:t>人力资源管理</w:t>
            </w:r>
            <w:r>
              <w:rPr>
                <w:rFonts w:hint="eastAsia"/>
                <w:highlight w:val="none"/>
                <w:lang w:val="en-US" w:eastAsia="zh-CN"/>
              </w:rPr>
              <w:t>师或中级及以上人力资源</w:t>
            </w:r>
            <w:r>
              <w:rPr>
                <w:rFonts w:hint="eastAsia"/>
                <w:highlight w:val="none"/>
              </w:rPr>
              <w:t>类职称的，得6分；具有三级人力</w:t>
            </w:r>
            <w:r>
              <w:rPr>
                <w:rFonts w:hint="eastAsia"/>
                <w:highlight w:val="none"/>
                <w:lang w:eastAsia="zh-CN"/>
              </w:rPr>
              <w:t>（</w:t>
            </w:r>
            <w:r>
              <w:rPr>
                <w:rFonts w:hint="eastAsia"/>
                <w:highlight w:val="none"/>
                <w:lang w:val="en-US" w:eastAsia="zh-CN"/>
              </w:rPr>
              <w:t>企业</w:t>
            </w:r>
            <w:r>
              <w:rPr>
                <w:rFonts w:hint="eastAsia"/>
                <w:highlight w:val="none"/>
                <w:lang w:eastAsia="zh-CN"/>
              </w:rPr>
              <w:t>）</w:t>
            </w:r>
            <w:r>
              <w:rPr>
                <w:rFonts w:hint="eastAsia"/>
                <w:highlight w:val="none"/>
              </w:rPr>
              <w:t>资源管理师证或初级人力资源管理</w:t>
            </w:r>
            <w:r>
              <w:rPr>
                <w:rFonts w:hint="eastAsia"/>
                <w:highlight w:val="none"/>
                <w:lang w:val="en-US" w:eastAsia="zh-CN"/>
              </w:rPr>
              <w:t>师或初级人力资源</w:t>
            </w:r>
            <w:r>
              <w:rPr>
                <w:rFonts w:hint="eastAsia"/>
                <w:highlight w:val="none"/>
              </w:rPr>
              <w:t>类职称的，得</w:t>
            </w:r>
            <w:r>
              <w:rPr>
                <w:rFonts w:hint="eastAsia"/>
                <w:highlight w:val="none"/>
                <w:lang w:val="en-US" w:eastAsia="zh-CN"/>
              </w:rPr>
              <w:t>3</w:t>
            </w:r>
            <w:r>
              <w:rPr>
                <w:rFonts w:hint="eastAsia"/>
                <w:highlight w:val="none"/>
              </w:rPr>
              <w:t>分；</w:t>
            </w:r>
            <w:r>
              <w:rPr>
                <w:rFonts w:hint="eastAsia"/>
                <w:highlight w:val="none"/>
                <w:lang w:val="en-US" w:eastAsia="zh-CN"/>
              </w:rPr>
              <w:t>具有多个证书</w:t>
            </w:r>
            <w:r>
              <w:rPr>
                <w:rFonts w:hint="eastAsia"/>
                <w:highlight w:val="none"/>
              </w:rPr>
              <w:t>不重复</w:t>
            </w:r>
            <w:r>
              <w:rPr>
                <w:rFonts w:hint="eastAsia"/>
                <w:highlight w:val="none"/>
                <w:lang w:val="en-US" w:eastAsia="zh-CN"/>
              </w:rPr>
              <w:t>计</w:t>
            </w:r>
            <w:r>
              <w:rPr>
                <w:rFonts w:hint="eastAsia"/>
                <w:highlight w:val="none"/>
              </w:rPr>
              <w:t>分，以最高等级证书计分。【注：须同时提供</w:t>
            </w:r>
            <w:r>
              <w:rPr>
                <w:rFonts w:hint="eastAsia"/>
                <w:highlight w:val="none"/>
                <w:lang w:val="en-US" w:eastAsia="zh-CN"/>
              </w:rPr>
              <w:t>项目负责人</w:t>
            </w:r>
            <w:r>
              <w:rPr>
                <w:rFonts w:hint="eastAsia"/>
                <w:highlight w:val="none"/>
              </w:rPr>
              <w:t>的①以上证书扫描件；②在本项目投标截止日之前3个月内任意1个月在供应商参保的投保单或社会保险参保人员缴费证明或单位代缴个人所得税税单的复印件，无或未按要求</w:t>
            </w:r>
            <w:r>
              <w:rPr>
                <w:rFonts w:hint="eastAsia"/>
                <w:highlight w:val="none"/>
                <w:lang w:val="en-US" w:eastAsia="zh-CN"/>
              </w:rPr>
              <w:t>提供</w:t>
            </w:r>
            <w:r>
              <w:rPr>
                <w:rFonts w:hint="eastAsia"/>
                <w:highlight w:val="none"/>
              </w:rPr>
              <w:t>证明材料的不得分。】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31" w:type="dxa"/>
            <w:vMerge w:val="continue"/>
          </w:tcPr>
          <w:p>
            <w:pPr>
              <w:rPr>
                <w:highlight w:val="none"/>
              </w:rPr>
            </w:pPr>
          </w:p>
        </w:tc>
        <w:tc>
          <w:tcPr>
            <w:tcW w:w="1998" w:type="dxa"/>
            <w:vAlign w:val="center"/>
          </w:tcPr>
          <w:p>
            <w:pPr>
              <w:jc w:val="center"/>
              <w:rPr>
                <w:highlight w:val="none"/>
              </w:rPr>
            </w:pPr>
            <w:r>
              <w:rPr>
                <w:highlight w:val="none"/>
              </w:rPr>
              <w:t>服务响应便利性(</w:t>
            </w:r>
            <w:r>
              <w:rPr>
                <w:rFonts w:hint="eastAsia"/>
                <w:highlight w:val="none"/>
                <w:lang w:val="en-US" w:eastAsia="zh-CN"/>
              </w:rPr>
              <w:t>10</w:t>
            </w:r>
            <w:r>
              <w:rPr>
                <w:highlight w:val="none"/>
              </w:rPr>
              <w:t>.0分)</w:t>
            </w:r>
          </w:p>
        </w:tc>
        <w:tc>
          <w:tcPr>
            <w:tcW w:w="5076" w:type="dxa"/>
            <w:vAlign w:val="top"/>
          </w:tcPr>
          <w:p>
            <w:pPr>
              <w:numPr>
                <w:ilvl w:val="0"/>
                <w:numId w:val="0"/>
              </w:numPr>
              <w:jc w:val="both"/>
              <w:rPr>
                <w:highlight w:val="none"/>
              </w:rPr>
            </w:pPr>
            <w:r>
              <w:rPr>
                <w:rFonts w:hint="eastAsia"/>
                <w:highlight w:val="none"/>
                <w:lang w:eastAsia="zh-CN"/>
              </w:rPr>
              <w:t>（</w:t>
            </w:r>
            <w:r>
              <w:rPr>
                <w:rFonts w:hint="eastAsia"/>
                <w:highlight w:val="none"/>
                <w:lang w:val="en-US" w:eastAsia="zh-CN"/>
              </w:rPr>
              <w:t>1</w:t>
            </w:r>
            <w:r>
              <w:rPr>
                <w:rFonts w:hint="eastAsia"/>
                <w:highlight w:val="none"/>
                <w:lang w:eastAsia="zh-CN"/>
              </w:rPr>
              <w:t>）</w:t>
            </w:r>
            <w:r>
              <w:rPr>
                <w:highlight w:val="none"/>
              </w:rPr>
              <w:t>接到采购人电话通知后，供应商可在30（不含本数）分钟以内响应并处理相关事宜的，得</w:t>
            </w:r>
            <w:r>
              <w:rPr>
                <w:rFonts w:hint="eastAsia"/>
                <w:highlight w:val="none"/>
                <w:lang w:val="en-US" w:eastAsia="zh-CN"/>
              </w:rPr>
              <w:t>10</w:t>
            </w:r>
            <w:r>
              <w:rPr>
                <w:highlight w:val="none"/>
              </w:rPr>
              <w:t>分；</w:t>
            </w:r>
          </w:p>
          <w:p>
            <w:pPr>
              <w:numPr>
                <w:ilvl w:val="0"/>
                <w:numId w:val="0"/>
              </w:numPr>
              <w:jc w:val="both"/>
              <w:rPr>
                <w:highlight w:val="none"/>
              </w:rPr>
            </w:pPr>
            <w:r>
              <w:rPr>
                <w:highlight w:val="none"/>
              </w:rPr>
              <w:t>（2）接到采购人电话通知后，供应商可在30（含）-45分钟内响应并处理相关事宜的，得</w:t>
            </w:r>
            <w:r>
              <w:rPr>
                <w:rFonts w:hint="eastAsia"/>
                <w:highlight w:val="none"/>
                <w:lang w:val="en-US" w:eastAsia="zh-CN"/>
              </w:rPr>
              <w:t>7</w:t>
            </w:r>
            <w:r>
              <w:rPr>
                <w:highlight w:val="none"/>
              </w:rPr>
              <w:t>分；</w:t>
            </w:r>
          </w:p>
          <w:p>
            <w:pPr>
              <w:numPr>
                <w:ilvl w:val="0"/>
                <w:numId w:val="0"/>
              </w:numPr>
              <w:jc w:val="both"/>
              <w:rPr>
                <w:highlight w:val="none"/>
              </w:rPr>
            </w:pPr>
            <w:r>
              <w:rPr>
                <w:highlight w:val="none"/>
              </w:rPr>
              <w:t>（3）接到采购人电话通知后，供应商可在45（含）-60分钟内响应并处理相关事宜的，得</w:t>
            </w:r>
            <w:r>
              <w:rPr>
                <w:rFonts w:hint="eastAsia"/>
                <w:highlight w:val="none"/>
                <w:lang w:val="en-US" w:eastAsia="zh-CN"/>
              </w:rPr>
              <w:t>4</w:t>
            </w:r>
            <w:r>
              <w:rPr>
                <w:highlight w:val="none"/>
              </w:rPr>
              <w:t>分；</w:t>
            </w:r>
          </w:p>
          <w:p>
            <w:pPr>
              <w:numPr>
                <w:ilvl w:val="0"/>
                <w:numId w:val="0"/>
              </w:numPr>
              <w:jc w:val="both"/>
              <w:rPr>
                <w:highlight w:val="none"/>
              </w:rPr>
            </w:pPr>
            <w:r>
              <w:rPr>
                <w:highlight w:val="none"/>
              </w:rPr>
              <w:t>（4）其他或未提供不得分。</w:t>
            </w:r>
          </w:p>
          <w:p>
            <w:pPr>
              <w:numPr>
                <w:ilvl w:val="0"/>
                <w:numId w:val="0"/>
              </w:numPr>
              <w:jc w:val="both"/>
              <w:rPr>
                <w:highlight w:val="none"/>
              </w:rPr>
            </w:pPr>
            <w:r>
              <w:rPr>
                <w:highlight w:val="none"/>
              </w:rPr>
              <w:t xml:space="preserve"> 【注：须提供服务响应承诺函（格式自拟），未提供承诺函不得分。】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31" w:type="dxa"/>
            <w:vMerge w:val="continue"/>
          </w:tcPr>
          <w:p>
            <w:pPr>
              <w:rPr>
                <w:highlight w:val="none"/>
              </w:rPr>
            </w:pPr>
          </w:p>
        </w:tc>
        <w:tc>
          <w:tcPr>
            <w:tcW w:w="1998" w:type="dxa"/>
            <w:vAlign w:val="center"/>
          </w:tcPr>
          <w:p>
            <w:pPr>
              <w:jc w:val="center"/>
              <w:rPr>
                <w:highlight w:val="none"/>
              </w:rPr>
            </w:pPr>
            <w:r>
              <w:rPr>
                <w:rFonts w:hint="eastAsia"/>
                <w:szCs w:val="21"/>
                <w:highlight w:val="none"/>
              </w:rPr>
              <w:t>综合信用</w:t>
            </w:r>
            <w:r>
              <w:rPr>
                <w:rFonts w:hint="eastAsia"/>
                <w:szCs w:val="21"/>
                <w:highlight w:val="none"/>
                <w:lang w:val="en-US" w:eastAsia="zh-CN"/>
              </w:rPr>
              <w:t>评价（</w:t>
            </w:r>
            <w:r>
              <w:rPr>
                <w:rFonts w:hint="eastAsia"/>
                <w:szCs w:val="21"/>
                <w:highlight w:val="none"/>
              </w:rPr>
              <w:t>5分</w:t>
            </w:r>
            <w:r>
              <w:rPr>
                <w:rFonts w:hint="eastAsia"/>
                <w:szCs w:val="21"/>
                <w:highlight w:val="none"/>
                <w:lang w:eastAsia="zh-CN"/>
              </w:rPr>
              <w:t>）</w:t>
            </w:r>
          </w:p>
        </w:tc>
        <w:tc>
          <w:tcPr>
            <w:tcW w:w="5076" w:type="dxa"/>
            <w:vAlign w:val="top"/>
          </w:tcPr>
          <w:p>
            <w:pPr>
              <w:jc w:val="both"/>
              <w:rPr>
                <w:highlight w:val="none"/>
              </w:rPr>
            </w:pPr>
            <w:r>
              <w:rPr>
                <w:rFonts w:hint="eastAsia"/>
                <w:szCs w:val="21"/>
                <w:highlight w:val="none"/>
              </w:rPr>
              <w:t>综合信用评价得分(属于商务部分的一部分)=投标人的广州公共资源交易信用评价（政府采购供应商信用评价分）×5%。投标人的信用评价分以开标当天广州交易集团有限公司网站公布的分值为准（通过“广州交易集团有限公司网站-信用信息-广州公共资源交易信用平台2.0”进行核实，未能在网站查询到供应商信用评价分的，以信用评价基准分（93.4分）计算）</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31" w:type="dxa"/>
            <w:vAlign w:val="center"/>
          </w:tcPr>
          <w:p>
            <w:pPr>
              <w:jc w:val="center"/>
              <w:rPr>
                <w:highlight w:val="none"/>
              </w:rPr>
            </w:pPr>
            <w:r>
              <w:rPr>
                <w:rFonts w:hint="eastAsia"/>
                <w:highlight w:val="none"/>
                <w:lang w:val="en-US" w:eastAsia="zh-CN"/>
              </w:rPr>
              <w:t>响应</w:t>
            </w:r>
            <w:r>
              <w:rPr>
                <w:highlight w:val="none"/>
              </w:rPr>
              <w:t>报价</w:t>
            </w:r>
          </w:p>
        </w:tc>
        <w:tc>
          <w:tcPr>
            <w:tcW w:w="1998" w:type="dxa"/>
            <w:vAlign w:val="center"/>
          </w:tcPr>
          <w:p>
            <w:pPr>
              <w:jc w:val="center"/>
              <w:rPr>
                <w:highlight w:val="none"/>
              </w:rPr>
            </w:pPr>
            <w:r>
              <w:rPr>
                <w:rFonts w:hint="eastAsia"/>
                <w:highlight w:val="none"/>
                <w:lang w:val="en-US" w:eastAsia="zh-CN"/>
              </w:rPr>
              <w:t>响应</w:t>
            </w:r>
            <w:r>
              <w:rPr>
                <w:highlight w:val="none"/>
              </w:rPr>
              <w:t>报价得分 (</w:t>
            </w:r>
            <w:r>
              <w:rPr>
                <w:rFonts w:hint="eastAsia"/>
                <w:highlight w:val="none"/>
                <w:lang w:val="en-US" w:eastAsia="zh-CN"/>
              </w:rPr>
              <w:t>20</w:t>
            </w:r>
            <w:r>
              <w:rPr>
                <w:highlight w:val="none"/>
              </w:rPr>
              <w:t>.0分)</w:t>
            </w:r>
          </w:p>
        </w:tc>
        <w:tc>
          <w:tcPr>
            <w:tcW w:w="5076" w:type="dxa"/>
          </w:tcPr>
          <w:p>
            <w:pPr>
              <w:jc w:val="both"/>
              <w:rPr>
                <w:highlight w:val="none"/>
              </w:rPr>
            </w:pPr>
            <w:r>
              <w:rPr>
                <w:highlight w:val="none"/>
              </w:rPr>
              <w:t>报价得分＝（评</w:t>
            </w:r>
            <w:r>
              <w:rPr>
                <w:rFonts w:hint="eastAsia"/>
                <w:highlight w:val="none"/>
                <w:lang w:val="en-US" w:eastAsia="zh-CN"/>
              </w:rPr>
              <w:t>审</w:t>
            </w:r>
            <w:r>
              <w:rPr>
                <w:highlight w:val="none"/>
              </w:rPr>
              <w:t>基准价/</w:t>
            </w:r>
            <w:r>
              <w:rPr>
                <w:rFonts w:hint="eastAsia"/>
                <w:highlight w:val="none"/>
                <w:lang w:val="en-US" w:eastAsia="zh-CN"/>
              </w:rPr>
              <w:t>响应</w:t>
            </w:r>
            <w:r>
              <w:rPr>
                <w:highlight w:val="none"/>
              </w:rPr>
              <w:t>报价）×价格分值</w:t>
            </w:r>
          </w:p>
          <w:p>
            <w:pPr>
              <w:jc w:val="both"/>
              <w:rPr>
                <w:highlight w:val="none"/>
              </w:rPr>
            </w:pPr>
            <w:r>
              <w:rPr>
                <w:highlight w:val="none"/>
              </w:rPr>
              <w:t>【注：满足</w:t>
            </w:r>
            <w:r>
              <w:rPr>
                <w:rFonts w:hint="eastAsia"/>
                <w:highlight w:val="none"/>
                <w:lang w:val="en-US" w:eastAsia="zh-CN"/>
              </w:rPr>
              <w:t>采购</w:t>
            </w:r>
            <w:r>
              <w:rPr>
                <w:highlight w:val="none"/>
              </w:rPr>
              <w:t>文件要求且</w:t>
            </w:r>
            <w:r>
              <w:rPr>
                <w:rFonts w:hint="eastAsia"/>
                <w:highlight w:val="none"/>
                <w:lang w:val="en-US" w:eastAsia="zh-CN"/>
              </w:rPr>
              <w:t>响应</w:t>
            </w:r>
            <w:r>
              <w:rPr>
                <w:highlight w:val="none"/>
              </w:rPr>
              <w:t>价格最低的</w:t>
            </w:r>
            <w:r>
              <w:rPr>
                <w:rFonts w:hint="eastAsia"/>
                <w:highlight w:val="none"/>
                <w:lang w:val="en-US" w:eastAsia="zh-CN"/>
              </w:rPr>
              <w:t>响应</w:t>
            </w:r>
            <w:r>
              <w:rPr>
                <w:highlight w:val="none"/>
              </w:rPr>
              <w:t>报价为评</w:t>
            </w:r>
            <w:r>
              <w:rPr>
                <w:rFonts w:hint="eastAsia"/>
                <w:highlight w:val="none"/>
                <w:lang w:val="en-US" w:eastAsia="zh-CN"/>
              </w:rPr>
              <w:t>审</w:t>
            </w:r>
            <w:r>
              <w:rPr>
                <w:highlight w:val="none"/>
              </w:rPr>
              <w:t>基准价。】最低报价不是</w:t>
            </w:r>
            <w:r>
              <w:rPr>
                <w:rFonts w:hint="eastAsia"/>
                <w:highlight w:val="none"/>
                <w:lang w:val="en-US" w:eastAsia="zh-CN"/>
              </w:rPr>
              <w:t>成交</w:t>
            </w:r>
            <w:r>
              <w:rPr>
                <w:highlight w:val="none"/>
              </w:rPr>
              <w:t>的唯一依据。</w:t>
            </w:r>
          </w:p>
        </w:tc>
      </w:tr>
    </w:tbl>
    <w:p>
      <w:pPr>
        <w:outlineLvl w:val="2"/>
        <w:rPr>
          <w:highlight w:val="none"/>
        </w:rPr>
      </w:pPr>
      <w:r>
        <w:rPr>
          <w:b/>
          <w:sz w:val="24"/>
          <w:highlight w:val="none"/>
        </w:rPr>
        <w:t>6.汇总、排序</w:t>
      </w:r>
    </w:p>
    <w:p>
      <w:pPr>
        <w:rPr>
          <w:highlight w:val="none"/>
        </w:rPr>
      </w:pPr>
      <w:r>
        <w:rPr>
          <w:highlight w:val="none"/>
        </w:rPr>
        <w:t>采购包1：</w:t>
      </w:r>
    </w:p>
    <w:p>
      <w:pPr>
        <w:rPr>
          <w:highlight w:val="none"/>
        </w:rPr>
      </w:pPr>
      <w:r>
        <w:rPr>
          <w:highlight w:val="none"/>
        </w:rPr>
        <w:t>评审结果按评审后总得分由高到低顺序排列。评审得分相同的，按最终报价由低到高顺序排列。得分且最终报价相同的，</w:t>
      </w:r>
      <w:r>
        <w:rPr>
          <w:rFonts w:hint="eastAsia"/>
          <w:highlight w:val="none"/>
          <w:lang w:val="en-US" w:eastAsia="zh-CN"/>
        </w:rPr>
        <w:t>由磋商</w:t>
      </w:r>
      <w:r>
        <w:rPr>
          <w:highlight w:val="none"/>
        </w:rPr>
        <w:t>小组采取随机抽取的方式确定。排名第一的供应商为第一成交候选人，排名第二的供应商为第二成交候选人，排名第</w:t>
      </w:r>
      <w:r>
        <w:rPr>
          <w:rFonts w:hint="eastAsia"/>
          <w:highlight w:val="none"/>
          <w:lang w:val="en-US" w:eastAsia="zh-CN"/>
        </w:rPr>
        <w:t>三</w:t>
      </w:r>
      <w:r>
        <w:rPr>
          <w:highlight w:val="none"/>
        </w:rPr>
        <w:t>的供应商为第</w:t>
      </w:r>
      <w:r>
        <w:rPr>
          <w:rFonts w:hint="eastAsia"/>
          <w:highlight w:val="none"/>
          <w:lang w:val="en-US" w:eastAsia="zh-CN"/>
        </w:rPr>
        <w:t>三</w:t>
      </w:r>
      <w:r>
        <w:rPr>
          <w:highlight w:val="none"/>
        </w:rPr>
        <w:t>成交候选人（提供相同品牌产品（非单一产品采购，以核心产品为准。多个核心产品的，有一种产品品牌相同，即视为提供相同品牌产品），评审后得分最高的同品牌供应商获得成交候选人推荐资格；评审得分相同的，由采购人或者采购人委托</w:t>
      </w:r>
      <w:r>
        <w:rPr>
          <w:rFonts w:hint="eastAsia"/>
          <w:highlight w:val="none"/>
          <w:lang w:val="en-US" w:eastAsia="zh-CN"/>
        </w:rPr>
        <w:t>磋商</w:t>
      </w:r>
      <w:r>
        <w:rPr>
          <w:highlight w:val="none"/>
        </w:rPr>
        <w:t>小组采取随机抽取方式确定，其他同品牌供应商不作为成交候选人）。</w:t>
      </w:r>
    </w:p>
    <w:p>
      <w:pPr>
        <w:outlineLvl w:val="2"/>
        <w:rPr>
          <w:highlight w:val="none"/>
        </w:rPr>
      </w:pPr>
      <w:r>
        <w:rPr>
          <w:b/>
          <w:sz w:val="24"/>
          <w:highlight w:val="none"/>
        </w:rPr>
        <w:t>7.其他无效响应的情形：</w:t>
      </w:r>
    </w:p>
    <w:p>
      <w:pPr>
        <w:ind w:firstLine="480"/>
        <w:rPr>
          <w:highlight w:val="none"/>
        </w:rPr>
      </w:pPr>
      <w:r>
        <w:rPr>
          <w:highlight w:val="none"/>
        </w:rPr>
        <w:t>（1）评审期间，供应商没有按磋商小组的要求提交法定代表人或其委托代理人签字的澄清、说明、补正或改变了响应文件的实质性内容的。</w:t>
      </w:r>
    </w:p>
    <w:p>
      <w:pPr>
        <w:ind w:firstLine="480"/>
        <w:rPr>
          <w:highlight w:val="none"/>
        </w:rPr>
      </w:pPr>
      <w:r>
        <w:rPr>
          <w:highlight w:val="none"/>
        </w:rPr>
        <w:t>（2）响应文件提供虚假材料的。</w:t>
      </w:r>
    </w:p>
    <w:p>
      <w:pPr>
        <w:ind w:firstLine="480"/>
        <w:rPr>
          <w:highlight w:val="none"/>
        </w:rPr>
      </w:pPr>
      <w:r>
        <w:rPr>
          <w:highlight w:val="none"/>
        </w:rPr>
        <w:t>（3）供应商以他人名义响应、串通响应、以行贿手段谋取成交或者以其他弄虚作假方式响应的。</w:t>
      </w:r>
    </w:p>
    <w:p>
      <w:pPr>
        <w:ind w:firstLine="480"/>
        <w:rPr>
          <w:highlight w:val="none"/>
        </w:rPr>
      </w:pPr>
      <w:r>
        <w:rPr>
          <w:highlight w:val="none"/>
        </w:rPr>
        <w:t>（4）供应商对采购人、采购代理机构、磋商小组及其工作人员施加影响，有碍公平、公正的。</w:t>
      </w:r>
    </w:p>
    <w:p>
      <w:pPr>
        <w:ind w:firstLine="480"/>
        <w:rPr>
          <w:highlight w:val="none"/>
        </w:rPr>
      </w:pPr>
      <w:r>
        <w:rPr>
          <w:highlight w:val="none"/>
        </w:rPr>
        <w:t>（5）响应文件含有采购人不能接受的附加条件的。</w:t>
      </w:r>
    </w:p>
    <w:p>
      <w:pPr>
        <w:ind w:firstLine="480"/>
        <w:rPr>
          <w:highlight w:val="none"/>
        </w:rPr>
      </w:pPr>
      <w:r>
        <w:rPr>
          <w:highlight w:val="none"/>
        </w:rPr>
        <w:t>（6）法律、法规和磋商文件规定的其他无效情形。</w:t>
      </w:r>
    </w:p>
    <w:p>
      <w:pPr>
        <w:rPr>
          <w:b/>
          <w:sz w:val="36"/>
          <w:highlight w:val="none"/>
        </w:rPr>
      </w:pPr>
    </w:p>
    <w:p>
      <w:pPr>
        <w:rPr>
          <w:b/>
          <w:sz w:val="36"/>
          <w:highlight w:val="none"/>
        </w:rPr>
      </w:pPr>
      <w:r>
        <w:rPr>
          <w:b/>
          <w:sz w:val="36"/>
          <w:highlight w:val="none"/>
        </w:rPr>
        <w:br w:type="page"/>
      </w:r>
    </w:p>
    <w:p>
      <w:pPr>
        <w:jc w:val="center"/>
        <w:outlineLvl w:val="0"/>
        <w:rPr>
          <w:highlight w:val="none"/>
        </w:rPr>
      </w:pPr>
      <w:r>
        <w:rPr>
          <w:b/>
          <w:sz w:val="36"/>
          <w:highlight w:val="none"/>
        </w:rPr>
        <w:t>第五章 合同文本</w:t>
      </w:r>
    </w:p>
    <w:p>
      <w:pPr>
        <w:ind w:firstLine="480"/>
        <w:rPr>
          <w:highlight w:val="none"/>
        </w:rPr>
      </w:pPr>
    </w:p>
    <w:p>
      <w:pPr>
        <w:rPr>
          <w:highlight w:val="none"/>
        </w:rPr>
      </w:pPr>
    </w:p>
    <w:p>
      <w:pPr>
        <w:jc w:val="center"/>
        <w:rPr>
          <w:highlight w:val="none"/>
        </w:rPr>
      </w:pPr>
      <w:r>
        <w:rPr>
          <w:b/>
          <w:highlight w:val="none"/>
        </w:rPr>
        <w:t xml:space="preserve"> </w:t>
      </w:r>
    </w:p>
    <w:p>
      <w:pPr>
        <w:jc w:val="center"/>
        <w:rPr>
          <w:highlight w:val="none"/>
        </w:rPr>
      </w:pPr>
      <w:r>
        <w:rPr>
          <w:b/>
          <w:highlight w:val="none"/>
        </w:rPr>
        <w:t xml:space="preserve"> </w:t>
      </w:r>
    </w:p>
    <w:p>
      <w:pPr>
        <w:jc w:val="center"/>
        <w:rPr>
          <w:highlight w:val="none"/>
        </w:rPr>
      </w:pPr>
      <w:r>
        <w:rPr>
          <w:b/>
          <w:sz w:val="19"/>
          <w:highlight w:val="none"/>
        </w:rPr>
        <w:t>注:本合同条款仅供参考,甲乙双方可根据实际情况进行补充。</w:t>
      </w:r>
      <w:r>
        <w:rPr>
          <w:b/>
          <w:highlight w:val="none"/>
        </w:rPr>
        <w:t xml:space="preserve"> </w:t>
      </w:r>
    </w:p>
    <w:p>
      <w:pPr>
        <w:jc w:val="center"/>
        <w:rPr>
          <w:highlight w:val="none"/>
        </w:rPr>
      </w:pPr>
      <w:r>
        <w:rPr>
          <w:b/>
          <w:highlight w:val="none"/>
        </w:rPr>
        <w:t xml:space="preserve"> </w:t>
      </w:r>
    </w:p>
    <w:p>
      <w:pPr>
        <w:jc w:val="both"/>
        <w:rPr>
          <w:sz w:val="28"/>
          <w:szCs w:val="36"/>
          <w:highlight w:val="none"/>
        </w:rPr>
      </w:pPr>
      <w:r>
        <w:rPr>
          <w:color w:val="222222"/>
          <w:sz w:val="36"/>
          <w:szCs w:val="36"/>
          <w:highlight w:val="none"/>
        </w:rPr>
        <w:t xml:space="preserve"> </w:t>
      </w:r>
    </w:p>
    <w:p>
      <w:pPr>
        <w:jc w:val="center"/>
        <w:outlineLvl w:val="1"/>
        <w:rPr>
          <w:sz w:val="28"/>
          <w:szCs w:val="36"/>
          <w:highlight w:val="none"/>
        </w:rPr>
      </w:pPr>
      <w:r>
        <w:rPr>
          <w:b/>
          <w:sz w:val="28"/>
          <w:szCs w:val="36"/>
          <w:highlight w:val="none"/>
        </w:rPr>
        <w:t>合　同　书</w:t>
      </w:r>
    </w:p>
    <w:p>
      <w:pPr>
        <w:jc w:val="center"/>
        <w:rPr>
          <w:highlight w:val="none"/>
        </w:rPr>
      </w:pPr>
      <w:r>
        <w:rPr>
          <w:highlight w:val="none"/>
        </w:rPr>
        <w:br w:type="textWrapping"/>
      </w:r>
      <w:r>
        <w:rPr>
          <w:highlight w:val="none"/>
        </w:rPr>
        <w:br w:type="textWrapping"/>
      </w:r>
      <w:r>
        <w:rPr>
          <w:highlight w:val="none"/>
        </w:rPr>
        <w:br w:type="textWrapping"/>
      </w:r>
      <w:r>
        <w:rPr>
          <w:highlight w:val="none"/>
        </w:rPr>
        <w:br w:type="textWrapping"/>
      </w:r>
      <w:r>
        <w:rPr>
          <w:highlight w:val="none"/>
        </w:rPr>
        <w:br w:type="textWrapping"/>
      </w:r>
      <w:r>
        <w:rPr>
          <w:highlight w:val="none"/>
        </w:rPr>
        <w:br w:type="textWrapping"/>
      </w:r>
      <w:r>
        <w:rPr>
          <w:highlight w:val="none"/>
        </w:rPr>
        <w:br w:type="textWrapping"/>
      </w:r>
      <w:r>
        <w:rPr>
          <w:highlight w:val="none"/>
        </w:rPr>
        <w:br w:type="textWrapping"/>
      </w:r>
      <w:r>
        <w:rPr>
          <w:color w:val="222222"/>
          <w:sz w:val="27"/>
          <w:highlight w:val="none"/>
        </w:rPr>
        <w:t xml:space="preserve"> </w:t>
      </w:r>
    </w:p>
    <w:p>
      <w:pPr>
        <w:jc w:val="both"/>
        <w:rPr>
          <w:highlight w:val="none"/>
        </w:rPr>
      </w:pPr>
      <w:r>
        <w:rPr>
          <w:color w:val="222222"/>
          <w:sz w:val="27"/>
          <w:highlight w:val="none"/>
        </w:rPr>
        <w:t xml:space="preserve"> </w:t>
      </w:r>
    </w:p>
    <w:p>
      <w:pPr>
        <w:jc w:val="center"/>
        <w:outlineLvl w:val="1"/>
        <w:rPr>
          <w:highlight w:val="none"/>
        </w:rPr>
      </w:pPr>
      <w:r>
        <w:rPr>
          <w:color w:val="222222"/>
          <w:sz w:val="28"/>
          <w:highlight w:val="none"/>
        </w:rPr>
        <w:t>项目编号：</w:t>
      </w:r>
      <w:r>
        <w:rPr>
          <w:highlight w:val="none"/>
          <w:u w:val="single"/>
        </w:rPr>
        <w:t xml:space="preserve">                              </w:t>
      </w:r>
    </w:p>
    <w:p>
      <w:pPr>
        <w:jc w:val="both"/>
        <w:rPr>
          <w:highlight w:val="none"/>
        </w:rPr>
      </w:pPr>
      <w:r>
        <w:rPr>
          <w:color w:val="222222"/>
          <w:sz w:val="27"/>
          <w:highlight w:val="none"/>
        </w:rPr>
        <w:t xml:space="preserve"> </w:t>
      </w:r>
    </w:p>
    <w:p>
      <w:pPr>
        <w:jc w:val="center"/>
        <w:outlineLvl w:val="1"/>
        <w:rPr>
          <w:highlight w:val="none"/>
        </w:rPr>
      </w:pPr>
      <w:r>
        <w:rPr>
          <w:color w:val="222222"/>
          <w:sz w:val="28"/>
          <w:highlight w:val="none"/>
        </w:rPr>
        <w:t>项目名称：</w:t>
      </w:r>
      <w:r>
        <w:rPr>
          <w:highlight w:val="none"/>
          <w:u w:val="single"/>
        </w:rPr>
        <w:t xml:space="preserve">                             </w:t>
      </w:r>
    </w:p>
    <w:p>
      <w:pPr>
        <w:rPr>
          <w:highlight w:val="none"/>
        </w:rPr>
      </w:pPr>
    </w:p>
    <w:p>
      <w:pPr>
        <w:rPr>
          <w:b/>
          <w:highlight w:val="none"/>
        </w:rPr>
      </w:pPr>
      <w:r>
        <w:rPr>
          <w:b/>
          <w:highlight w:val="none"/>
        </w:rPr>
        <w:br w:type="page"/>
      </w:r>
    </w:p>
    <w:p>
      <w:pPr>
        <w:spacing w:line="360" w:lineRule="auto"/>
        <w:jc w:val="both"/>
        <w:outlineLvl w:val="1"/>
        <w:rPr>
          <w:rFonts w:hint="eastAsia" w:ascii="宋体" w:hAnsi="宋体" w:eastAsia="宋体" w:cs="宋体"/>
          <w:sz w:val="24"/>
          <w:szCs w:val="24"/>
          <w:highlight w:val="none"/>
        </w:rPr>
      </w:pPr>
      <w:r>
        <w:rPr>
          <w:rFonts w:hint="eastAsia" w:ascii="宋体" w:hAnsi="宋体" w:eastAsia="宋体" w:cs="宋体"/>
          <w:b/>
          <w:sz w:val="24"/>
          <w:szCs w:val="24"/>
          <w:highlight w:val="none"/>
        </w:rPr>
        <w:t xml:space="preserve">甲方： </w:t>
      </w:r>
      <w:r>
        <w:rPr>
          <w:rFonts w:hint="eastAsia" w:ascii="宋体" w:hAnsi="宋体" w:eastAsia="宋体" w:cs="宋体"/>
          <w:sz w:val="24"/>
          <w:szCs w:val="24"/>
          <w:highlight w:val="none"/>
          <w:u w:val="single"/>
        </w:rPr>
        <w:t xml:space="preserve">　　　　　  </w:t>
      </w:r>
    </w:p>
    <w:p>
      <w:pPr>
        <w:spacing w:line="360" w:lineRule="auto"/>
        <w:jc w:val="both"/>
        <w:rPr>
          <w:rFonts w:hint="eastAsia" w:ascii="宋体" w:hAnsi="宋体" w:eastAsia="宋体" w:cs="宋体"/>
          <w:sz w:val="24"/>
          <w:szCs w:val="24"/>
          <w:highlight w:val="none"/>
        </w:rPr>
      </w:pPr>
      <w:r>
        <w:rPr>
          <w:rFonts w:hint="eastAsia" w:ascii="宋体" w:hAnsi="宋体" w:eastAsia="宋体" w:cs="宋体"/>
          <w:color w:val="222222"/>
          <w:sz w:val="24"/>
          <w:szCs w:val="24"/>
          <w:highlight w:val="none"/>
        </w:rPr>
        <w:t xml:space="preserve">电话： </w:t>
      </w:r>
      <w:r>
        <w:rPr>
          <w:rFonts w:hint="eastAsia" w:ascii="宋体" w:hAnsi="宋体" w:eastAsia="宋体" w:cs="宋体"/>
          <w:sz w:val="24"/>
          <w:szCs w:val="24"/>
          <w:highlight w:val="none"/>
          <w:u w:val="single"/>
        </w:rPr>
        <w:t xml:space="preserve">　　　　  </w:t>
      </w:r>
      <w:r>
        <w:rPr>
          <w:rFonts w:hint="eastAsia" w:ascii="宋体" w:hAnsi="宋体" w:eastAsia="宋体" w:cs="宋体"/>
          <w:color w:val="222222"/>
          <w:sz w:val="24"/>
          <w:szCs w:val="24"/>
          <w:highlight w:val="none"/>
        </w:rPr>
        <w:t xml:space="preserve">传真 ： </w:t>
      </w:r>
      <w:r>
        <w:rPr>
          <w:rFonts w:hint="eastAsia" w:ascii="宋体" w:hAnsi="宋体" w:eastAsia="宋体" w:cs="宋体"/>
          <w:sz w:val="24"/>
          <w:szCs w:val="24"/>
          <w:highlight w:val="none"/>
          <w:u w:val="single"/>
        </w:rPr>
        <w:t xml:space="preserve">　　　  </w:t>
      </w:r>
      <w:r>
        <w:rPr>
          <w:rFonts w:hint="eastAsia" w:ascii="宋体" w:hAnsi="宋体" w:eastAsia="宋体" w:cs="宋体"/>
          <w:color w:val="222222"/>
          <w:sz w:val="24"/>
          <w:szCs w:val="24"/>
          <w:highlight w:val="none"/>
        </w:rPr>
        <w:t xml:space="preserve">地址： </w:t>
      </w:r>
      <w:r>
        <w:rPr>
          <w:rFonts w:hint="eastAsia" w:ascii="宋体" w:hAnsi="宋体" w:eastAsia="宋体" w:cs="宋体"/>
          <w:sz w:val="24"/>
          <w:szCs w:val="24"/>
          <w:highlight w:val="none"/>
          <w:u w:val="single"/>
        </w:rPr>
        <w:t xml:space="preserve">　　　   </w:t>
      </w:r>
    </w:p>
    <w:p>
      <w:pPr>
        <w:spacing w:line="360" w:lineRule="auto"/>
        <w:jc w:val="both"/>
        <w:outlineLvl w:val="1"/>
        <w:rPr>
          <w:rFonts w:hint="eastAsia" w:ascii="宋体" w:hAnsi="宋体" w:eastAsia="宋体" w:cs="宋体"/>
          <w:sz w:val="24"/>
          <w:szCs w:val="24"/>
          <w:highlight w:val="none"/>
        </w:rPr>
      </w:pPr>
      <w:r>
        <w:rPr>
          <w:rFonts w:hint="eastAsia" w:ascii="宋体" w:hAnsi="宋体" w:eastAsia="宋体" w:cs="宋体"/>
          <w:b/>
          <w:sz w:val="24"/>
          <w:szCs w:val="24"/>
          <w:highlight w:val="none"/>
        </w:rPr>
        <w:t xml:space="preserve">乙方： </w:t>
      </w:r>
      <w:r>
        <w:rPr>
          <w:rFonts w:hint="eastAsia" w:ascii="宋体" w:hAnsi="宋体" w:eastAsia="宋体" w:cs="宋体"/>
          <w:sz w:val="24"/>
          <w:szCs w:val="24"/>
          <w:highlight w:val="none"/>
          <w:u w:val="single"/>
        </w:rPr>
        <w:t xml:space="preserve">　　　　　  </w:t>
      </w:r>
    </w:p>
    <w:p>
      <w:pPr>
        <w:spacing w:line="360" w:lineRule="auto"/>
        <w:jc w:val="both"/>
        <w:rPr>
          <w:rFonts w:hint="eastAsia" w:ascii="宋体" w:hAnsi="宋体" w:eastAsia="宋体" w:cs="宋体"/>
          <w:sz w:val="24"/>
          <w:szCs w:val="24"/>
          <w:highlight w:val="none"/>
        </w:rPr>
      </w:pPr>
      <w:r>
        <w:rPr>
          <w:rFonts w:hint="eastAsia" w:ascii="宋体" w:hAnsi="宋体" w:eastAsia="宋体" w:cs="宋体"/>
          <w:color w:val="222222"/>
          <w:sz w:val="24"/>
          <w:szCs w:val="24"/>
          <w:highlight w:val="none"/>
        </w:rPr>
        <w:t xml:space="preserve">电话： </w:t>
      </w:r>
      <w:r>
        <w:rPr>
          <w:rFonts w:hint="eastAsia" w:ascii="宋体" w:hAnsi="宋体" w:eastAsia="宋体" w:cs="宋体"/>
          <w:sz w:val="24"/>
          <w:szCs w:val="24"/>
          <w:highlight w:val="none"/>
          <w:u w:val="single"/>
        </w:rPr>
        <w:t xml:space="preserve">　　　　   </w:t>
      </w:r>
      <w:r>
        <w:rPr>
          <w:rFonts w:hint="eastAsia" w:ascii="宋体" w:hAnsi="宋体" w:eastAsia="宋体" w:cs="宋体"/>
          <w:color w:val="222222"/>
          <w:sz w:val="24"/>
          <w:szCs w:val="24"/>
          <w:highlight w:val="none"/>
        </w:rPr>
        <w:t>传真：</w:t>
      </w:r>
      <w:r>
        <w:rPr>
          <w:rFonts w:hint="eastAsia" w:ascii="宋体" w:hAnsi="宋体" w:eastAsia="宋体" w:cs="宋体"/>
          <w:sz w:val="24"/>
          <w:szCs w:val="24"/>
          <w:highlight w:val="none"/>
          <w:u w:val="single"/>
        </w:rPr>
        <w:t xml:space="preserve">　　　   </w:t>
      </w:r>
      <w:r>
        <w:rPr>
          <w:rFonts w:hint="eastAsia" w:ascii="宋体" w:hAnsi="宋体" w:eastAsia="宋体" w:cs="宋体"/>
          <w:color w:val="222222"/>
          <w:sz w:val="24"/>
          <w:szCs w:val="24"/>
          <w:highlight w:val="none"/>
        </w:rPr>
        <w:t xml:space="preserve">地址： </w:t>
      </w:r>
      <w:r>
        <w:rPr>
          <w:rFonts w:hint="eastAsia" w:ascii="宋体" w:hAnsi="宋体" w:eastAsia="宋体" w:cs="宋体"/>
          <w:sz w:val="24"/>
          <w:szCs w:val="24"/>
          <w:highlight w:val="none"/>
          <w:u w:val="single"/>
        </w:rPr>
        <w:t xml:space="preserve">　　　   </w:t>
      </w:r>
    </w:p>
    <w:p>
      <w:pPr>
        <w:spacing w:line="360" w:lineRule="auto"/>
        <w:jc w:val="both"/>
        <w:rPr>
          <w:rFonts w:hint="eastAsia" w:ascii="宋体" w:hAnsi="宋体" w:eastAsia="宋体" w:cs="宋体"/>
          <w:sz w:val="24"/>
          <w:szCs w:val="24"/>
          <w:highlight w:val="none"/>
        </w:rPr>
      </w:pPr>
      <w:r>
        <w:rPr>
          <w:rFonts w:hint="eastAsia" w:ascii="宋体" w:hAnsi="宋体" w:eastAsia="宋体" w:cs="宋体"/>
          <w:color w:val="222222"/>
          <w:sz w:val="24"/>
          <w:szCs w:val="24"/>
          <w:highlight w:val="none"/>
        </w:rPr>
        <w:t xml:space="preserve"> </w:t>
      </w:r>
    </w:p>
    <w:p>
      <w:pPr>
        <w:spacing w:line="360" w:lineRule="auto"/>
        <w:jc w:val="both"/>
        <w:rPr>
          <w:rFonts w:hint="eastAsia" w:ascii="宋体" w:hAnsi="宋体" w:eastAsia="宋体" w:cs="宋体"/>
          <w:sz w:val="24"/>
          <w:szCs w:val="24"/>
          <w:highlight w:val="none"/>
        </w:rPr>
      </w:pPr>
      <w:r>
        <w:rPr>
          <w:rFonts w:hint="eastAsia" w:ascii="宋体" w:hAnsi="宋体" w:eastAsia="宋体" w:cs="宋体"/>
          <w:color w:val="222222"/>
          <w:sz w:val="24"/>
          <w:szCs w:val="24"/>
          <w:highlight w:val="none"/>
        </w:rPr>
        <w:t xml:space="preserve">  根据 </w:t>
      </w:r>
      <w:r>
        <w:rPr>
          <w:rFonts w:hint="eastAsia" w:ascii="宋体" w:hAnsi="宋体" w:eastAsia="宋体" w:cs="宋体"/>
          <w:sz w:val="24"/>
          <w:szCs w:val="24"/>
          <w:highlight w:val="none"/>
          <w:u w:val="single"/>
        </w:rPr>
        <w:t xml:space="preserve">         项目 </w:t>
      </w:r>
      <w:r>
        <w:rPr>
          <w:rFonts w:hint="eastAsia" w:ascii="宋体" w:hAnsi="宋体" w:eastAsia="宋体" w:cs="宋体"/>
          <w:color w:val="222222"/>
          <w:sz w:val="24"/>
          <w:szCs w:val="24"/>
          <w:highlight w:val="none"/>
        </w:rPr>
        <w:t>的采购结果，按照《中华人民共和国民法典(合同编)》的规定，经双方协商，本着平等互利和诚实信用的原则，一致同意遵守本合同如下。</w:t>
      </w:r>
    </w:p>
    <w:p>
      <w:pPr>
        <w:spacing w:line="360" w:lineRule="auto"/>
        <w:jc w:val="both"/>
        <w:outlineLvl w:val="1"/>
        <w:rPr>
          <w:rFonts w:hint="eastAsia" w:ascii="宋体" w:hAnsi="宋体" w:eastAsia="宋体" w:cs="宋体"/>
          <w:sz w:val="24"/>
          <w:szCs w:val="24"/>
          <w:highlight w:val="none"/>
        </w:rPr>
      </w:pPr>
      <w:r>
        <w:rPr>
          <w:rFonts w:hint="eastAsia" w:ascii="宋体" w:hAnsi="宋体" w:eastAsia="宋体" w:cs="宋体"/>
          <w:b/>
          <w:sz w:val="24"/>
          <w:szCs w:val="24"/>
          <w:highlight w:val="none"/>
        </w:rPr>
        <w:t>一、合同金额</w:t>
      </w:r>
    </w:p>
    <w:p>
      <w:pPr>
        <w:spacing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color w:val="222222"/>
          <w:sz w:val="24"/>
          <w:szCs w:val="24"/>
          <w:highlight w:val="none"/>
        </w:rPr>
        <w:t>合同金额为（大写）：_____________元（￥_________元）人民币。</w:t>
      </w:r>
    </w:p>
    <w:p>
      <w:pPr>
        <w:spacing w:line="360" w:lineRule="auto"/>
        <w:jc w:val="both"/>
        <w:outlineLvl w:val="1"/>
        <w:rPr>
          <w:rFonts w:hint="eastAsia" w:ascii="宋体" w:hAnsi="宋体" w:eastAsia="宋体" w:cs="宋体"/>
          <w:sz w:val="24"/>
          <w:szCs w:val="24"/>
          <w:highlight w:val="none"/>
        </w:rPr>
      </w:pPr>
      <w:r>
        <w:rPr>
          <w:rFonts w:hint="eastAsia" w:ascii="宋体" w:hAnsi="宋体" w:eastAsia="宋体" w:cs="宋体"/>
          <w:b/>
          <w:sz w:val="24"/>
          <w:szCs w:val="24"/>
          <w:highlight w:val="none"/>
        </w:rPr>
        <w:t>二、服务范围及要求</w:t>
      </w:r>
    </w:p>
    <w:p>
      <w:pPr>
        <w:spacing w:line="360" w:lineRule="auto"/>
        <w:ind w:firstLine="480" w:firstLineChars="200"/>
        <w:jc w:val="both"/>
        <w:outlineLvl w:val="1"/>
        <w:rPr>
          <w:rFonts w:hint="eastAsia" w:ascii="宋体" w:hAnsi="宋体" w:eastAsia="宋体" w:cs="宋体"/>
          <w:b w:val="0"/>
          <w:bCs/>
          <w:sz w:val="24"/>
          <w:szCs w:val="24"/>
          <w:highlight w:val="none"/>
          <w:lang w:val="en-US" w:eastAsia="zh-CN"/>
        </w:rPr>
      </w:pPr>
      <w:r>
        <w:rPr>
          <w:rFonts w:hint="eastAsia" w:ascii="宋体" w:hAnsi="宋体" w:eastAsia="宋体" w:cs="宋体"/>
          <w:b w:val="0"/>
          <w:bCs/>
          <w:sz w:val="24"/>
          <w:szCs w:val="24"/>
          <w:highlight w:val="none"/>
          <w:lang w:val="en-US" w:eastAsia="zh-CN"/>
        </w:rPr>
        <w:t>详见采购需求。</w:t>
      </w:r>
    </w:p>
    <w:p>
      <w:pPr>
        <w:spacing w:line="360" w:lineRule="auto"/>
        <w:jc w:val="both"/>
        <w:outlineLvl w:val="1"/>
        <w:rPr>
          <w:rFonts w:hint="eastAsia" w:ascii="宋体" w:hAnsi="宋体" w:eastAsia="宋体" w:cs="宋体"/>
          <w:sz w:val="24"/>
          <w:szCs w:val="24"/>
          <w:highlight w:val="none"/>
        </w:rPr>
      </w:pPr>
      <w:r>
        <w:rPr>
          <w:rFonts w:hint="eastAsia" w:ascii="宋体" w:hAnsi="宋体" w:eastAsia="宋体" w:cs="宋体"/>
          <w:b/>
          <w:sz w:val="24"/>
          <w:szCs w:val="24"/>
          <w:highlight w:val="none"/>
        </w:rPr>
        <w:t>三、甲方乙方的权利和义务</w:t>
      </w:r>
    </w:p>
    <w:p>
      <w:pPr>
        <w:spacing w:line="360" w:lineRule="auto"/>
        <w:ind w:firstLine="480"/>
        <w:jc w:val="left"/>
        <w:outlineLvl w:val="2"/>
        <w:rPr>
          <w:rFonts w:hint="eastAsia" w:ascii="宋体" w:hAnsi="宋体" w:eastAsia="宋体" w:cs="宋体"/>
          <w:sz w:val="24"/>
          <w:szCs w:val="24"/>
          <w:highlight w:val="none"/>
        </w:rPr>
      </w:pPr>
      <w:r>
        <w:rPr>
          <w:rFonts w:hint="eastAsia" w:ascii="宋体" w:hAnsi="宋体" w:eastAsia="宋体" w:cs="宋体"/>
          <w:sz w:val="24"/>
          <w:szCs w:val="24"/>
          <w:highlight w:val="none"/>
        </w:rPr>
        <w:t>1、甲方的权利和义务</w:t>
      </w:r>
    </w:p>
    <w:p>
      <w:pPr>
        <w:spacing w:line="360" w:lineRule="auto"/>
        <w:ind w:firstLine="480"/>
        <w:jc w:val="left"/>
        <w:outlineLvl w:val="2"/>
        <w:rPr>
          <w:rFonts w:hint="eastAsia" w:ascii="宋体" w:hAnsi="宋体" w:eastAsia="宋体" w:cs="宋体"/>
          <w:sz w:val="24"/>
          <w:szCs w:val="24"/>
          <w:highlight w:val="none"/>
        </w:rPr>
      </w:pPr>
      <w:r>
        <w:rPr>
          <w:rFonts w:hint="eastAsia" w:ascii="宋体" w:hAnsi="宋体" w:eastAsia="宋体" w:cs="宋体"/>
          <w:sz w:val="24"/>
          <w:szCs w:val="24"/>
          <w:highlight w:val="none"/>
        </w:rPr>
        <w:t>2、乙方的权利和义务</w:t>
      </w:r>
    </w:p>
    <w:p>
      <w:pPr>
        <w:spacing w:line="360" w:lineRule="auto"/>
        <w:jc w:val="both"/>
        <w:outlineLvl w:val="1"/>
        <w:rPr>
          <w:rFonts w:hint="eastAsia" w:ascii="宋体" w:hAnsi="宋体" w:eastAsia="宋体" w:cs="宋体"/>
          <w:sz w:val="24"/>
          <w:szCs w:val="24"/>
          <w:highlight w:val="none"/>
        </w:rPr>
      </w:pPr>
      <w:r>
        <w:rPr>
          <w:rFonts w:hint="eastAsia" w:ascii="宋体" w:hAnsi="宋体" w:eastAsia="宋体" w:cs="宋体"/>
          <w:b/>
          <w:sz w:val="24"/>
          <w:szCs w:val="24"/>
          <w:highlight w:val="none"/>
        </w:rPr>
        <w:t>四、服务期间（项目完成期限）</w:t>
      </w:r>
    </w:p>
    <w:p>
      <w:pPr>
        <w:spacing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color w:val="222222"/>
          <w:sz w:val="24"/>
          <w:szCs w:val="24"/>
          <w:highlight w:val="none"/>
        </w:rPr>
        <w:t>1.委托服务期间自______年______月至______年______月止。</w:t>
      </w:r>
    </w:p>
    <w:p>
      <w:pPr>
        <w:spacing w:line="360" w:lineRule="auto"/>
        <w:jc w:val="both"/>
        <w:outlineLvl w:val="1"/>
        <w:rPr>
          <w:rFonts w:hint="eastAsia" w:ascii="宋体" w:hAnsi="宋体" w:eastAsia="宋体" w:cs="宋体"/>
          <w:sz w:val="24"/>
          <w:szCs w:val="24"/>
          <w:highlight w:val="none"/>
        </w:rPr>
      </w:pPr>
      <w:r>
        <w:rPr>
          <w:rFonts w:hint="eastAsia" w:ascii="宋体" w:hAnsi="宋体" w:eastAsia="宋体" w:cs="宋体"/>
          <w:b/>
          <w:sz w:val="24"/>
          <w:szCs w:val="24"/>
          <w:highlight w:val="none"/>
        </w:rPr>
        <w:t>五、付款方式</w:t>
      </w:r>
    </w:p>
    <w:p>
      <w:pPr>
        <w:spacing w:line="360" w:lineRule="auto"/>
        <w:ind w:firstLine="480" w:firstLineChars="200"/>
        <w:jc w:val="both"/>
        <w:outlineLvl w:val="1"/>
        <w:rPr>
          <w:rFonts w:hint="eastAsia" w:ascii="宋体" w:hAnsi="宋体" w:eastAsia="宋体" w:cs="宋体"/>
          <w:b/>
          <w:sz w:val="24"/>
          <w:szCs w:val="24"/>
          <w:highlight w:val="none"/>
        </w:rPr>
      </w:pPr>
      <w:r>
        <w:rPr>
          <w:rFonts w:hint="eastAsia" w:ascii="宋体" w:hAnsi="宋体" w:eastAsia="宋体" w:cs="宋体"/>
          <w:b w:val="0"/>
          <w:bCs/>
          <w:sz w:val="24"/>
          <w:szCs w:val="24"/>
          <w:highlight w:val="none"/>
          <w:lang w:val="en-US" w:eastAsia="zh-CN"/>
        </w:rPr>
        <w:t>详见采购需求。</w:t>
      </w:r>
    </w:p>
    <w:p>
      <w:pPr>
        <w:spacing w:line="360" w:lineRule="auto"/>
        <w:jc w:val="both"/>
        <w:outlineLvl w:val="1"/>
        <w:rPr>
          <w:rFonts w:hint="eastAsia" w:ascii="宋体" w:hAnsi="宋体" w:eastAsia="宋体" w:cs="宋体"/>
          <w:sz w:val="24"/>
          <w:szCs w:val="24"/>
          <w:highlight w:val="none"/>
        </w:rPr>
      </w:pPr>
      <w:r>
        <w:rPr>
          <w:rFonts w:hint="eastAsia" w:ascii="宋体" w:hAnsi="宋体" w:eastAsia="宋体" w:cs="宋体"/>
          <w:b/>
          <w:sz w:val="24"/>
          <w:szCs w:val="24"/>
          <w:highlight w:val="none"/>
        </w:rPr>
        <w:t>六、知识产权归属</w:t>
      </w:r>
    </w:p>
    <w:p>
      <w:pPr>
        <w:spacing w:line="360" w:lineRule="auto"/>
        <w:ind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1、项目的所有成果，知识产权归甲方所有。</w:t>
      </w:r>
    </w:p>
    <w:p>
      <w:pPr>
        <w:spacing w:line="360" w:lineRule="auto"/>
        <w:ind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2、乙方非经甲方书面同意，不得以任何方式向第三方披露、转让和许可本项目的技术成果、技术资料和文件。如乙方违反本条规定的，除立即停止违约行为外，还应赔偿甲方的损失。</w:t>
      </w:r>
    </w:p>
    <w:p>
      <w:pPr>
        <w:spacing w:line="360" w:lineRule="auto"/>
        <w:ind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3、乙方应保证提供的成果不侵犯任何第三方的知识产权。</w:t>
      </w:r>
    </w:p>
    <w:p>
      <w:pPr>
        <w:spacing w:line="360" w:lineRule="auto"/>
        <w:jc w:val="both"/>
        <w:outlineLvl w:val="1"/>
        <w:rPr>
          <w:rFonts w:hint="eastAsia" w:ascii="宋体" w:hAnsi="宋体" w:eastAsia="宋体" w:cs="宋体"/>
          <w:sz w:val="24"/>
          <w:szCs w:val="24"/>
          <w:highlight w:val="none"/>
        </w:rPr>
      </w:pPr>
      <w:r>
        <w:rPr>
          <w:rFonts w:hint="eastAsia" w:ascii="宋体" w:hAnsi="宋体" w:eastAsia="宋体" w:cs="宋体"/>
          <w:b/>
          <w:sz w:val="24"/>
          <w:szCs w:val="24"/>
          <w:highlight w:val="none"/>
        </w:rPr>
        <w:t>七、保密</w:t>
      </w:r>
    </w:p>
    <w:p>
      <w:pPr>
        <w:spacing w:line="360" w:lineRule="auto"/>
        <w:ind w:firstLine="480"/>
        <w:jc w:val="left"/>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项目实施过程中至乙方正式向甲方交付</w:t>
      </w:r>
      <w:r>
        <w:rPr>
          <w:rFonts w:hint="eastAsia" w:ascii="宋体" w:hAnsi="宋体" w:eastAsia="宋体" w:cs="宋体"/>
          <w:sz w:val="24"/>
          <w:szCs w:val="24"/>
          <w:highlight w:val="none"/>
          <w:lang w:val="en-US" w:eastAsia="zh-CN"/>
        </w:rPr>
        <w:t>项目</w:t>
      </w:r>
      <w:r>
        <w:rPr>
          <w:rFonts w:hint="eastAsia" w:ascii="宋体" w:hAnsi="宋体" w:eastAsia="宋体" w:cs="宋体"/>
          <w:sz w:val="24"/>
          <w:szCs w:val="24"/>
          <w:highlight w:val="none"/>
        </w:rPr>
        <w:t>资料时止，乙方必须采取措施对本项目实施过程中的数据、文档等资料保密，否则，由于乙方过错导致的上述资料泄密的，乙方必须承担一切责任。项目完成后，甲、乙双方均有责任对本项目</w:t>
      </w:r>
      <w:r>
        <w:rPr>
          <w:rFonts w:hint="eastAsia" w:ascii="宋体" w:hAnsi="宋体" w:eastAsia="宋体" w:cs="宋体"/>
          <w:sz w:val="24"/>
          <w:szCs w:val="24"/>
          <w:highlight w:val="none"/>
          <w:lang w:val="en-US" w:eastAsia="zh-CN"/>
        </w:rPr>
        <w:t>资料</w:t>
      </w:r>
      <w:r>
        <w:rPr>
          <w:rFonts w:hint="eastAsia" w:ascii="宋体" w:hAnsi="宋体" w:eastAsia="宋体" w:cs="宋体"/>
          <w:sz w:val="24"/>
          <w:szCs w:val="24"/>
          <w:highlight w:val="none"/>
        </w:rPr>
        <w:t>保密承担责任。</w:t>
      </w:r>
    </w:p>
    <w:p>
      <w:pPr>
        <w:spacing w:line="360" w:lineRule="auto"/>
        <w:ind w:firstLine="480"/>
        <w:jc w:val="left"/>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未经甲方事先书面同意，乙方不得将由甲方为本合同提供的条文、规格、计划、图纸或资料提供给与本合同无关的任何第三方，不得将其用于履行本合同之外的其它用途。即使向与履行本合同有关的人员提供，也应注意保密并限于履行合同所必需的范围。</w:t>
      </w:r>
    </w:p>
    <w:p>
      <w:pPr>
        <w:spacing w:line="360" w:lineRule="auto"/>
        <w:ind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、除了合同本身之外，上款所列举的任何物件均是甲方的财产。乙方应当在完成合同后应将这些物件及全部复制件还给甲方，甲方同意由乙方持有的除外。</w:t>
      </w:r>
    </w:p>
    <w:p>
      <w:pPr>
        <w:spacing w:line="360" w:lineRule="auto"/>
        <w:ind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、本项目涉及的保密数据和资料包括作业过程资料和甲方在项目过程中确认的需要保密的其他信息及资料。</w:t>
      </w:r>
    </w:p>
    <w:p>
      <w:pPr>
        <w:spacing w:line="360" w:lineRule="auto"/>
        <w:jc w:val="both"/>
        <w:outlineLvl w:val="1"/>
        <w:rPr>
          <w:rFonts w:hint="eastAsia" w:ascii="宋体" w:hAnsi="宋体" w:eastAsia="宋体" w:cs="宋体"/>
          <w:sz w:val="24"/>
          <w:szCs w:val="24"/>
          <w:highlight w:val="none"/>
        </w:rPr>
      </w:pPr>
      <w:r>
        <w:rPr>
          <w:rFonts w:hint="eastAsia" w:ascii="宋体" w:hAnsi="宋体" w:eastAsia="宋体" w:cs="宋体"/>
          <w:b/>
          <w:sz w:val="24"/>
          <w:szCs w:val="24"/>
          <w:highlight w:val="none"/>
        </w:rPr>
        <w:t>八、违约责任与赔偿损失</w:t>
      </w:r>
    </w:p>
    <w:p>
      <w:pPr>
        <w:spacing w:line="360" w:lineRule="auto"/>
        <w:ind w:left="0" w:leftChars="0" w:firstLine="420" w:firstLineChars="175"/>
        <w:jc w:val="both"/>
        <w:outlineLvl w:val="1"/>
        <w:rPr>
          <w:rFonts w:hint="eastAsia" w:ascii="宋体" w:hAnsi="宋体" w:eastAsia="宋体" w:cs="宋体"/>
          <w:sz w:val="24"/>
          <w:szCs w:val="24"/>
          <w:highlight w:val="none"/>
        </w:rPr>
      </w:pPr>
      <w:r>
        <w:rPr>
          <w:rFonts w:hint="eastAsia" w:ascii="宋体" w:hAnsi="宋体" w:eastAsia="宋体" w:cs="宋体"/>
          <w:sz w:val="24"/>
          <w:szCs w:val="24"/>
          <w:highlight w:val="none"/>
        </w:rPr>
        <w:t>1、服务期间，乙方未能按合同的规定履行义务的，甲方有权通知乙方限期整改，乙方不整改或整改不符合甲方要求的，甲方有权解除</w:t>
      </w:r>
      <w:r>
        <w:rPr>
          <w:rFonts w:hint="eastAsia" w:ascii="宋体" w:hAnsi="宋体" w:eastAsia="宋体" w:cs="宋体"/>
          <w:sz w:val="24"/>
          <w:szCs w:val="24"/>
          <w:highlight w:val="none"/>
          <w:lang w:val="en-US" w:eastAsia="zh-CN"/>
        </w:rPr>
        <w:t>项目</w:t>
      </w:r>
      <w:r>
        <w:rPr>
          <w:rFonts w:hint="eastAsia" w:ascii="宋体" w:hAnsi="宋体" w:eastAsia="宋体" w:cs="宋体"/>
          <w:sz w:val="24"/>
          <w:szCs w:val="24"/>
          <w:highlight w:val="none"/>
        </w:rPr>
        <w:t>服务合同，乙方应向甲方支付相当于服务费用全额10%的违约金。</w:t>
      </w:r>
    </w:p>
    <w:p>
      <w:pPr>
        <w:spacing w:line="360" w:lineRule="auto"/>
        <w:ind w:left="0" w:leftChars="0" w:firstLine="420" w:firstLineChars="175"/>
        <w:jc w:val="both"/>
        <w:outlineLvl w:val="1"/>
        <w:rPr>
          <w:rFonts w:hint="eastAsia" w:ascii="宋体" w:hAnsi="宋体" w:eastAsia="宋体" w:cs="宋体"/>
          <w:sz w:val="24"/>
          <w:szCs w:val="24"/>
          <w:highlight w:val="none"/>
        </w:rPr>
      </w:pPr>
      <w:r>
        <w:rPr>
          <w:rFonts w:hint="eastAsia" w:ascii="宋体" w:hAnsi="宋体" w:eastAsia="宋体" w:cs="宋体"/>
          <w:sz w:val="24"/>
          <w:szCs w:val="24"/>
          <w:highlight w:val="none"/>
        </w:rPr>
        <w:t>2、无论何种原因造成合同的终止、解除，乙方在接到甲方的书面通知后，应积极配合甲方完成交接工作，不得以任何理由拖延办理交接手续，不得以任何理由滞留服务场地，否则乙方应向甲方支付相当于服务费用全额10%的违约金。</w:t>
      </w:r>
    </w:p>
    <w:p>
      <w:pPr>
        <w:spacing w:line="360" w:lineRule="auto"/>
        <w:ind w:left="0" w:leftChars="0" w:firstLine="420" w:firstLineChars="175"/>
        <w:jc w:val="both"/>
        <w:outlineLvl w:val="1"/>
        <w:rPr>
          <w:rFonts w:hint="eastAsia" w:ascii="宋体" w:hAnsi="宋体" w:eastAsia="宋体" w:cs="宋体"/>
          <w:sz w:val="24"/>
          <w:szCs w:val="24"/>
          <w:highlight w:val="none"/>
        </w:rPr>
      </w:pPr>
      <w:r>
        <w:rPr>
          <w:rFonts w:hint="eastAsia" w:ascii="宋体" w:hAnsi="宋体" w:eastAsia="宋体" w:cs="宋体"/>
          <w:sz w:val="24"/>
          <w:szCs w:val="24"/>
          <w:highlight w:val="none"/>
        </w:rPr>
        <w:t>3、其它违约责任按《中华人民共和国民法典(合同编)》处理。</w:t>
      </w:r>
    </w:p>
    <w:p>
      <w:pPr>
        <w:spacing w:line="360" w:lineRule="auto"/>
        <w:jc w:val="both"/>
        <w:outlineLvl w:val="1"/>
        <w:rPr>
          <w:rFonts w:hint="eastAsia" w:ascii="宋体" w:hAnsi="宋体" w:eastAsia="宋体" w:cs="宋体"/>
          <w:sz w:val="24"/>
          <w:szCs w:val="24"/>
          <w:highlight w:val="none"/>
        </w:rPr>
      </w:pPr>
      <w:r>
        <w:rPr>
          <w:rFonts w:hint="eastAsia" w:ascii="宋体" w:hAnsi="宋体" w:eastAsia="宋体" w:cs="宋体"/>
          <w:b/>
          <w:sz w:val="24"/>
          <w:szCs w:val="24"/>
          <w:highlight w:val="none"/>
        </w:rPr>
        <w:t>九、争议的解决</w:t>
      </w:r>
    </w:p>
    <w:p>
      <w:pPr>
        <w:spacing w:line="360" w:lineRule="auto"/>
        <w:ind w:firstLine="400"/>
        <w:jc w:val="both"/>
        <w:rPr>
          <w:rFonts w:hint="eastAsia" w:ascii="宋体" w:hAnsi="宋体" w:eastAsia="宋体" w:cs="宋体"/>
          <w:sz w:val="24"/>
          <w:szCs w:val="24"/>
          <w:highlight w:val="none"/>
        </w:rPr>
      </w:pPr>
      <w:r>
        <w:rPr>
          <w:rFonts w:hint="eastAsia" w:ascii="宋体" w:hAnsi="宋体" w:eastAsia="宋体" w:cs="宋体"/>
          <w:color w:val="222222"/>
          <w:sz w:val="24"/>
          <w:szCs w:val="24"/>
          <w:highlight w:val="none"/>
        </w:rPr>
        <w:t>合同执行过程中发生的任何争议，如双方不能通过友好协商解决，</w:t>
      </w:r>
      <w:r>
        <w:rPr>
          <w:rFonts w:hint="eastAsia" w:ascii="宋体" w:hAnsi="宋体" w:eastAsia="宋体" w:cs="宋体"/>
          <w:color w:val="222222"/>
          <w:sz w:val="24"/>
          <w:szCs w:val="24"/>
          <w:highlight w:val="none"/>
          <w:lang w:val="en-US" w:eastAsia="zh-CN"/>
        </w:rPr>
        <w:t>任何一方均可</w:t>
      </w:r>
      <w:r>
        <w:rPr>
          <w:rFonts w:hint="eastAsia" w:ascii="宋体" w:hAnsi="宋体" w:eastAsia="宋体" w:cs="宋体"/>
          <w:color w:val="222222"/>
          <w:sz w:val="24"/>
          <w:szCs w:val="24"/>
          <w:highlight w:val="none"/>
        </w:rPr>
        <w:t>向甲方所在地人民法院提起诉讼。</w:t>
      </w:r>
    </w:p>
    <w:p>
      <w:pPr>
        <w:spacing w:line="360" w:lineRule="auto"/>
        <w:jc w:val="both"/>
        <w:outlineLvl w:val="1"/>
        <w:rPr>
          <w:rFonts w:hint="eastAsia" w:ascii="宋体" w:hAnsi="宋体" w:eastAsia="宋体" w:cs="宋体"/>
          <w:sz w:val="24"/>
          <w:szCs w:val="24"/>
          <w:highlight w:val="none"/>
        </w:rPr>
      </w:pPr>
      <w:r>
        <w:rPr>
          <w:rFonts w:hint="eastAsia" w:ascii="宋体" w:hAnsi="宋体" w:eastAsia="宋体" w:cs="宋体"/>
          <w:b/>
          <w:sz w:val="24"/>
          <w:szCs w:val="24"/>
          <w:highlight w:val="none"/>
        </w:rPr>
        <w:t>十、不可抗力</w:t>
      </w:r>
    </w:p>
    <w:p>
      <w:pPr>
        <w:spacing w:line="360" w:lineRule="auto"/>
        <w:jc w:val="both"/>
        <w:rPr>
          <w:rFonts w:hint="eastAsia" w:ascii="宋体" w:hAnsi="宋体" w:eastAsia="宋体" w:cs="宋体"/>
          <w:sz w:val="24"/>
          <w:szCs w:val="24"/>
          <w:highlight w:val="none"/>
        </w:rPr>
      </w:pPr>
      <w:r>
        <w:rPr>
          <w:rFonts w:hint="eastAsia" w:ascii="宋体" w:hAnsi="宋体" w:eastAsia="宋体" w:cs="宋体"/>
          <w:color w:val="222222"/>
          <w:sz w:val="24"/>
          <w:szCs w:val="24"/>
          <w:highlight w:val="none"/>
        </w:rPr>
        <w:t>　　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spacing w:line="360" w:lineRule="auto"/>
        <w:jc w:val="both"/>
        <w:outlineLvl w:val="1"/>
        <w:rPr>
          <w:rFonts w:hint="eastAsia" w:ascii="宋体" w:hAnsi="宋体" w:eastAsia="宋体" w:cs="宋体"/>
          <w:sz w:val="24"/>
          <w:szCs w:val="24"/>
          <w:highlight w:val="none"/>
        </w:rPr>
      </w:pPr>
      <w:r>
        <w:rPr>
          <w:rFonts w:hint="eastAsia" w:ascii="宋体" w:hAnsi="宋体" w:eastAsia="宋体" w:cs="宋体"/>
          <w:b/>
          <w:sz w:val="24"/>
          <w:szCs w:val="24"/>
          <w:highlight w:val="none"/>
        </w:rPr>
        <w:t>十一、税费</w:t>
      </w:r>
    </w:p>
    <w:p>
      <w:pPr>
        <w:spacing w:line="360" w:lineRule="auto"/>
        <w:jc w:val="both"/>
        <w:rPr>
          <w:rFonts w:hint="eastAsia" w:ascii="宋体" w:hAnsi="宋体" w:eastAsia="宋体" w:cs="宋体"/>
          <w:sz w:val="24"/>
          <w:szCs w:val="24"/>
          <w:highlight w:val="none"/>
        </w:rPr>
      </w:pPr>
      <w:r>
        <w:rPr>
          <w:rFonts w:hint="eastAsia" w:ascii="宋体" w:hAnsi="宋体" w:eastAsia="宋体" w:cs="宋体"/>
          <w:color w:val="222222"/>
          <w:sz w:val="24"/>
          <w:szCs w:val="24"/>
          <w:highlight w:val="none"/>
        </w:rPr>
        <w:t>　　在中国境内、外发生的与本合同执行有关的一切税费均由乙方负担。</w:t>
      </w:r>
    </w:p>
    <w:p>
      <w:pPr>
        <w:spacing w:line="360" w:lineRule="auto"/>
        <w:jc w:val="both"/>
        <w:outlineLvl w:val="1"/>
        <w:rPr>
          <w:rFonts w:hint="eastAsia" w:ascii="宋体" w:hAnsi="宋体" w:eastAsia="宋体" w:cs="宋体"/>
          <w:sz w:val="24"/>
          <w:szCs w:val="24"/>
          <w:highlight w:val="none"/>
        </w:rPr>
      </w:pPr>
      <w:r>
        <w:rPr>
          <w:rFonts w:hint="eastAsia" w:ascii="宋体" w:hAnsi="宋体" w:eastAsia="宋体" w:cs="宋体"/>
          <w:b/>
          <w:sz w:val="24"/>
          <w:szCs w:val="24"/>
          <w:highlight w:val="none"/>
        </w:rPr>
        <w:t>十二、其它</w:t>
      </w:r>
    </w:p>
    <w:p>
      <w:pPr>
        <w:spacing w:line="360" w:lineRule="auto"/>
        <w:jc w:val="both"/>
        <w:rPr>
          <w:rFonts w:hint="eastAsia" w:ascii="宋体" w:hAnsi="宋体" w:eastAsia="宋体" w:cs="宋体"/>
          <w:sz w:val="24"/>
          <w:szCs w:val="24"/>
          <w:highlight w:val="none"/>
        </w:rPr>
      </w:pPr>
      <w:r>
        <w:rPr>
          <w:rFonts w:hint="eastAsia" w:ascii="宋体" w:hAnsi="宋体" w:eastAsia="宋体" w:cs="宋体"/>
          <w:color w:val="222222"/>
          <w:sz w:val="24"/>
          <w:szCs w:val="24"/>
          <w:highlight w:val="none"/>
        </w:rPr>
        <w:t>　　1.本合同所有附件、招标文件、投标文件、中标通知书均为合同的有效组成部分，与本合同具有同等法律效力。</w:t>
      </w:r>
    </w:p>
    <w:p>
      <w:pPr>
        <w:spacing w:line="360" w:lineRule="auto"/>
        <w:jc w:val="both"/>
        <w:rPr>
          <w:rFonts w:hint="eastAsia" w:ascii="宋体" w:hAnsi="宋体" w:eastAsia="宋体" w:cs="宋体"/>
          <w:sz w:val="24"/>
          <w:szCs w:val="24"/>
          <w:highlight w:val="none"/>
        </w:rPr>
      </w:pPr>
      <w:r>
        <w:rPr>
          <w:rFonts w:hint="eastAsia" w:ascii="宋体" w:hAnsi="宋体" w:eastAsia="宋体" w:cs="宋体"/>
          <w:color w:val="222222"/>
          <w:sz w:val="24"/>
          <w:szCs w:val="24"/>
          <w:highlight w:val="none"/>
        </w:rPr>
        <w:t>　　2.在执行本合同的过程中，所有经双方签署确认的文件（包括会议纪要、补充协议、往来信函）即成为本合同的有效组成部分。</w:t>
      </w:r>
    </w:p>
    <w:p>
      <w:pPr>
        <w:spacing w:line="360" w:lineRule="auto"/>
        <w:jc w:val="both"/>
        <w:rPr>
          <w:rFonts w:hint="eastAsia" w:ascii="宋体" w:hAnsi="宋体" w:eastAsia="宋体" w:cs="宋体"/>
          <w:sz w:val="24"/>
          <w:szCs w:val="24"/>
          <w:highlight w:val="none"/>
        </w:rPr>
      </w:pPr>
      <w:r>
        <w:rPr>
          <w:rFonts w:hint="eastAsia" w:ascii="宋体" w:hAnsi="宋体" w:eastAsia="宋体" w:cs="宋体"/>
          <w:color w:val="222222"/>
          <w:sz w:val="24"/>
          <w:szCs w:val="24"/>
          <w:highlight w:val="none"/>
        </w:rPr>
        <w:t>　　3.如一方地址、电话、传真号码有变更，应在变更当日内书面通知对方，否则，应承担相应责任。</w:t>
      </w:r>
    </w:p>
    <w:p>
      <w:pPr>
        <w:spacing w:line="360" w:lineRule="auto"/>
        <w:jc w:val="both"/>
        <w:rPr>
          <w:rFonts w:hint="eastAsia" w:ascii="宋体" w:hAnsi="宋体" w:eastAsia="宋体" w:cs="宋体"/>
          <w:sz w:val="24"/>
          <w:szCs w:val="24"/>
          <w:highlight w:val="none"/>
        </w:rPr>
      </w:pPr>
      <w:r>
        <w:rPr>
          <w:rFonts w:hint="eastAsia" w:ascii="宋体" w:hAnsi="宋体" w:eastAsia="宋体" w:cs="宋体"/>
          <w:color w:val="222222"/>
          <w:sz w:val="24"/>
          <w:szCs w:val="24"/>
          <w:highlight w:val="none"/>
        </w:rPr>
        <w:t>　　4.除甲方事先书面同意外，乙方不得部分或全部转让其应履行的合同项下的义务。</w:t>
      </w:r>
    </w:p>
    <w:p>
      <w:pPr>
        <w:spacing w:line="360" w:lineRule="auto"/>
        <w:jc w:val="both"/>
        <w:outlineLvl w:val="1"/>
        <w:rPr>
          <w:rFonts w:hint="eastAsia" w:ascii="宋体" w:hAnsi="宋体" w:eastAsia="宋体" w:cs="宋体"/>
          <w:sz w:val="24"/>
          <w:szCs w:val="24"/>
          <w:highlight w:val="none"/>
        </w:rPr>
      </w:pPr>
      <w:r>
        <w:rPr>
          <w:rFonts w:hint="eastAsia" w:ascii="宋体" w:hAnsi="宋体" w:eastAsia="宋体" w:cs="宋体"/>
          <w:b/>
          <w:sz w:val="24"/>
          <w:szCs w:val="24"/>
          <w:highlight w:val="none"/>
        </w:rPr>
        <w:t>十三、合同生效</w:t>
      </w:r>
    </w:p>
    <w:p>
      <w:pPr>
        <w:spacing w:line="360" w:lineRule="auto"/>
        <w:jc w:val="both"/>
        <w:rPr>
          <w:rFonts w:hint="eastAsia" w:ascii="宋体" w:hAnsi="宋体" w:eastAsia="宋体" w:cs="宋体"/>
          <w:sz w:val="24"/>
          <w:szCs w:val="24"/>
          <w:highlight w:val="none"/>
        </w:rPr>
      </w:pPr>
      <w:r>
        <w:rPr>
          <w:rFonts w:hint="eastAsia" w:ascii="宋体" w:hAnsi="宋体" w:eastAsia="宋体" w:cs="宋体"/>
          <w:color w:val="222222"/>
          <w:sz w:val="24"/>
          <w:szCs w:val="24"/>
          <w:highlight w:val="none"/>
        </w:rPr>
        <w:t>　　1.本合同在甲乙双方法人代表或其授权代表签字</w:t>
      </w:r>
      <w:r>
        <w:rPr>
          <w:rFonts w:hint="eastAsia" w:ascii="宋体" w:hAnsi="宋体" w:eastAsia="宋体" w:cs="宋体"/>
          <w:color w:val="222222"/>
          <w:sz w:val="24"/>
          <w:szCs w:val="24"/>
          <w:highlight w:val="none"/>
          <w:lang w:val="en-US" w:eastAsia="zh-CN"/>
        </w:rPr>
        <w:t>且</w:t>
      </w:r>
      <w:r>
        <w:rPr>
          <w:rFonts w:hint="eastAsia" w:ascii="宋体" w:hAnsi="宋体" w:eastAsia="宋体" w:cs="宋体"/>
          <w:color w:val="222222"/>
          <w:sz w:val="24"/>
          <w:szCs w:val="24"/>
          <w:highlight w:val="none"/>
        </w:rPr>
        <w:t>盖</w:t>
      </w:r>
      <w:r>
        <w:rPr>
          <w:rFonts w:hint="eastAsia" w:ascii="宋体" w:hAnsi="宋体" w:eastAsia="宋体" w:cs="宋体"/>
          <w:color w:val="222222"/>
          <w:sz w:val="24"/>
          <w:szCs w:val="24"/>
          <w:highlight w:val="none"/>
          <w:lang w:val="en-US" w:eastAsia="zh-CN"/>
        </w:rPr>
        <w:t>公</w:t>
      </w:r>
      <w:r>
        <w:rPr>
          <w:rFonts w:hint="eastAsia" w:ascii="宋体" w:hAnsi="宋体" w:eastAsia="宋体" w:cs="宋体"/>
          <w:color w:val="222222"/>
          <w:sz w:val="24"/>
          <w:szCs w:val="24"/>
          <w:highlight w:val="none"/>
        </w:rPr>
        <w:t>章后生效。</w:t>
      </w:r>
    </w:p>
    <w:p>
      <w:pPr>
        <w:spacing w:line="360" w:lineRule="auto"/>
        <w:jc w:val="both"/>
        <w:rPr>
          <w:rFonts w:hint="eastAsia" w:ascii="宋体" w:hAnsi="宋体" w:eastAsia="宋体" w:cs="宋体"/>
          <w:sz w:val="24"/>
          <w:szCs w:val="24"/>
          <w:highlight w:val="none"/>
        </w:rPr>
      </w:pPr>
      <w:r>
        <w:rPr>
          <w:rFonts w:hint="eastAsia" w:ascii="宋体" w:hAnsi="宋体" w:eastAsia="宋体" w:cs="宋体"/>
          <w:color w:val="222222"/>
          <w:sz w:val="24"/>
          <w:szCs w:val="24"/>
          <w:highlight w:val="none"/>
        </w:rPr>
        <w:t>　　2.合同一式</w:t>
      </w:r>
      <w:r>
        <w:rPr>
          <w:rFonts w:hint="eastAsia" w:ascii="宋体" w:hAnsi="宋体" w:eastAsia="宋体" w:cs="宋体"/>
          <w:sz w:val="24"/>
          <w:szCs w:val="24"/>
          <w:highlight w:val="none"/>
          <w:u w:val="single"/>
        </w:rPr>
        <w:t xml:space="preserve">   </w:t>
      </w:r>
      <w:r>
        <w:rPr>
          <w:rFonts w:hint="eastAsia" w:ascii="宋体" w:hAnsi="宋体" w:eastAsia="宋体" w:cs="宋体"/>
          <w:color w:val="222222"/>
          <w:sz w:val="24"/>
          <w:szCs w:val="24"/>
          <w:highlight w:val="none"/>
        </w:rPr>
        <w:t xml:space="preserve"> 份。</w:t>
      </w:r>
    </w:p>
    <w:p>
      <w:pPr>
        <w:spacing w:line="360" w:lineRule="auto"/>
        <w:jc w:val="both"/>
        <w:rPr>
          <w:rFonts w:hint="eastAsia" w:ascii="宋体" w:hAnsi="宋体" w:eastAsia="宋体" w:cs="宋体"/>
          <w:color w:val="222222"/>
          <w:sz w:val="24"/>
          <w:szCs w:val="24"/>
          <w:highlight w:val="none"/>
        </w:rPr>
      </w:pPr>
      <w:r>
        <w:rPr>
          <w:rFonts w:hint="eastAsia" w:ascii="宋体" w:hAnsi="宋体" w:eastAsia="宋体" w:cs="宋体"/>
          <w:color w:val="222222"/>
          <w:sz w:val="24"/>
          <w:szCs w:val="24"/>
          <w:highlight w:val="none"/>
        </w:rPr>
        <w:t xml:space="preserve"> </w:t>
      </w:r>
    </w:p>
    <w:p>
      <w:pPr>
        <w:spacing w:line="360" w:lineRule="auto"/>
        <w:jc w:val="both"/>
        <w:rPr>
          <w:rFonts w:hint="eastAsia" w:ascii="宋体" w:hAnsi="宋体" w:eastAsia="宋体" w:cs="宋体"/>
          <w:color w:val="222222"/>
          <w:sz w:val="24"/>
          <w:szCs w:val="24"/>
          <w:highlight w:val="none"/>
        </w:rPr>
      </w:pPr>
      <w:r>
        <w:rPr>
          <w:rFonts w:hint="eastAsia" w:ascii="宋体" w:hAnsi="宋体" w:eastAsia="宋体" w:cs="宋体"/>
          <w:color w:val="222222"/>
          <w:sz w:val="24"/>
          <w:szCs w:val="24"/>
          <w:highlight w:val="none"/>
        </w:rPr>
        <w:t>甲方（盖章）：               乙方（盖章）：</w:t>
      </w:r>
    </w:p>
    <w:p>
      <w:pPr>
        <w:spacing w:line="360" w:lineRule="auto"/>
        <w:jc w:val="both"/>
        <w:rPr>
          <w:rFonts w:hint="eastAsia" w:ascii="宋体" w:hAnsi="宋体" w:eastAsia="宋体" w:cs="宋体"/>
          <w:color w:val="222222"/>
          <w:sz w:val="24"/>
          <w:szCs w:val="24"/>
          <w:highlight w:val="none"/>
        </w:rPr>
      </w:pPr>
      <w:r>
        <w:rPr>
          <w:rFonts w:hint="eastAsia" w:ascii="宋体" w:hAnsi="宋体" w:eastAsia="宋体" w:cs="宋体"/>
          <w:color w:val="222222"/>
          <w:sz w:val="24"/>
          <w:szCs w:val="24"/>
          <w:highlight w:val="none"/>
        </w:rPr>
        <w:t>代表：                         代表：</w:t>
      </w:r>
    </w:p>
    <w:p>
      <w:pPr>
        <w:spacing w:line="360" w:lineRule="auto"/>
        <w:jc w:val="both"/>
        <w:rPr>
          <w:rFonts w:hint="eastAsia" w:ascii="宋体" w:hAnsi="宋体" w:eastAsia="宋体" w:cs="宋体"/>
          <w:sz w:val="24"/>
          <w:szCs w:val="24"/>
          <w:highlight w:val="none"/>
        </w:rPr>
      </w:pPr>
      <w:r>
        <w:rPr>
          <w:rFonts w:hint="eastAsia" w:ascii="宋体" w:hAnsi="宋体" w:eastAsia="宋体" w:cs="宋体"/>
          <w:color w:val="222222"/>
          <w:sz w:val="24"/>
          <w:szCs w:val="24"/>
          <w:highlight w:val="none"/>
        </w:rPr>
        <w:t>签</w:t>
      </w:r>
      <w:r>
        <w:rPr>
          <w:rFonts w:hint="eastAsia" w:ascii="宋体" w:hAnsi="宋体" w:eastAsia="宋体" w:cs="宋体"/>
          <w:color w:val="222222"/>
          <w:sz w:val="24"/>
          <w:szCs w:val="24"/>
          <w:highlight w:val="none"/>
          <w:lang w:val="en-US" w:eastAsia="zh-CN"/>
        </w:rPr>
        <w:t>订</w:t>
      </w:r>
      <w:r>
        <w:rPr>
          <w:rFonts w:hint="eastAsia" w:ascii="宋体" w:hAnsi="宋体" w:eastAsia="宋体" w:cs="宋体"/>
          <w:color w:val="222222"/>
          <w:sz w:val="24"/>
          <w:szCs w:val="24"/>
          <w:highlight w:val="none"/>
        </w:rPr>
        <w:t>地点：</w:t>
      </w:r>
    </w:p>
    <w:p>
      <w:pPr>
        <w:spacing w:line="360" w:lineRule="auto"/>
        <w:jc w:val="both"/>
        <w:rPr>
          <w:rFonts w:hint="eastAsia" w:ascii="宋体" w:hAnsi="宋体" w:eastAsia="宋体" w:cs="宋体"/>
          <w:sz w:val="24"/>
          <w:szCs w:val="24"/>
          <w:highlight w:val="none"/>
        </w:rPr>
      </w:pPr>
      <w:r>
        <w:rPr>
          <w:rFonts w:hint="eastAsia" w:ascii="宋体" w:hAnsi="宋体" w:eastAsia="宋体" w:cs="宋体"/>
          <w:color w:val="222222"/>
          <w:sz w:val="24"/>
          <w:szCs w:val="24"/>
          <w:highlight w:val="none"/>
        </w:rPr>
        <w:t>签</w:t>
      </w:r>
      <w:r>
        <w:rPr>
          <w:rFonts w:hint="eastAsia" w:ascii="宋体" w:hAnsi="宋体" w:eastAsia="宋体" w:cs="宋体"/>
          <w:color w:val="222222"/>
          <w:sz w:val="24"/>
          <w:szCs w:val="24"/>
          <w:highlight w:val="none"/>
          <w:lang w:val="en-US" w:eastAsia="zh-CN"/>
        </w:rPr>
        <w:t>订</w:t>
      </w:r>
      <w:r>
        <w:rPr>
          <w:rFonts w:hint="eastAsia" w:ascii="宋体" w:hAnsi="宋体" w:eastAsia="宋体" w:cs="宋体"/>
          <w:color w:val="222222"/>
          <w:sz w:val="24"/>
          <w:szCs w:val="24"/>
          <w:highlight w:val="none"/>
        </w:rPr>
        <w:t xml:space="preserve">日期：　　　年　　月　　日 </w:t>
      </w:r>
      <w:r>
        <w:rPr>
          <w:rFonts w:hint="eastAsia" w:ascii="宋体" w:hAnsi="宋体" w:eastAsia="宋体" w:cs="宋体"/>
          <w:color w:val="222222"/>
          <w:sz w:val="24"/>
          <w:szCs w:val="24"/>
          <w:highlight w:val="none"/>
          <w:lang w:val="en-US" w:eastAsia="zh-CN"/>
        </w:rPr>
        <w:t xml:space="preserve">  </w:t>
      </w:r>
      <w:r>
        <w:rPr>
          <w:rFonts w:hint="eastAsia" w:ascii="宋体" w:hAnsi="宋体" w:eastAsia="宋体" w:cs="宋体"/>
          <w:color w:val="222222"/>
          <w:sz w:val="24"/>
          <w:szCs w:val="24"/>
          <w:highlight w:val="none"/>
        </w:rPr>
        <w:t>签</w:t>
      </w:r>
      <w:r>
        <w:rPr>
          <w:rFonts w:hint="eastAsia" w:ascii="宋体" w:hAnsi="宋体" w:eastAsia="宋体" w:cs="宋体"/>
          <w:color w:val="222222"/>
          <w:sz w:val="24"/>
          <w:szCs w:val="24"/>
          <w:highlight w:val="none"/>
          <w:lang w:val="en-US" w:eastAsia="zh-CN"/>
        </w:rPr>
        <w:t>订</w:t>
      </w:r>
      <w:r>
        <w:rPr>
          <w:rFonts w:hint="eastAsia" w:ascii="宋体" w:hAnsi="宋体" w:eastAsia="宋体" w:cs="宋体"/>
          <w:color w:val="222222"/>
          <w:sz w:val="24"/>
          <w:szCs w:val="24"/>
          <w:highlight w:val="none"/>
        </w:rPr>
        <w:t>日期：　　　年　　月　　日</w:t>
      </w:r>
    </w:p>
    <w:p>
      <w:pPr>
        <w:spacing w:line="360" w:lineRule="auto"/>
        <w:ind w:left="3998" w:leftChars="1904" w:firstLine="0" w:firstLineChars="0"/>
        <w:jc w:val="both"/>
        <w:rPr>
          <w:rFonts w:hint="eastAsia" w:ascii="宋体" w:hAnsi="宋体" w:eastAsia="宋体" w:cs="宋体"/>
          <w:sz w:val="24"/>
          <w:szCs w:val="24"/>
          <w:highlight w:val="none"/>
        </w:rPr>
      </w:pPr>
      <w:r>
        <w:rPr>
          <w:rFonts w:hint="eastAsia" w:ascii="宋体" w:hAnsi="宋体" w:eastAsia="宋体" w:cs="宋体"/>
          <w:color w:val="222222"/>
          <w:sz w:val="24"/>
          <w:szCs w:val="24"/>
          <w:highlight w:val="none"/>
        </w:rPr>
        <w:t>开户名称：</w:t>
      </w:r>
    </w:p>
    <w:p>
      <w:pPr>
        <w:spacing w:line="360" w:lineRule="auto"/>
        <w:ind w:left="3998" w:leftChars="1904" w:firstLine="0" w:firstLineChars="0"/>
        <w:jc w:val="both"/>
        <w:rPr>
          <w:rFonts w:hint="eastAsia" w:ascii="宋体" w:hAnsi="宋体" w:eastAsia="宋体" w:cs="宋体"/>
          <w:sz w:val="24"/>
          <w:szCs w:val="24"/>
          <w:highlight w:val="none"/>
        </w:rPr>
      </w:pPr>
      <w:r>
        <w:rPr>
          <w:rFonts w:hint="eastAsia" w:ascii="宋体" w:hAnsi="宋体" w:eastAsia="宋体" w:cs="宋体"/>
          <w:color w:val="222222"/>
          <w:sz w:val="24"/>
          <w:szCs w:val="24"/>
          <w:highlight w:val="none"/>
        </w:rPr>
        <w:t>银行</w:t>
      </w:r>
      <w:r>
        <w:rPr>
          <w:rFonts w:hint="eastAsia" w:ascii="宋体" w:hAnsi="宋体" w:eastAsia="宋体" w:cs="宋体"/>
          <w:color w:val="222222"/>
          <w:sz w:val="24"/>
          <w:szCs w:val="24"/>
          <w:highlight w:val="none"/>
          <w:lang w:val="en-US" w:eastAsia="zh-CN"/>
        </w:rPr>
        <w:t>账号</w:t>
      </w:r>
      <w:r>
        <w:rPr>
          <w:rFonts w:hint="eastAsia" w:ascii="宋体" w:hAnsi="宋体" w:eastAsia="宋体" w:cs="宋体"/>
          <w:color w:val="222222"/>
          <w:sz w:val="24"/>
          <w:szCs w:val="24"/>
          <w:highlight w:val="none"/>
        </w:rPr>
        <w:t>：</w:t>
      </w:r>
    </w:p>
    <w:p>
      <w:pPr>
        <w:spacing w:line="360" w:lineRule="auto"/>
        <w:ind w:left="3998" w:leftChars="1904" w:firstLine="0" w:firstLineChars="0"/>
        <w:jc w:val="both"/>
        <w:rPr>
          <w:rFonts w:hint="eastAsia" w:ascii="宋体" w:hAnsi="宋体" w:eastAsia="宋体" w:cs="宋体"/>
          <w:sz w:val="24"/>
          <w:szCs w:val="24"/>
          <w:highlight w:val="none"/>
        </w:rPr>
      </w:pPr>
      <w:r>
        <w:rPr>
          <w:rFonts w:hint="eastAsia" w:ascii="宋体" w:hAnsi="宋体" w:eastAsia="宋体" w:cs="宋体"/>
          <w:color w:val="222222"/>
          <w:sz w:val="24"/>
          <w:szCs w:val="24"/>
          <w:highlight w:val="none"/>
        </w:rPr>
        <w:t>开 户 行：</w:t>
      </w:r>
    </w:p>
    <w:p>
      <w:pPr>
        <w:rPr>
          <w:highlight w:val="none"/>
        </w:rPr>
      </w:pPr>
    </w:p>
    <w:p>
      <w:pPr>
        <w:ind w:firstLine="480"/>
        <w:rPr>
          <w:highlight w:val="none"/>
        </w:rPr>
      </w:pPr>
    </w:p>
    <w:p>
      <w:pPr>
        <w:rPr>
          <w:highlight w:val="none"/>
        </w:rPr>
      </w:pPr>
      <w:r>
        <w:rPr>
          <w:highlight w:val="none"/>
        </w:rPr>
        <w:t xml:space="preserve"> </w:t>
      </w:r>
    </w:p>
    <w:p>
      <w:pPr>
        <w:rPr>
          <w:highlight w:val="none"/>
        </w:rPr>
      </w:pPr>
    </w:p>
    <w:p>
      <w:pPr>
        <w:rPr>
          <w:b/>
          <w:sz w:val="36"/>
          <w:highlight w:val="none"/>
        </w:rPr>
      </w:pPr>
      <w:r>
        <w:rPr>
          <w:b/>
          <w:sz w:val="36"/>
          <w:highlight w:val="none"/>
        </w:rPr>
        <w:br w:type="page"/>
      </w:r>
    </w:p>
    <w:p>
      <w:pPr>
        <w:jc w:val="center"/>
        <w:outlineLvl w:val="0"/>
        <w:rPr>
          <w:highlight w:val="none"/>
        </w:rPr>
      </w:pPr>
      <w:r>
        <w:rPr>
          <w:b/>
          <w:sz w:val="36"/>
          <w:highlight w:val="none"/>
        </w:rPr>
        <w:t>第六章 响应文件格式与要求</w:t>
      </w:r>
    </w:p>
    <w:p>
      <w:pPr>
        <w:ind w:firstLine="480"/>
        <w:rPr>
          <w:highlight w:val="none"/>
        </w:rPr>
      </w:pPr>
      <w:r>
        <w:rPr>
          <w:rFonts w:hint="eastAsia"/>
          <w:highlight w:val="none"/>
          <w:lang w:val="en-US" w:eastAsia="zh-CN"/>
        </w:rPr>
        <w:t>说明：</w:t>
      </w:r>
      <w:r>
        <w:rPr>
          <w:highlight w:val="none"/>
        </w:rPr>
        <w:t>投标人应</w:t>
      </w:r>
      <w:r>
        <w:rPr>
          <w:rFonts w:hint="eastAsia"/>
          <w:highlight w:val="none"/>
          <w:lang w:val="en-US" w:eastAsia="zh-CN"/>
        </w:rPr>
        <w:t>按磋商文件要求编制响应文件，</w:t>
      </w:r>
      <w:r>
        <w:rPr>
          <w:highlight w:val="none"/>
        </w:rPr>
        <w:t>所有文件必须真实可靠、不得伪造，否则将按相关规定予以处罚。</w:t>
      </w:r>
    </w:p>
    <w:p>
      <w:pPr>
        <w:rPr>
          <w:highlight w:val="none"/>
        </w:rPr>
      </w:pPr>
    </w:p>
    <w:p>
      <w:pPr>
        <w:rPr>
          <w:highlight w:val="none"/>
        </w:rPr>
      </w:pPr>
      <w:r>
        <w:rPr>
          <w:highlight w:val="none"/>
        </w:rPr>
        <w:t xml:space="preserve"> </w:t>
      </w:r>
    </w:p>
    <w:p>
      <w:pPr>
        <w:rPr>
          <w:highlight w:val="none"/>
        </w:rPr>
      </w:pPr>
    </w:p>
    <w:p>
      <w:pPr>
        <w:jc w:val="center"/>
        <w:outlineLvl w:val="0"/>
        <w:rPr>
          <w:highlight w:val="none"/>
        </w:rPr>
      </w:pPr>
      <w:r>
        <w:rPr>
          <w:b/>
          <w:sz w:val="48"/>
          <w:highlight w:val="none"/>
        </w:rPr>
        <w:t>响应文件封面</w:t>
      </w:r>
    </w:p>
    <w:p>
      <w:pPr>
        <w:rPr>
          <w:highlight w:val="none"/>
        </w:rPr>
      </w:pPr>
    </w:p>
    <w:p>
      <w:pPr>
        <w:bidi w:val="0"/>
        <w:jc w:val="center"/>
        <w:rPr>
          <w:b/>
          <w:bCs/>
          <w:sz w:val="48"/>
          <w:szCs w:val="56"/>
          <w:highlight w:val="none"/>
        </w:rPr>
      </w:pPr>
      <w:r>
        <w:rPr>
          <w:b/>
          <w:bCs/>
          <w:sz w:val="48"/>
          <w:szCs w:val="56"/>
          <w:highlight w:val="none"/>
        </w:rPr>
        <w:t>（项目名称</w:t>
      </w:r>
      <w:r>
        <w:rPr>
          <w:rFonts w:hint="eastAsia"/>
          <w:b/>
          <w:bCs/>
          <w:sz w:val="48"/>
          <w:szCs w:val="56"/>
          <w:highlight w:val="none"/>
          <w:lang w:eastAsia="zh-CN"/>
        </w:rPr>
        <w:t>：广州市南沙区卫生健康局2024年控烟监督辅助服务项目</w:t>
      </w:r>
      <w:r>
        <w:rPr>
          <w:b/>
          <w:bCs/>
          <w:sz w:val="48"/>
          <w:szCs w:val="56"/>
          <w:highlight w:val="none"/>
        </w:rPr>
        <w:t>）</w:t>
      </w:r>
    </w:p>
    <w:p>
      <w:pPr>
        <w:jc w:val="center"/>
        <w:rPr>
          <w:sz w:val="28"/>
          <w:szCs w:val="28"/>
          <w:highlight w:val="none"/>
        </w:rPr>
      </w:pPr>
      <w:r>
        <w:rPr>
          <w:b/>
          <w:sz w:val="28"/>
          <w:szCs w:val="28"/>
          <w:highlight w:val="none"/>
        </w:rPr>
        <w:t>（正本/副本）</w:t>
      </w:r>
    </w:p>
    <w:p>
      <w:pPr>
        <w:jc w:val="center"/>
        <w:rPr>
          <w:sz w:val="28"/>
          <w:szCs w:val="28"/>
          <w:highlight w:val="none"/>
        </w:rPr>
      </w:pPr>
    </w:p>
    <w:p>
      <w:pPr>
        <w:jc w:val="center"/>
        <w:rPr>
          <w:rFonts w:hint="eastAsia" w:eastAsiaTheme="minorEastAsia"/>
          <w:sz w:val="28"/>
          <w:szCs w:val="28"/>
          <w:highlight w:val="none"/>
          <w:lang w:eastAsia="zh-CN"/>
        </w:rPr>
      </w:pPr>
      <w:r>
        <w:rPr>
          <w:b/>
          <w:sz w:val="28"/>
          <w:szCs w:val="28"/>
          <w:highlight w:val="none"/>
        </w:rPr>
        <w:t>采购项目编号：</w:t>
      </w:r>
      <w:r>
        <w:rPr>
          <w:rFonts w:hint="eastAsia"/>
          <w:b/>
          <w:sz w:val="28"/>
          <w:szCs w:val="28"/>
          <w:highlight w:val="none"/>
          <w:lang w:eastAsia="zh-CN"/>
        </w:rPr>
        <w:t>ZTYJY-20240205-01</w:t>
      </w:r>
    </w:p>
    <w:p>
      <w:pPr>
        <w:jc w:val="center"/>
        <w:rPr>
          <w:sz w:val="28"/>
          <w:szCs w:val="28"/>
          <w:highlight w:val="none"/>
        </w:rPr>
      </w:pPr>
      <w:r>
        <w:rPr>
          <w:b/>
          <w:sz w:val="28"/>
          <w:szCs w:val="28"/>
          <w:highlight w:val="none"/>
        </w:rPr>
        <w:t>所响应采购包：第</w:t>
      </w:r>
      <w:r>
        <w:rPr>
          <w:rFonts w:hint="eastAsia"/>
          <w:b/>
          <w:sz w:val="28"/>
          <w:szCs w:val="28"/>
          <w:highlight w:val="none"/>
          <w:lang w:val="en-US" w:eastAsia="zh-CN"/>
        </w:rPr>
        <w:t>1</w:t>
      </w:r>
      <w:r>
        <w:rPr>
          <w:b/>
          <w:sz w:val="28"/>
          <w:szCs w:val="28"/>
          <w:highlight w:val="none"/>
        </w:rPr>
        <w:t>包</w:t>
      </w:r>
    </w:p>
    <w:p>
      <w:pPr>
        <w:jc w:val="center"/>
        <w:rPr>
          <w:sz w:val="28"/>
          <w:szCs w:val="28"/>
          <w:highlight w:val="none"/>
        </w:rPr>
      </w:pPr>
    </w:p>
    <w:p>
      <w:pPr>
        <w:jc w:val="center"/>
        <w:rPr>
          <w:sz w:val="28"/>
          <w:szCs w:val="28"/>
          <w:highlight w:val="none"/>
        </w:rPr>
      </w:pPr>
      <w:r>
        <w:rPr>
          <w:b/>
          <w:sz w:val="28"/>
          <w:szCs w:val="28"/>
          <w:highlight w:val="none"/>
        </w:rPr>
        <w:t>（供应商名称）</w:t>
      </w:r>
    </w:p>
    <w:p>
      <w:pPr>
        <w:jc w:val="center"/>
        <w:rPr>
          <w:sz w:val="28"/>
          <w:szCs w:val="28"/>
          <w:highlight w:val="none"/>
        </w:rPr>
      </w:pPr>
      <w:r>
        <w:rPr>
          <w:rFonts w:hint="eastAsia"/>
          <w:b/>
          <w:sz w:val="28"/>
          <w:szCs w:val="28"/>
          <w:highlight w:val="none"/>
          <w:lang w:val="en-US" w:eastAsia="zh-CN"/>
        </w:rPr>
        <w:t>2024</w:t>
      </w:r>
      <w:r>
        <w:rPr>
          <w:b/>
          <w:sz w:val="28"/>
          <w:szCs w:val="28"/>
          <w:highlight w:val="none"/>
        </w:rPr>
        <w:t xml:space="preserve">年 </w:t>
      </w:r>
      <w:r>
        <w:rPr>
          <w:rFonts w:hint="eastAsia"/>
          <w:b/>
          <w:sz w:val="28"/>
          <w:szCs w:val="28"/>
          <w:highlight w:val="none"/>
          <w:lang w:val="en-US" w:eastAsia="zh-CN"/>
        </w:rPr>
        <w:t xml:space="preserve"> </w:t>
      </w:r>
      <w:r>
        <w:rPr>
          <w:b/>
          <w:sz w:val="28"/>
          <w:szCs w:val="28"/>
          <w:highlight w:val="none"/>
        </w:rPr>
        <w:t>月</w:t>
      </w:r>
      <w:r>
        <w:rPr>
          <w:rFonts w:hint="eastAsia"/>
          <w:b/>
          <w:sz w:val="28"/>
          <w:szCs w:val="28"/>
          <w:highlight w:val="none"/>
          <w:lang w:val="en-US" w:eastAsia="zh-CN"/>
        </w:rPr>
        <w:t xml:space="preserve"> </w:t>
      </w:r>
      <w:r>
        <w:rPr>
          <w:b/>
          <w:sz w:val="28"/>
          <w:szCs w:val="28"/>
          <w:highlight w:val="none"/>
        </w:rPr>
        <w:t xml:space="preserve"> 日</w:t>
      </w:r>
    </w:p>
    <w:p>
      <w:pPr>
        <w:rPr>
          <w:highlight w:val="none"/>
        </w:rPr>
      </w:pPr>
    </w:p>
    <w:p>
      <w:pPr>
        <w:rPr>
          <w:b/>
          <w:sz w:val="24"/>
          <w:highlight w:val="none"/>
        </w:rPr>
      </w:pPr>
      <w:r>
        <w:rPr>
          <w:b/>
          <w:sz w:val="24"/>
          <w:highlight w:val="none"/>
        </w:rPr>
        <w:br w:type="page"/>
      </w:r>
    </w:p>
    <w:p>
      <w:pPr>
        <w:jc w:val="center"/>
        <w:rPr>
          <w:highlight w:val="none"/>
        </w:rPr>
      </w:pPr>
      <w:r>
        <w:rPr>
          <w:b/>
          <w:sz w:val="24"/>
          <w:highlight w:val="none"/>
        </w:rPr>
        <w:t>响应文件目录</w:t>
      </w:r>
    </w:p>
    <w:p>
      <w:pPr>
        <w:bidi w:val="0"/>
        <w:jc w:val="center"/>
        <w:rPr>
          <w:rFonts w:hint="eastAsia" w:eastAsiaTheme="minorEastAsia"/>
          <w:highlight w:val="none"/>
          <w:lang w:eastAsia="zh-CN"/>
        </w:rPr>
      </w:pPr>
      <w:r>
        <w:rPr>
          <w:rFonts w:hint="eastAsia"/>
          <w:highlight w:val="none"/>
          <w:lang w:eastAsia="zh-CN"/>
        </w:rPr>
        <w:t>（</w:t>
      </w:r>
      <w:r>
        <w:rPr>
          <w:rFonts w:hint="eastAsia"/>
          <w:highlight w:val="none"/>
          <w:lang w:val="en-US" w:eastAsia="zh-CN"/>
        </w:rPr>
        <w:t>说明：格式自拟</w:t>
      </w:r>
      <w:r>
        <w:rPr>
          <w:rFonts w:hint="eastAsia"/>
          <w:highlight w:val="none"/>
          <w:lang w:eastAsia="zh-CN"/>
        </w:rPr>
        <w:t>）</w:t>
      </w:r>
    </w:p>
    <w:p>
      <w:pPr>
        <w:bidi w:val="0"/>
        <w:rPr>
          <w:rFonts w:hint="eastAsia"/>
          <w:highlight w:val="none"/>
        </w:rPr>
      </w:pPr>
      <w:r>
        <w:rPr>
          <w:rFonts w:hint="eastAsia"/>
          <w:highlight w:val="none"/>
        </w:rPr>
        <w:t>一、响应承诺函</w:t>
      </w:r>
    </w:p>
    <w:p>
      <w:pPr>
        <w:bidi w:val="0"/>
        <w:rPr>
          <w:rFonts w:hint="eastAsia"/>
          <w:highlight w:val="none"/>
        </w:rPr>
      </w:pPr>
      <w:r>
        <w:rPr>
          <w:rFonts w:hint="eastAsia"/>
          <w:highlight w:val="none"/>
        </w:rPr>
        <w:t>二、首轮报价表</w:t>
      </w:r>
    </w:p>
    <w:p>
      <w:pPr>
        <w:bidi w:val="0"/>
        <w:rPr>
          <w:rFonts w:hint="eastAsia"/>
          <w:highlight w:val="none"/>
        </w:rPr>
      </w:pPr>
      <w:r>
        <w:rPr>
          <w:rFonts w:hint="eastAsia"/>
          <w:highlight w:val="none"/>
        </w:rPr>
        <w:t>三、分项报价表</w:t>
      </w:r>
    </w:p>
    <w:p>
      <w:pPr>
        <w:bidi w:val="0"/>
        <w:rPr>
          <w:rFonts w:hint="default" w:eastAsiaTheme="minorEastAsia"/>
          <w:highlight w:val="none"/>
          <w:lang w:val="en-US" w:eastAsia="zh-CN"/>
        </w:rPr>
      </w:pPr>
      <w:r>
        <w:rPr>
          <w:rFonts w:hint="eastAsia"/>
          <w:highlight w:val="none"/>
        </w:rPr>
        <w:t>四</w:t>
      </w:r>
      <w:r>
        <w:rPr>
          <w:rFonts w:hint="eastAsia"/>
          <w:highlight w:val="none"/>
          <w:lang w:val="en-US" w:eastAsia="zh-CN"/>
        </w:rPr>
        <w:t>-1</w:t>
      </w:r>
      <w:r>
        <w:rPr>
          <w:rFonts w:hint="eastAsia"/>
          <w:highlight w:val="none"/>
        </w:rPr>
        <w:t>、</w:t>
      </w:r>
      <w:r>
        <w:rPr>
          <w:rFonts w:hint="eastAsia"/>
          <w:highlight w:val="none"/>
          <w:lang w:val="en-US" w:eastAsia="zh-CN"/>
        </w:rPr>
        <w:t>资格声明函</w:t>
      </w:r>
    </w:p>
    <w:p>
      <w:pPr>
        <w:bidi w:val="0"/>
        <w:rPr>
          <w:rFonts w:hint="default" w:eastAsiaTheme="minorEastAsia"/>
          <w:highlight w:val="none"/>
          <w:lang w:val="en-US" w:eastAsia="zh-CN"/>
        </w:rPr>
      </w:pPr>
      <w:r>
        <w:rPr>
          <w:rFonts w:hint="eastAsia"/>
          <w:highlight w:val="none"/>
          <w:lang w:val="en-US" w:eastAsia="zh-CN"/>
        </w:rPr>
        <w:t>四-2、无行贿违法犯罪记录承诺函</w:t>
      </w:r>
    </w:p>
    <w:p>
      <w:pPr>
        <w:bidi w:val="0"/>
        <w:rPr>
          <w:rFonts w:hint="eastAsia"/>
          <w:highlight w:val="none"/>
        </w:rPr>
      </w:pPr>
      <w:r>
        <w:rPr>
          <w:rFonts w:hint="eastAsia"/>
          <w:highlight w:val="none"/>
        </w:rPr>
        <w:t>五、实质性响应一览表</w:t>
      </w:r>
    </w:p>
    <w:p>
      <w:pPr>
        <w:bidi w:val="0"/>
        <w:rPr>
          <w:rFonts w:hint="eastAsia"/>
          <w:highlight w:val="none"/>
        </w:rPr>
      </w:pPr>
      <w:r>
        <w:rPr>
          <w:rFonts w:hint="eastAsia"/>
          <w:highlight w:val="none"/>
        </w:rPr>
        <w:t>六、法定代表人证明书</w:t>
      </w:r>
    </w:p>
    <w:p>
      <w:pPr>
        <w:bidi w:val="0"/>
        <w:rPr>
          <w:rFonts w:hint="eastAsia"/>
          <w:highlight w:val="none"/>
        </w:rPr>
      </w:pPr>
      <w:r>
        <w:rPr>
          <w:rFonts w:hint="eastAsia"/>
          <w:highlight w:val="none"/>
        </w:rPr>
        <w:t>七、法定代表人授权书</w:t>
      </w:r>
    </w:p>
    <w:p>
      <w:pPr>
        <w:bidi w:val="0"/>
        <w:rPr>
          <w:rFonts w:hint="eastAsia"/>
          <w:highlight w:val="none"/>
        </w:rPr>
      </w:pPr>
      <w:r>
        <w:rPr>
          <w:rFonts w:hint="eastAsia"/>
          <w:highlight w:val="none"/>
        </w:rPr>
        <w:t>八、提供具有独立承担民事责任的能力的证明材料</w:t>
      </w:r>
    </w:p>
    <w:p>
      <w:pPr>
        <w:bidi w:val="0"/>
        <w:rPr>
          <w:rFonts w:hint="eastAsia"/>
          <w:highlight w:val="none"/>
        </w:rPr>
      </w:pPr>
      <w:r>
        <w:rPr>
          <w:rFonts w:hint="eastAsia"/>
          <w:highlight w:val="none"/>
        </w:rPr>
        <w:t>九、承诺函</w:t>
      </w:r>
    </w:p>
    <w:p>
      <w:pPr>
        <w:bidi w:val="0"/>
        <w:rPr>
          <w:rFonts w:hint="eastAsia"/>
          <w:highlight w:val="none"/>
        </w:rPr>
      </w:pPr>
      <w:r>
        <w:rPr>
          <w:rFonts w:hint="eastAsia"/>
          <w:highlight w:val="none"/>
        </w:rPr>
        <w:t>十、供应商业绩情况表</w:t>
      </w:r>
    </w:p>
    <w:p>
      <w:pPr>
        <w:bidi w:val="0"/>
        <w:rPr>
          <w:rFonts w:hint="eastAsia"/>
          <w:highlight w:val="none"/>
        </w:rPr>
      </w:pPr>
      <w:r>
        <w:rPr>
          <w:rFonts w:hint="eastAsia"/>
          <w:highlight w:val="none"/>
        </w:rPr>
        <w:t>十</w:t>
      </w:r>
      <w:r>
        <w:rPr>
          <w:rFonts w:hint="eastAsia"/>
          <w:highlight w:val="none"/>
          <w:lang w:val="en-US" w:eastAsia="zh-CN"/>
        </w:rPr>
        <w:t>一</w:t>
      </w:r>
      <w:r>
        <w:rPr>
          <w:rFonts w:hint="eastAsia"/>
          <w:highlight w:val="none"/>
        </w:rPr>
        <w:t>、技术和服务要求响应表</w:t>
      </w:r>
    </w:p>
    <w:p>
      <w:pPr>
        <w:bidi w:val="0"/>
        <w:rPr>
          <w:rFonts w:hint="eastAsia"/>
          <w:highlight w:val="none"/>
        </w:rPr>
      </w:pPr>
      <w:r>
        <w:rPr>
          <w:rFonts w:hint="eastAsia"/>
          <w:highlight w:val="none"/>
        </w:rPr>
        <w:t>十</w:t>
      </w:r>
      <w:r>
        <w:rPr>
          <w:rFonts w:hint="eastAsia"/>
          <w:highlight w:val="none"/>
          <w:lang w:val="en-US" w:eastAsia="zh-CN"/>
        </w:rPr>
        <w:t>二</w:t>
      </w:r>
      <w:r>
        <w:rPr>
          <w:rFonts w:hint="eastAsia"/>
          <w:highlight w:val="none"/>
        </w:rPr>
        <w:t>、商务条件响应表</w:t>
      </w:r>
    </w:p>
    <w:p>
      <w:pPr>
        <w:bidi w:val="0"/>
        <w:rPr>
          <w:rFonts w:hint="eastAsia"/>
          <w:highlight w:val="none"/>
        </w:rPr>
      </w:pPr>
      <w:r>
        <w:rPr>
          <w:rFonts w:hint="eastAsia"/>
          <w:highlight w:val="none"/>
        </w:rPr>
        <w:t>十</w:t>
      </w:r>
      <w:r>
        <w:rPr>
          <w:rFonts w:hint="eastAsia"/>
          <w:highlight w:val="none"/>
          <w:lang w:val="en-US" w:eastAsia="zh-CN"/>
        </w:rPr>
        <w:t>三</w:t>
      </w:r>
      <w:r>
        <w:rPr>
          <w:rFonts w:hint="eastAsia"/>
          <w:highlight w:val="none"/>
        </w:rPr>
        <w:t>、履约进度计划表</w:t>
      </w:r>
    </w:p>
    <w:p>
      <w:pPr>
        <w:bidi w:val="0"/>
        <w:rPr>
          <w:rFonts w:hint="eastAsia"/>
          <w:highlight w:val="none"/>
        </w:rPr>
      </w:pPr>
      <w:r>
        <w:rPr>
          <w:rFonts w:hint="eastAsia"/>
          <w:highlight w:val="none"/>
        </w:rPr>
        <w:t>十</w:t>
      </w:r>
      <w:r>
        <w:rPr>
          <w:rFonts w:hint="eastAsia"/>
          <w:highlight w:val="none"/>
          <w:lang w:val="en-US" w:eastAsia="zh-CN"/>
        </w:rPr>
        <w:t>四</w:t>
      </w:r>
      <w:r>
        <w:rPr>
          <w:rFonts w:hint="eastAsia"/>
          <w:highlight w:val="none"/>
        </w:rPr>
        <w:t>、各类证明材料</w:t>
      </w:r>
    </w:p>
    <w:p>
      <w:pPr>
        <w:bidi w:val="0"/>
        <w:rPr>
          <w:rFonts w:hint="eastAsia"/>
          <w:highlight w:val="none"/>
        </w:rPr>
      </w:pPr>
      <w:r>
        <w:rPr>
          <w:rFonts w:hint="eastAsia"/>
          <w:highlight w:val="none"/>
        </w:rPr>
        <w:t>十</w:t>
      </w:r>
      <w:r>
        <w:rPr>
          <w:rFonts w:hint="eastAsia"/>
          <w:highlight w:val="none"/>
          <w:lang w:val="en-US" w:eastAsia="zh-CN"/>
        </w:rPr>
        <w:t>五</w:t>
      </w:r>
      <w:r>
        <w:rPr>
          <w:rFonts w:hint="eastAsia"/>
          <w:highlight w:val="none"/>
        </w:rPr>
        <w:t>、采购代理服务费支付承诺书</w:t>
      </w:r>
    </w:p>
    <w:p>
      <w:pPr>
        <w:bidi w:val="0"/>
        <w:rPr>
          <w:rFonts w:hint="default" w:eastAsiaTheme="minorEastAsia"/>
          <w:highlight w:val="none"/>
          <w:lang w:val="en-US" w:eastAsia="zh-CN"/>
        </w:rPr>
      </w:pPr>
      <w:r>
        <w:rPr>
          <w:rFonts w:hint="eastAsia"/>
          <w:highlight w:val="none"/>
          <w:lang w:val="en-US" w:eastAsia="zh-CN"/>
        </w:rPr>
        <w:t>十六</w:t>
      </w:r>
      <w:r>
        <w:rPr>
          <w:rFonts w:hint="eastAsia"/>
          <w:highlight w:val="none"/>
        </w:rPr>
        <w:t>、</w:t>
      </w:r>
      <w:r>
        <w:rPr>
          <w:rFonts w:hint="eastAsia"/>
          <w:highlight w:val="none"/>
          <w:lang w:val="en-US" w:eastAsia="zh-CN"/>
        </w:rPr>
        <w:t>技术部分</w:t>
      </w:r>
    </w:p>
    <w:p>
      <w:pPr>
        <w:bidi w:val="0"/>
        <w:rPr>
          <w:highlight w:val="none"/>
        </w:rPr>
      </w:pPr>
      <w:r>
        <w:rPr>
          <w:rFonts w:hint="eastAsia"/>
          <w:highlight w:val="none"/>
          <w:lang w:val="en-US" w:eastAsia="zh-CN"/>
        </w:rPr>
        <w:t>十七、最终报价表</w:t>
      </w:r>
    </w:p>
    <w:p>
      <w:pPr>
        <w:rPr>
          <w:highlight w:val="none"/>
        </w:rPr>
      </w:pPr>
    </w:p>
    <w:p>
      <w:pPr>
        <w:rPr>
          <w:b/>
          <w:sz w:val="28"/>
          <w:highlight w:val="none"/>
        </w:rPr>
      </w:pPr>
      <w:r>
        <w:rPr>
          <w:b/>
          <w:sz w:val="28"/>
          <w:highlight w:val="none"/>
        </w:rPr>
        <w:br w:type="page"/>
      </w:r>
    </w:p>
    <w:p>
      <w:pPr>
        <w:outlineLvl w:val="0"/>
        <w:rPr>
          <w:highlight w:val="none"/>
        </w:rPr>
      </w:pPr>
      <w:r>
        <w:rPr>
          <w:b/>
          <w:sz w:val="28"/>
          <w:highlight w:val="none"/>
        </w:rPr>
        <w:t>格式一：</w:t>
      </w:r>
    </w:p>
    <w:p>
      <w:pPr>
        <w:jc w:val="center"/>
        <w:rPr>
          <w:highlight w:val="none"/>
        </w:rPr>
      </w:pPr>
      <w:r>
        <w:rPr>
          <w:b/>
          <w:sz w:val="24"/>
          <w:highlight w:val="none"/>
        </w:rPr>
        <w:t>响应承诺函</w:t>
      </w:r>
    </w:p>
    <w:p>
      <w:pPr>
        <w:ind w:firstLine="480"/>
        <w:rPr>
          <w:highlight w:val="none"/>
        </w:rPr>
      </w:pPr>
      <w:r>
        <w:rPr>
          <w:highlight w:val="none"/>
        </w:rPr>
        <w:t>致：招投研究院（广州）有限公司</w:t>
      </w:r>
    </w:p>
    <w:p>
      <w:pPr>
        <w:ind w:firstLine="480"/>
        <w:rPr>
          <w:highlight w:val="none"/>
        </w:rPr>
      </w:pPr>
      <w:r>
        <w:rPr>
          <w:highlight w:val="none"/>
        </w:rPr>
        <w:t>你方组织的</w:t>
      </w:r>
      <w:r>
        <w:rPr>
          <w:rFonts w:hint="eastAsia"/>
          <w:highlight w:val="none"/>
          <w:u w:val="single"/>
          <w:lang w:eastAsia="zh-CN"/>
        </w:rPr>
        <w:t>广州市南沙区卫生健康局2024年控烟监督辅助服务项目</w:t>
      </w:r>
      <w:r>
        <w:rPr>
          <w:highlight w:val="none"/>
        </w:rPr>
        <w:t>的竞争性磋商[采购项目编号为：</w:t>
      </w:r>
      <w:r>
        <w:rPr>
          <w:rFonts w:hint="eastAsia"/>
          <w:highlight w:val="none"/>
          <w:u w:val="single"/>
          <w:lang w:val="en-US" w:eastAsia="zh-CN"/>
        </w:rPr>
        <w:t>ZTYJY-20240205-01</w:t>
      </w:r>
      <w:r>
        <w:rPr>
          <w:highlight w:val="none"/>
        </w:rPr>
        <w:t>]，我方愿参与响应。</w:t>
      </w:r>
    </w:p>
    <w:p>
      <w:pPr>
        <w:ind w:firstLine="480"/>
        <w:rPr>
          <w:highlight w:val="none"/>
        </w:rPr>
      </w:pPr>
      <w:r>
        <w:rPr>
          <w:highlight w:val="none"/>
        </w:rPr>
        <w:t>我方确认收到贵方提供的</w:t>
      </w:r>
      <w:r>
        <w:rPr>
          <w:rFonts w:hint="eastAsia"/>
          <w:highlight w:val="none"/>
          <w:u w:val="single"/>
          <w:lang w:eastAsia="zh-CN"/>
        </w:rPr>
        <w:t>广州市南沙区卫生健康局2024年控烟监督辅助服务项目</w:t>
      </w:r>
      <w:r>
        <w:rPr>
          <w:highlight w:val="none"/>
        </w:rPr>
        <w:t>的磋商文件的全部内容。</w:t>
      </w:r>
    </w:p>
    <w:p>
      <w:pPr>
        <w:ind w:firstLine="480"/>
        <w:rPr>
          <w:highlight w:val="none"/>
        </w:rPr>
      </w:pPr>
      <w:r>
        <w:rPr>
          <w:highlight w:val="none"/>
        </w:rPr>
        <w:t>我方在参与响应前已详细研究了磋商文件的所有内容，包括澄清、修改文件（如果有）和所有已提供的参考资料以及有关附件，我方完全明白并认为此磋商文件没有倾向性，也不存在排斥潜在供应商的内容，我方同意磋商文件的相关条款，放弃对磋商文件提出误解和质疑的一切权力。</w:t>
      </w:r>
    </w:p>
    <w:p>
      <w:pPr>
        <w:ind w:firstLine="480"/>
        <w:rPr>
          <w:highlight w:val="none"/>
        </w:rPr>
      </w:pPr>
      <w:r>
        <w:rPr>
          <w:highlight w:val="none"/>
          <w:u w:val="single"/>
        </w:rPr>
        <w:t>(供应商名称)</w:t>
      </w:r>
      <w:r>
        <w:rPr>
          <w:highlight w:val="none"/>
        </w:rPr>
        <w:t>作为供应商正式授权</w:t>
      </w:r>
      <w:r>
        <w:rPr>
          <w:highlight w:val="none"/>
          <w:u w:val="single"/>
        </w:rPr>
        <w:t>(授权代表全名,职务)</w:t>
      </w:r>
      <w:r>
        <w:rPr>
          <w:highlight w:val="none"/>
        </w:rPr>
        <w:t>代表我方全权处理有关本响应的一切事宜。</w:t>
      </w:r>
    </w:p>
    <w:p>
      <w:pPr>
        <w:ind w:firstLine="480"/>
        <w:rPr>
          <w:highlight w:val="none"/>
        </w:rPr>
      </w:pPr>
      <w:r>
        <w:rPr>
          <w:highlight w:val="none"/>
        </w:rPr>
        <w:t>我方已完全明白磋商文件的所有条款要求，并申明如下：</w:t>
      </w:r>
    </w:p>
    <w:p>
      <w:pPr>
        <w:ind w:firstLine="480"/>
        <w:rPr>
          <w:highlight w:val="none"/>
        </w:rPr>
      </w:pPr>
      <w:r>
        <w:rPr>
          <w:highlight w:val="none"/>
        </w:rPr>
        <w:t>（一）按磋商文件提供的全部货物（工程、服务）与相关服务的磋商总价详见《首轮报价表》。</w:t>
      </w:r>
    </w:p>
    <w:p>
      <w:pPr>
        <w:ind w:firstLine="480"/>
        <w:rPr>
          <w:highlight w:val="none"/>
        </w:rPr>
      </w:pPr>
      <w:r>
        <w:rPr>
          <w:highlight w:val="none"/>
        </w:rPr>
        <w:t>（二）本响应文件的有效期为从提交投标（响应）文件的截止之日起</w:t>
      </w:r>
      <w:r>
        <w:rPr>
          <w:b/>
          <w:bCs/>
          <w:highlight w:val="none"/>
          <w:u w:val="single"/>
        </w:rPr>
        <w:t>90日历天</w:t>
      </w:r>
      <w:r>
        <w:rPr>
          <w:highlight w:val="none"/>
        </w:rPr>
        <w:t>。如成交，有效期将延至合同终止日为止。在此提交的资格证明文件均至响应截止日有效，如有在响应有效期内失效的，我方承诺在成交后补齐一切手续，保证所有资格证明文件能在签订采购合同时直至采购合同终止日有效。</w:t>
      </w:r>
    </w:p>
    <w:p>
      <w:pPr>
        <w:ind w:firstLine="480"/>
        <w:rPr>
          <w:highlight w:val="none"/>
        </w:rPr>
      </w:pPr>
      <w:r>
        <w:rPr>
          <w:highlight w:val="none"/>
        </w:rPr>
        <w:t>（三）我方愿意向贵方提供任何与本项报价有关的数据、情况和技术资料。若贵方需要，我方愿意提供我方作出的一切承诺的证明材料。</w:t>
      </w:r>
    </w:p>
    <w:p>
      <w:pPr>
        <w:ind w:firstLine="480"/>
        <w:rPr>
          <w:highlight w:val="none"/>
        </w:rPr>
      </w:pPr>
      <w:r>
        <w:rPr>
          <w:highlight w:val="none"/>
        </w:rPr>
        <w:t>（四）我方理解贵方不一定接受最低磋商价或任何贵方可能收到的响应。</w:t>
      </w:r>
    </w:p>
    <w:p>
      <w:pPr>
        <w:ind w:firstLine="480"/>
        <w:rPr>
          <w:highlight w:val="none"/>
        </w:rPr>
      </w:pPr>
      <w:r>
        <w:rPr>
          <w:highlight w:val="none"/>
        </w:rPr>
        <w:t>（五）我方如果成交，将保证履行磋商文件及其澄清、修改文件（如果有）中的全部责任和义务，按质、按量、按期完成《采购需求》及《合同书》中的全部任务。</w:t>
      </w:r>
    </w:p>
    <w:p>
      <w:pPr>
        <w:ind w:firstLine="480"/>
        <w:rPr>
          <w:highlight w:val="none"/>
        </w:rPr>
      </w:pPr>
      <w:r>
        <w:rPr>
          <w:highlight w:val="none"/>
        </w:rPr>
        <w:t>（六）我方作为法律、财务和运作上独立于采购人、采购代理机构的供应商，在此保证所提交的所有文件和全部说明是真实的和正确的。</w:t>
      </w:r>
    </w:p>
    <w:p>
      <w:pPr>
        <w:ind w:firstLine="480"/>
        <w:rPr>
          <w:highlight w:val="none"/>
        </w:rPr>
      </w:pPr>
      <w:r>
        <w:rPr>
          <w:highlight w:val="none"/>
        </w:rPr>
        <w:t>（七）我方磋商报价已包含应向知识产权所有权人支付的所有相关税费，并保证采购人在中国使用我方提供的货物或服务时，如有第三方提出侵犯其知识产权主张的，责任由我方承担。</w:t>
      </w:r>
    </w:p>
    <w:p>
      <w:pPr>
        <w:ind w:firstLine="480"/>
        <w:rPr>
          <w:highlight w:val="none"/>
        </w:rPr>
      </w:pPr>
      <w:r>
        <w:rPr>
          <w:highlight w:val="none"/>
        </w:rPr>
        <w:t>（八）我方接受采购人委托向贵方支付代理服务费，项目总报价已包含代理服务费，如果被确定为成交供应商，承诺向贵方足额支付。（若采购人支付代理服务费，则此条不适用）</w:t>
      </w:r>
    </w:p>
    <w:p>
      <w:pPr>
        <w:ind w:firstLine="480"/>
        <w:rPr>
          <w:highlight w:val="none"/>
        </w:rPr>
      </w:pPr>
      <w:r>
        <w:rPr>
          <w:highlight w:val="none"/>
        </w:rPr>
        <w:t>（九）我方与其他供应商不存在法定代表人或单位负责人为同一人或者存在直接控股、管理关系。</w:t>
      </w:r>
    </w:p>
    <w:p>
      <w:pPr>
        <w:ind w:firstLine="480"/>
        <w:rPr>
          <w:highlight w:val="none"/>
        </w:rPr>
      </w:pPr>
      <w:r>
        <w:rPr>
          <w:highlight w:val="none"/>
        </w:rPr>
        <w:t>（十）我方承诺未为本项目提供整体设计、规范编制或者项目管理、监理、检测等服务。</w:t>
      </w:r>
    </w:p>
    <w:p>
      <w:pPr>
        <w:ind w:firstLine="480"/>
        <w:rPr>
          <w:highlight w:val="none"/>
        </w:rPr>
      </w:pPr>
      <w:r>
        <w:rPr>
          <w:highlight w:val="none"/>
        </w:rPr>
        <w:t>（十一）我方未被列入法院失信被执行人名单中。</w:t>
      </w:r>
    </w:p>
    <w:p>
      <w:pPr>
        <w:ind w:firstLine="480"/>
        <w:rPr>
          <w:highlight w:val="none"/>
        </w:rPr>
      </w:pPr>
      <w:r>
        <w:rPr>
          <w:rFonts w:hint="eastAsia"/>
          <w:highlight w:val="none"/>
        </w:rPr>
        <w:t>（十二）我方承诺遵守《中华人民共和国劳动合同法》有关规定和《中华人民共和国妇女权益保障法》中关于“劳动和社会保障权益”的有关要求。</w:t>
      </w:r>
    </w:p>
    <w:p>
      <w:pPr>
        <w:ind w:firstLine="480"/>
        <w:rPr>
          <w:highlight w:val="none"/>
        </w:rPr>
      </w:pPr>
      <w:r>
        <w:rPr>
          <w:highlight w:val="none"/>
        </w:rPr>
        <w:t>（十</w:t>
      </w:r>
      <w:r>
        <w:rPr>
          <w:rFonts w:hint="eastAsia"/>
          <w:highlight w:val="none"/>
          <w:lang w:val="en-US" w:eastAsia="zh-CN"/>
        </w:rPr>
        <w:t>三</w:t>
      </w:r>
      <w:r>
        <w:rPr>
          <w:highlight w:val="none"/>
        </w:rPr>
        <w:t>）我方具备《政府采购法》第二十二条规定的条件，承诺如下：</w:t>
      </w:r>
    </w:p>
    <w:p>
      <w:pPr>
        <w:ind w:firstLine="480"/>
        <w:rPr>
          <w:highlight w:val="none"/>
        </w:rPr>
      </w:pPr>
      <w:r>
        <w:rPr>
          <w:highlight w:val="none"/>
        </w:rPr>
        <w:t>（1）我方参加本项目政府采购活动前3年内在经营活动中没有以下违法记录，或因违法经营被禁止参加政府采购活动的期限已届满：因违法经营受到刑事处罚或者责令停产停业、吊销许可证或者执照、较大数额罚款等行政处罚。</w:t>
      </w:r>
    </w:p>
    <w:p>
      <w:pPr>
        <w:ind w:firstLine="480"/>
        <w:rPr>
          <w:highlight w:val="none"/>
        </w:rPr>
      </w:pPr>
      <w:r>
        <w:rPr>
          <w:highlight w:val="none"/>
        </w:rPr>
        <w:t>（2）我方符合法律、行政法规规定的其他条件。</w:t>
      </w:r>
    </w:p>
    <w:p>
      <w:pPr>
        <w:ind w:firstLine="480"/>
        <w:rPr>
          <w:highlight w:val="none"/>
        </w:rPr>
      </w:pPr>
      <w:r>
        <w:rPr>
          <w:highlight w:val="none"/>
        </w:rPr>
        <w:t>以上内容如有虚假或与事实不符的，磋商小组可将我方做无效响应处理，我方愿意承担相应的法律责任。</w:t>
      </w:r>
    </w:p>
    <w:p>
      <w:pPr>
        <w:ind w:firstLine="480"/>
        <w:rPr>
          <w:highlight w:val="none"/>
        </w:rPr>
      </w:pPr>
      <w:r>
        <w:rPr>
          <w:highlight w:val="none"/>
        </w:rPr>
        <w:t>（十</w:t>
      </w:r>
      <w:r>
        <w:rPr>
          <w:rFonts w:hint="eastAsia"/>
          <w:highlight w:val="none"/>
          <w:lang w:val="en-US" w:eastAsia="zh-CN"/>
        </w:rPr>
        <w:t>四</w:t>
      </w:r>
      <w:r>
        <w:rPr>
          <w:highlight w:val="none"/>
        </w:rPr>
        <w:t>）我方对在本函及响应文件中所作的所有承诺承担法律责任。</w:t>
      </w:r>
    </w:p>
    <w:p>
      <w:pPr>
        <w:ind w:firstLine="480"/>
        <w:rPr>
          <w:highlight w:val="none"/>
        </w:rPr>
      </w:pPr>
      <w:r>
        <w:rPr>
          <w:highlight w:val="none"/>
        </w:rPr>
        <w:t>（十</w:t>
      </w:r>
      <w:r>
        <w:rPr>
          <w:rFonts w:hint="eastAsia"/>
          <w:highlight w:val="none"/>
          <w:lang w:val="en-US" w:eastAsia="zh-CN"/>
        </w:rPr>
        <w:t>五</w:t>
      </w:r>
      <w:r>
        <w:rPr>
          <w:highlight w:val="none"/>
        </w:rPr>
        <w:t>）所有与本磋商有关的函件请发往下列地址：</w:t>
      </w:r>
    </w:p>
    <w:p>
      <w:pPr>
        <w:ind w:firstLine="480"/>
        <w:rPr>
          <w:highlight w:val="none"/>
        </w:rPr>
      </w:pPr>
      <w:r>
        <w:rPr>
          <w:highlight w:val="none"/>
        </w:rPr>
        <w:t>地 址：__________________，邮政编码：__________________</w:t>
      </w:r>
    </w:p>
    <w:p>
      <w:pPr>
        <w:ind w:firstLine="480"/>
        <w:rPr>
          <w:highlight w:val="none"/>
        </w:rPr>
      </w:pPr>
      <w:r>
        <w:rPr>
          <w:highlight w:val="none"/>
        </w:rPr>
        <w:t>电 话：__________________</w:t>
      </w:r>
    </w:p>
    <w:p>
      <w:pPr>
        <w:ind w:firstLine="480"/>
        <w:rPr>
          <w:highlight w:val="none"/>
        </w:rPr>
      </w:pPr>
      <w:r>
        <w:rPr>
          <w:highlight w:val="none"/>
        </w:rPr>
        <w:t>传 真：__________________</w:t>
      </w:r>
    </w:p>
    <w:p>
      <w:pPr>
        <w:ind w:firstLine="480"/>
        <w:rPr>
          <w:highlight w:val="none"/>
        </w:rPr>
      </w:pPr>
      <w:r>
        <w:rPr>
          <w:highlight w:val="none"/>
        </w:rPr>
        <w:t>代表姓名：__________________，职 务：__________________</w:t>
      </w:r>
    </w:p>
    <w:p>
      <w:pPr>
        <w:ind w:firstLine="480"/>
        <w:rPr>
          <w:highlight w:val="none"/>
        </w:rPr>
      </w:pPr>
    </w:p>
    <w:p>
      <w:pPr>
        <w:ind w:firstLine="480"/>
        <w:rPr>
          <w:highlight w:val="none"/>
        </w:rPr>
      </w:pPr>
    </w:p>
    <w:p>
      <w:pPr>
        <w:ind w:firstLine="480"/>
        <w:rPr>
          <w:highlight w:val="none"/>
        </w:rPr>
      </w:pPr>
    </w:p>
    <w:p>
      <w:pPr>
        <w:ind w:firstLine="480"/>
        <w:rPr>
          <w:highlight w:val="none"/>
        </w:rPr>
      </w:pPr>
    </w:p>
    <w:p>
      <w:pPr>
        <w:jc w:val="right"/>
        <w:rPr>
          <w:highlight w:val="none"/>
        </w:rPr>
      </w:pPr>
      <w:r>
        <w:rPr>
          <w:highlight w:val="none"/>
        </w:rPr>
        <w:t>法定代表人或授权委托人（签字</w:t>
      </w:r>
      <w:r>
        <w:rPr>
          <w:rFonts w:hint="eastAsia"/>
          <w:highlight w:val="none"/>
          <w:lang w:val="en-US" w:eastAsia="zh-CN"/>
        </w:rPr>
        <w:t>或签章</w:t>
      </w:r>
      <w:r>
        <w:rPr>
          <w:highlight w:val="none"/>
        </w:rPr>
        <w:t>）：__________________</w:t>
      </w:r>
    </w:p>
    <w:p>
      <w:pPr>
        <w:jc w:val="right"/>
        <w:rPr>
          <w:highlight w:val="none"/>
        </w:rPr>
      </w:pPr>
      <w:r>
        <w:rPr>
          <w:rFonts w:hint="eastAsia"/>
          <w:highlight w:val="none"/>
          <w:lang w:val="en-US" w:eastAsia="zh-CN"/>
        </w:rPr>
        <w:t>供应商</w:t>
      </w:r>
      <w:r>
        <w:rPr>
          <w:highlight w:val="none"/>
        </w:rPr>
        <w:t>名称（盖章）：__________________</w:t>
      </w:r>
    </w:p>
    <w:p>
      <w:pPr>
        <w:jc w:val="right"/>
        <w:rPr>
          <w:highlight w:val="none"/>
        </w:rPr>
      </w:pPr>
      <w:r>
        <w:rPr>
          <w:highlight w:val="none"/>
        </w:rPr>
        <w:t xml:space="preserve"> 日  期：__________________</w:t>
      </w:r>
    </w:p>
    <w:p>
      <w:pPr>
        <w:rPr>
          <w:b/>
          <w:sz w:val="28"/>
          <w:highlight w:val="none"/>
        </w:rPr>
      </w:pPr>
      <w:r>
        <w:rPr>
          <w:b/>
          <w:sz w:val="28"/>
          <w:highlight w:val="none"/>
        </w:rPr>
        <w:br w:type="page"/>
      </w:r>
    </w:p>
    <w:p>
      <w:pPr>
        <w:outlineLvl w:val="0"/>
        <w:rPr>
          <w:highlight w:val="none"/>
        </w:rPr>
      </w:pPr>
      <w:r>
        <w:rPr>
          <w:b/>
          <w:sz w:val="28"/>
          <w:highlight w:val="none"/>
        </w:rPr>
        <w:t>格式二：</w:t>
      </w:r>
    </w:p>
    <w:p>
      <w:pPr>
        <w:jc w:val="center"/>
        <w:rPr>
          <w:highlight w:val="none"/>
        </w:rPr>
      </w:pPr>
      <w:r>
        <w:rPr>
          <w:b/>
          <w:sz w:val="24"/>
          <w:highlight w:val="none"/>
        </w:rPr>
        <w:t>首轮报价表</w:t>
      </w:r>
    </w:p>
    <w:p>
      <w:pPr>
        <w:ind w:firstLine="480"/>
        <w:rPr>
          <w:rFonts w:hint="eastAsia" w:eastAsiaTheme="minorEastAsia"/>
          <w:highlight w:val="none"/>
          <w:lang w:eastAsia="zh-CN"/>
        </w:rPr>
      </w:pPr>
      <w:r>
        <w:rPr>
          <w:highlight w:val="none"/>
        </w:rPr>
        <w:t>采购项目编号：</w:t>
      </w:r>
      <w:r>
        <w:rPr>
          <w:rFonts w:hint="eastAsia"/>
          <w:highlight w:val="none"/>
        </w:rPr>
        <w:t>ZTYJY-20240205-01</w:t>
      </w:r>
    </w:p>
    <w:p>
      <w:pPr>
        <w:ind w:firstLine="480"/>
        <w:rPr>
          <w:rFonts w:hint="eastAsia" w:eastAsiaTheme="minorEastAsia"/>
          <w:highlight w:val="none"/>
          <w:lang w:eastAsia="zh-CN"/>
        </w:rPr>
      </w:pPr>
      <w:r>
        <w:rPr>
          <w:highlight w:val="none"/>
        </w:rPr>
        <w:t>项目名称：</w:t>
      </w:r>
      <w:r>
        <w:rPr>
          <w:rFonts w:hint="eastAsia"/>
          <w:highlight w:val="none"/>
          <w:lang w:eastAsia="zh-CN"/>
        </w:rPr>
        <w:t>广州市南沙区卫生健康局2024年控烟监督辅助服务项目</w:t>
      </w:r>
    </w:p>
    <w:p>
      <w:pPr>
        <w:ind w:firstLine="480"/>
        <w:rPr>
          <w:highlight w:val="none"/>
        </w:rPr>
      </w:pPr>
      <w:r>
        <w:rPr>
          <w:highlight w:val="none"/>
        </w:rPr>
        <w:t>响应供应商名称：</w:t>
      </w:r>
    </w:p>
    <w:tbl>
      <w:tblPr>
        <w:tblStyle w:val="7"/>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729"/>
        <w:gridCol w:w="2593"/>
        <w:gridCol w:w="1661"/>
        <w:gridCol w:w="1661"/>
        <w:gridCol w:w="166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29" w:type="dxa"/>
          </w:tcPr>
          <w:p>
            <w:pPr>
              <w:rPr>
                <w:highlight w:val="none"/>
              </w:rPr>
            </w:pPr>
            <w:r>
              <w:rPr>
                <w:highlight w:val="none"/>
              </w:rPr>
              <w:t>序号</w:t>
            </w:r>
          </w:p>
        </w:tc>
        <w:tc>
          <w:tcPr>
            <w:tcW w:w="2593" w:type="dxa"/>
          </w:tcPr>
          <w:p>
            <w:pPr>
              <w:rPr>
                <w:highlight w:val="none"/>
              </w:rPr>
            </w:pPr>
            <w:r>
              <w:rPr>
                <w:highlight w:val="none"/>
              </w:rPr>
              <w:t>采购项目名称/采购包名称</w:t>
            </w:r>
          </w:p>
        </w:tc>
        <w:tc>
          <w:tcPr>
            <w:tcW w:w="1661" w:type="dxa"/>
          </w:tcPr>
          <w:p>
            <w:pPr>
              <w:rPr>
                <w:highlight w:val="none"/>
              </w:rPr>
            </w:pPr>
            <w:r>
              <w:rPr>
                <w:highlight w:val="none"/>
              </w:rPr>
              <w:t>响应报价（元）</w:t>
            </w:r>
          </w:p>
        </w:tc>
        <w:tc>
          <w:tcPr>
            <w:tcW w:w="1661" w:type="dxa"/>
          </w:tcPr>
          <w:p>
            <w:pPr>
              <w:rPr>
                <w:highlight w:val="none"/>
              </w:rPr>
            </w:pPr>
            <w:r>
              <w:rPr>
                <w:highlight w:val="none"/>
              </w:rPr>
              <w:t>服务期</w:t>
            </w:r>
          </w:p>
        </w:tc>
        <w:tc>
          <w:tcPr>
            <w:tcW w:w="1661" w:type="dxa"/>
          </w:tcPr>
          <w:p>
            <w:pPr>
              <w:rPr>
                <w:highlight w:val="none"/>
              </w:rPr>
            </w:pPr>
            <w:r>
              <w:rPr>
                <w:highlight w:val="none"/>
              </w:rPr>
              <w:t>服务地点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29" w:type="dxa"/>
          </w:tcPr>
          <w:p>
            <w:pPr>
              <w:jc w:val="center"/>
              <w:rPr>
                <w:highlight w:val="none"/>
              </w:rPr>
            </w:pPr>
            <w:r>
              <w:rPr>
                <w:highlight w:val="none"/>
              </w:rPr>
              <w:t>1</w:t>
            </w:r>
          </w:p>
        </w:tc>
        <w:tc>
          <w:tcPr>
            <w:tcW w:w="2593" w:type="dxa"/>
          </w:tcPr>
          <w:p>
            <w:pPr>
              <w:rPr>
                <w:rFonts w:hint="eastAsia" w:eastAsiaTheme="minorEastAsia"/>
                <w:highlight w:val="none"/>
                <w:lang w:eastAsia="zh-CN"/>
              </w:rPr>
            </w:pPr>
            <w:r>
              <w:rPr>
                <w:rFonts w:hint="eastAsia"/>
                <w:highlight w:val="none"/>
                <w:lang w:eastAsia="zh-CN"/>
              </w:rPr>
              <w:t>广州市南沙区卫生健康局2024年控烟监督辅助服务项目</w:t>
            </w:r>
          </w:p>
        </w:tc>
        <w:tc>
          <w:tcPr>
            <w:tcW w:w="1661" w:type="dxa"/>
          </w:tcPr>
          <w:p>
            <w:pPr>
              <w:rPr>
                <w:highlight w:val="none"/>
              </w:rPr>
            </w:pPr>
          </w:p>
        </w:tc>
        <w:tc>
          <w:tcPr>
            <w:tcW w:w="1661" w:type="dxa"/>
          </w:tcPr>
          <w:p>
            <w:pPr>
              <w:rPr>
                <w:highlight w:val="none"/>
              </w:rPr>
            </w:pPr>
          </w:p>
        </w:tc>
        <w:tc>
          <w:tcPr>
            <w:tcW w:w="1661" w:type="dxa"/>
          </w:tcPr>
          <w:p>
            <w:pPr>
              <w:rPr>
                <w:highlight w:val="none"/>
              </w:rPr>
            </w:pPr>
          </w:p>
        </w:tc>
      </w:tr>
    </w:tbl>
    <w:p>
      <w:pPr>
        <w:jc w:val="right"/>
        <w:rPr>
          <w:highlight w:val="none"/>
        </w:rPr>
      </w:pPr>
    </w:p>
    <w:p>
      <w:pPr>
        <w:jc w:val="right"/>
        <w:rPr>
          <w:highlight w:val="none"/>
        </w:rPr>
      </w:pPr>
      <w:r>
        <w:rPr>
          <w:highlight w:val="none"/>
        </w:rPr>
        <w:t>供应商签章：__________________</w:t>
      </w:r>
    </w:p>
    <w:p>
      <w:pPr>
        <w:jc w:val="right"/>
        <w:rPr>
          <w:highlight w:val="none"/>
        </w:rPr>
      </w:pPr>
      <w:r>
        <w:rPr>
          <w:highlight w:val="none"/>
        </w:rPr>
        <w:t>日期： 年 月 日</w:t>
      </w:r>
    </w:p>
    <w:p>
      <w:pPr>
        <w:rPr>
          <w:highlight w:val="none"/>
        </w:rPr>
      </w:pPr>
    </w:p>
    <w:p>
      <w:pPr>
        <w:rPr>
          <w:b/>
          <w:sz w:val="28"/>
          <w:highlight w:val="none"/>
        </w:rPr>
      </w:pPr>
      <w:r>
        <w:rPr>
          <w:b/>
          <w:sz w:val="28"/>
          <w:highlight w:val="none"/>
        </w:rPr>
        <w:br w:type="page"/>
      </w:r>
    </w:p>
    <w:p>
      <w:pPr>
        <w:outlineLvl w:val="0"/>
        <w:rPr>
          <w:highlight w:val="none"/>
        </w:rPr>
      </w:pPr>
      <w:r>
        <w:rPr>
          <w:b/>
          <w:sz w:val="28"/>
          <w:highlight w:val="none"/>
        </w:rPr>
        <w:t>格式三：</w:t>
      </w:r>
    </w:p>
    <w:p>
      <w:pPr>
        <w:jc w:val="center"/>
        <w:rPr>
          <w:highlight w:val="none"/>
        </w:rPr>
      </w:pPr>
      <w:r>
        <w:rPr>
          <w:b/>
          <w:sz w:val="24"/>
          <w:highlight w:val="none"/>
        </w:rPr>
        <w:t>分项报价表</w:t>
      </w:r>
    </w:p>
    <w:p>
      <w:pPr>
        <w:ind w:firstLine="480"/>
        <w:rPr>
          <w:rFonts w:hint="eastAsia" w:eastAsiaTheme="minorEastAsia"/>
          <w:highlight w:val="none"/>
          <w:lang w:eastAsia="zh-CN"/>
        </w:rPr>
      </w:pPr>
      <w:r>
        <w:rPr>
          <w:highlight w:val="none"/>
        </w:rPr>
        <w:t>采购项目编号：</w:t>
      </w:r>
      <w:r>
        <w:rPr>
          <w:rFonts w:hint="eastAsia"/>
          <w:highlight w:val="none"/>
          <w:lang w:eastAsia="zh-CN"/>
        </w:rPr>
        <w:t>ZTYJY-20240205-01</w:t>
      </w:r>
    </w:p>
    <w:p>
      <w:pPr>
        <w:ind w:firstLine="480"/>
        <w:rPr>
          <w:rFonts w:hint="eastAsia" w:eastAsiaTheme="minorEastAsia"/>
          <w:highlight w:val="none"/>
          <w:lang w:eastAsia="zh-CN"/>
        </w:rPr>
      </w:pPr>
      <w:r>
        <w:rPr>
          <w:highlight w:val="none"/>
        </w:rPr>
        <w:t>项目名称：</w:t>
      </w:r>
      <w:r>
        <w:rPr>
          <w:rFonts w:hint="eastAsia"/>
          <w:highlight w:val="none"/>
          <w:lang w:eastAsia="zh-CN"/>
        </w:rPr>
        <w:t>广州市南沙区卫生健康局2024年控烟监督辅助服务项目</w:t>
      </w:r>
    </w:p>
    <w:p>
      <w:pPr>
        <w:ind w:firstLine="480"/>
        <w:rPr>
          <w:highlight w:val="none"/>
        </w:rPr>
      </w:pPr>
      <w:r>
        <w:rPr>
          <w:highlight w:val="none"/>
        </w:rPr>
        <w:t>响应供应商名称：</w:t>
      </w:r>
    </w:p>
    <w:p>
      <w:pPr>
        <w:ind w:firstLine="480"/>
        <w:rPr>
          <w:highlight w:val="none"/>
        </w:rPr>
      </w:pPr>
      <w:r>
        <w:rPr>
          <w:highlight w:val="none"/>
        </w:rPr>
        <w:t>采购包：</w:t>
      </w:r>
      <w:r>
        <w:rPr>
          <w:rFonts w:hint="eastAsia"/>
          <w:highlight w:val="none"/>
          <w:lang w:val="en-US" w:eastAsia="zh-CN"/>
        </w:rPr>
        <w:t>1</w:t>
      </w:r>
    </w:p>
    <w:tbl>
      <w:tblPr>
        <w:tblStyle w:val="7"/>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729"/>
        <w:gridCol w:w="478"/>
        <w:gridCol w:w="1286"/>
        <w:gridCol w:w="831"/>
        <w:gridCol w:w="831"/>
        <w:gridCol w:w="831"/>
        <w:gridCol w:w="831"/>
        <w:gridCol w:w="831"/>
        <w:gridCol w:w="831"/>
        <w:gridCol w:w="83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29" w:type="dxa"/>
          </w:tcPr>
          <w:p>
            <w:pPr>
              <w:rPr>
                <w:highlight w:val="none"/>
              </w:rPr>
            </w:pPr>
            <w:r>
              <w:rPr>
                <w:highlight w:val="none"/>
              </w:rPr>
              <w:t>品目号</w:t>
            </w:r>
          </w:p>
        </w:tc>
        <w:tc>
          <w:tcPr>
            <w:tcW w:w="478" w:type="dxa"/>
          </w:tcPr>
          <w:p>
            <w:pPr>
              <w:rPr>
                <w:highlight w:val="none"/>
              </w:rPr>
            </w:pPr>
            <w:r>
              <w:rPr>
                <w:highlight w:val="none"/>
              </w:rPr>
              <w:t>序号</w:t>
            </w:r>
          </w:p>
        </w:tc>
        <w:tc>
          <w:tcPr>
            <w:tcW w:w="1286" w:type="dxa"/>
          </w:tcPr>
          <w:p>
            <w:pPr>
              <w:rPr>
                <w:highlight w:val="none"/>
              </w:rPr>
            </w:pPr>
            <w:r>
              <w:rPr>
                <w:highlight w:val="none"/>
              </w:rPr>
              <w:t>服务名称</w:t>
            </w:r>
          </w:p>
        </w:tc>
        <w:tc>
          <w:tcPr>
            <w:tcW w:w="831" w:type="dxa"/>
          </w:tcPr>
          <w:p>
            <w:pPr>
              <w:rPr>
                <w:highlight w:val="none"/>
              </w:rPr>
            </w:pPr>
            <w:r>
              <w:rPr>
                <w:highlight w:val="none"/>
              </w:rPr>
              <w:t>服务范围</w:t>
            </w:r>
          </w:p>
        </w:tc>
        <w:tc>
          <w:tcPr>
            <w:tcW w:w="831" w:type="dxa"/>
          </w:tcPr>
          <w:p>
            <w:pPr>
              <w:rPr>
                <w:highlight w:val="none"/>
              </w:rPr>
            </w:pPr>
            <w:r>
              <w:rPr>
                <w:highlight w:val="none"/>
              </w:rPr>
              <w:t>服务要求</w:t>
            </w:r>
          </w:p>
        </w:tc>
        <w:tc>
          <w:tcPr>
            <w:tcW w:w="831" w:type="dxa"/>
          </w:tcPr>
          <w:p>
            <w:pPr>
              <w:rPr>
                <w:highlight w:val="none"/>
              </w:rPr>
            </w:pPr>
            <w:r>
              <w:rPr>
                <w:highlight w:val="none"/>
              </w:rPr>
              <w:t>服务期限</w:t>
            </w:r>
          </w:p>
        </w:tc>
        <w:tc>
          <w:tcPr>
            <w:tcW w:w="831" w:type="dxa"/>
          </w:tcPr>
          <w:p>
            <w:pPr>
              <w:rPr>
                <w:highlight w:val="none"/>
              </w:rPr>
            </w:pPr>
            <w:r>
              <w:rPr>
                <w:highlight w:val="none"/>
              </w:rPr>
              <w:t>服务标准</w:t>
            </w:r>
          </w:p>
        </w:tc>
        <w:tc>
          <w:tcPr>
            <w:tcW w:w="831" w:type="dxa"/>
          </w:tcPr>
          <w:p>
            <w:pPr>
              <w:rPr>
                <w:highlight w:val="none"/>
              </w:rPr>
            </w:pPr>
            <w:r>
              <w:rPr>
                <w:highlight w:val="none"/>
              </w:rPr>
              <w:t>单价</w:t>
            </w:r>
          </w:p>
        </w:tc>
        <w:tc>
          <w:tcPr>
            <w:tcW w:w="831" w:type="dxa"/>
          </w:tcPr>
          <w:p>
            <w:pPr>
              <w:rPr>
                <w:highlight w:val="none"/>
              </w:rPr>
            </w:pPr>
            <w:r>
              <w:rPr>
                <w:highlight w:val="none"/>
              </w:rPr>
              <w:t>数量</w:t>
            </w:r>
          </w:p>
        </w:tc>
        <w:tc>
          <w:tcPr>
            <w:tcW w:w="831" w:type="dxa"/>
          </w:tcPr>
          <w:p>
            <w:pPr>
              <w:rPr>
                <w:highlight w:val="none"/>
              </w:rPr>
            </w:pPr>
            <w:r>
              <w:rPr>
                <w:highlight w:val="none"/>
              </w:rPr>
              <w:t>总价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29" w:type="dxa"/>
          </w:tcPr>
          <w:p>
            <w:pPr>
              <w:jc w:val="center"/>
              <w:rPr>
                <w:highlight w:val="none"/>
              </w:rPr>
            </w:pPr>
            <w:r>
              <w:rPr>
                <w:highlight w:val="none"/>
              </w:rPr>
              <w:t>1</w:t>
            </w:r>
          </w:p>
        </w:tc>
        <w:tc>
          <w:tcPr>
            <w:tcW w:w="478" w:type="dxa"/>
          </w:tcPr>
          <w:p>
            <w:pPr>
              <w:rPr>
                <w:rFonts w:hint="eastAsia" w:eastAsiaTheme="minorEastAsia"/>
                <w:highlight w:val="none"/>
                <w:lang w:val="en-US" w:eastAsia="zh-CN"/>
              </w:rPr>
            </w:pPr>
            <w:r>
              <w:rPr>
                <w:rFonts w:hint="eastAsia"/>
                <w:highlight w:val="none"/>
                <w:lang w:val="en-US" w:eastAsia="zh-CN"/>
              </w:rPr>
              <w:t>1</w:t>
            </w:r>
          </w:p>
        </w:tc>
        <w:tc>
          <w:tcPr>
            <w:tcW w:w="1286" w:type="dxa"/>
          </w:tcPr>
          <w:p>
            <w:pPr>
              <w:rPr>
                <w:rFonts w:hint="eastAsia" w:eastAsiaTheme="minorEastAsia"/>
                <w:highlight w:val="none"/>
                <w:lang w:eastAsia="zh-CN"/>
              </w:rPr>
            </w:pPr>
            <w:r>
              <w:rPr>
                <w:rFonts w:hint="eastAsia"/>
                <w:highlight w:val="none"/>
                <w:lang w:eastAsia="zh-CN"/>
              </w:rPr>
              <w:t>广州市南沙区卫生健康局2024年控烟监督辅助服务项目</w:t>
            </w:r>
          </w:p>
        </w:tc>
        <w:tc>
          <w:tcPr>
            <w:tcW w:w="831" w:type="dxa"/>
          </w:tcPr>
          <w:p>
            <w:pPr>
              <w:rPr>
                <w:highlight w:val="none"/>
              </w:rPr>
            </w:pPr>
          </w:p>
        </w:tc>
        <w:tc>
          <w:tcPr>
            <w:tcW w:w="831" w:type="dxa"/>
          </w:tcPr>
          <w:p>
            <w:pPr>
              <w:rPr>
                <w:highlight w:val="none"/>
              </w:rPr>
            </w:pPr>
          </w:p>
        </w:tc>
        <w:tc>
          <w:tcPr>
            <w:tcW w:w="831" w:type="dxa"/>
          </w:tcPr>
          <w:p>
            <w:pPr>
              <w:rPr>
                <w:highlight w:val="none"/>
              </w:rPr>
            </w:pPr>
          </w:p>
        </w:tc>
        <w:tc>
          <w:tcPr>
            <w:tcW w:w="831" w:type="dxa"/>
          </w:tcPr>
          <w:p>
            <w:pPr>
              <w:rPr>
                <w:highlight w:val="none"/>
              </w:rPr>
            </w:pPr>
          </w:p>
        </w:tc>
        <w:tc>
          <w:tcPr>
            <w:tcW w:w="831" w:type="dxa"/>
          </w:tcPr>
          <w:p>
            <w:pPr>
              <w:rPr>
                <w:highlight w:val="none"/>
              </w:rPr>
            </w:pPr>
          </w:p>
        </w:tc>
        <w:tc>
          <w:tcPr>
            <w:tcW w:w="831" w:type="dxa"/>
          </w:tcPr>
          <w:p>
            <w:pPr>
              <w:rPr>
                <w:highlight w:val="none"/>
              </w:rPr>
            </w:pPr>
          </w:p>
        </w:tc>
        <w:tc>
          <w:tcPr>
            <w:tcW w:w="831" w:type="dxa"/>
          </w:tcPr>
          <w:p>
            <w:pPr>
              <w:rPr>
                <w:highlight w:val="none"/>
              </w:rPr>
            </w:pPr>
          </w:p>
        </w:tc>
      </w:tr>
    </w:tbl>
    <w:p>
      <w:pPr>
        <w:jc w:val="right"/>
        <w:rPr>
          <w:highlight w:val="none"/>
        </w:rPr>
      </w:pPr>
    </w:p>
    <w:p>
      <w:pPr>
        <w:jc w:val="right"/>
        <w:rPr>
          <w:highlight w:val="none"/>
        </w:rPr>
      </w:pPr>
      <w:r>
        <w:rPr>
          <w:highlight w:val="none"/>
        </w:rPr>
        <w:t>供应商签章：__________________</w:t>
      </w:r>
    </w:p>
    <w:p>
      <w:pPr>
        <w:jc w:val="right"/>
        <w:rPr>
          <w:highlight w:val="none"/>
        </w:rPr>
      </w:pPr>
      <w:r>
        <w:rPr>
          <w:highlight w:val="none"/>
        </w:rPr>
        <w:t>日期： 年 月 日</w:t>
      </w:r>
    </w:p>
    <w:p>
      <w:pPr>
        <w:rPr>
          <w:highlight w:val="none"/>
        </w:rPr>
      </w:pPr>
    </w:p>
    <w:p>
      <w:pPr>
        <w:rPr>
          <w:b/>
          <w:sz w:val="28"/>
          <w:highlight w:val="none"/>
        </w:rPr>
      </w:pPr>
      <w:r>
        <w:rPr>
          <w:b/>
          <w:sz w:val="28"/>
          <w:highlight w:val="none"/>
        </w:rPr>
        <w:br w:type="page"/>
      </w:r>
    </w:p>
    <w:p>
      <w:pPr>
        <w:outlineLvl w:val="0"/>
        <w:rPr>
          <w:highlight w:val="none"/>
        </w:rPr>
      </w:pPr>
      <w:r>
        <w:rPr>
          <w:b/>
          <w:sz w:val="28"/>
          <w:highlight w:val="none"/>
        </w:rPr>
        <w:t>格式四</w:t>
      </w:r>
      <w:r>
        <w:rPr>
          <w:rFonts w:hint="eastAsia"/>
          <w:b/>
          <w:sz w:val="28"/>
          <w:highlight w:val="none"/>
          <w:lang w:val="en-US" w:eastAsia="zh-CN"/>
        </w:rPr>
        <w:t>-1</w:t>
      </w:r>
      <w:r>
        <w:rPr>
          <w:b/>
          <w:sz w:val="28"/>
          <w:highlight w:val="none"/>
        </w:rPr>
        <w:t>：</w:t>
      </w:r>
    </w:p>
    <w:p>
      <w:pPr>
        <w:snapToGrid w:val="0"/>
        <w:spacing w:line="360" w:lineRule="auto"/>
        <w:jc w:val="center"/>
        <w:rPr>
          <w:rFonts w:hint="default" w:eastAsia="宋体"/>
          <w:b/>
          <w:sz w:val="24"/>
          <w:highlight w:val="none"/>
          <w:lang w:val="en-US" w:eastAsia="zh-CN"/>
        </w:rPr>
      </w:pPr>
      <w:r>
        <w:rPr>
          <w:rFonts w:hint="eastAsia" w:eastAsia="宋体"/>
          <w:b/>
          <w:sz w:val="24"/>
          <w:highlight w:val="none"/>
          <w:lang w:val="en-US" w:eastAsia="zh-CN"/>
        </w:rPr>
        <w:t>资格声明函</w:t>
      </w:r>
    </w:p>
    <w:p>
      <w:pPr>
        <w:snapToGrid w:val="0"/>
        <w:spacing w:line="360" w:lineRule="auto"/>
        <w:rPr>
          <w:rFonts w:hint="eastAsia" w:ascii="宋体" w:hAnsi="宋体" w:eastAsia="宋体" w:cs="宋体"/>
          <w:b/>
          <w:sz w:val="21"/>
          <w:szCs w:val="21"/>
          <w:highlight w:val="none"/>
          <w:u w:val="none"/>
        </w:rPr>
      </w:pPr>
      <w:r>
        <w:rPr>
          <w:rFonts w:hint="eastAsia" w:ascii="宋体" w:hAnsi="宋体" w:eastAsia="宋体" w:cs="宋体"/>
          <w:b/>
          <w:sz w:val="21"/>
          <w:szCs w:val="21"/>
          <w:highlight w:val="none"/>
          <w:u w:val="none"/>
          <w:lang w:eastAsia="zh-CN"/>
        </w:rPr>
        <w:t>广州市南沙区卫生健康局</w:t>
      </w:r>
      <w:r>
        <w:rPr>
          <w:rFonts w:hint="eastAsia" w:ascii="宋体" w:hAnsi="宋体" w:eastAsia="宋体" w:cs="宋体"/>
          <w:b/>
          <w:sz w:val="21"/>
          <w:szCs w:val="21"/>
          <w:highlight w:val="none"/>
          <w:u w:val="none"/>
        </w:rPr>
        <w:t>：</w:t>
      </w:r>
    </w:p>
    <w:p>
      <w:pPr>
        <w:snapToGrid w:val="0"/>
        <w:spacing w:line="360" w:lineRule="auto"/>
        <w:ind w:firstLine="424" w:firstLineChars="202"/>
        <w:rPr>
          <w:rFonts w:hint="eastAsia" w:ascii="宋体" w:hAnsi="宋体" w:eastAsia="宋体" w:cs="宋体"/>
          <w:sz w:val="21"/>
          <w:szCs w:val="21"/>
          <w:highlight w:val="none"/>
        </w:rPr>
      </w:pPr>
      <w:r>
        <w:rPr>
          <w:rFonts w:hint="eastAsia" w:ascii="宋体" w:hAnsi="宋体" w:eastAsia="宋体" w:cs="宋体"/>
          <w:sz w:val="21"/>
          <w:szCs w:val="21"/>
          <w:highlight w:val="none"/>
        </w:rPr>
        <w:t>关于贵公司</w:t>
      </w:r>
      <w:r>
        <w:rPr>
          <w:rFonts w:hint="eastAsia" w:ascii="宋体" w:hAnsi="宋体" w:eastAsia="宋体" w:cs="宋体"/>
          <w:sz w:val="21"/>
          <w:szCs w:val="21"/>
          <w:highlight w:val="none"/>
          <w:lang w:val="en-US" w:eastAsia="zh-CN"/>
        </w:rPr>
        <w:t>采购项目</w:t>
      </w:r>
      <w:r>
        <w:rPr>
          <w:rFonts w:hint="eastAsia" w:ascii="宋体" w:hAnsi="宋体" w:eastAsia="宋体" w:cs="宋体"/>
          <w:b/>
          <w:bCs/>
          <w:sz w:val="21"/>
          <w:szCs w:val="21"/>
          <w:highlight w:val="none"/>
          <w:u w:val="single"/>
          <w:lang w:eastAsia="zh-CN"/>
        </w:rPr>
        <w:t>广州市南沙区卫生健康局2024年控烟监督辅助服务项目</w:t>
      </w:r>
      <w:r>
        <w:rPr>
          <w:rFonts w:hint="eastAsia" w:ascii="宋体" w:hAnsi="宋体" w:eastAsia="宋体" w:cs="宋体"/>
          <w:sz w:val="21"/>
          <w:szCs w:val="21"/>
          <w:highlight w:val="none"/>
        </w:rPr>
        <w:t>的</w:t>
      </w:r>
      <w:r>
        <w:rPr>
          <w:rFonts w:hint="eastAsia" w:ascii="宋体" w:hAnsi="宋体" w:eastAsia="宋体" w:cs="宋体"/>
          <w:sz w:val="21"/>
          <w:szCs w:val="21"/>
          <w:highlight w:val="none"/>
          <w:lang w:val="en-US" w:eastAsia="zh-CN"/>
        </w:rPr>
        <w:t>采购</w:t>
      </w:r>
      <w:r>
        <w:rPr>
          <w:rFonts w:hint="eastAsia" w:ascii="宋体" w:hAnsi="宋体" w:eastAsia="宋体" w:cs="宋体"/>
          <w:sz w:val="21"/>
          <w:szCs w:val="21"/>
          <w:highlight w:val="none"/>
        </w:rPr>
        <w:t>公告，本</w:t>
      </w:r>
      <w:r>
        <w:rPr>
          <w:rFonts w:hint="eastAsia" w:ascii="宋体" w:hAnsi="宋体" w:eastAsia="宋体" w:cs="宋体"/>
          <w:sz w:val="21"/>
          <w:szCs w:val="21"/>
          <w:highlight w:val="none"/>
          <w:lang w:val="en-US" w:eastAsia="zh-CN"/>
        </w:rPr>
        <w:t>公司已理解并</w:t>
      </w:r>
      <w:r>
        <w:rPr>
          <w:rFonts w:hint="eastAsia" w:ascii="宋体" w:hAnsi="宋体" w:eastAsia="宋体" w:cs="宋体"/>
          <w:sz w:val="21"/>
          <w:szCs w:val="21"/>
          <w:highlight w:val="none"/>
        </w:rPr>
        <w:t>愿意参</w:t>
      </w:r>
      <w:r>
        <w:rPr>
          <w:rFonts w:hint="eastAsia" w:ascii="宋体" w:hAnsi="宋体" w:eastAsia="宋体" w:cs="宋体"/>
          <w:sz w:val="21"/>
          <w:szCs w:val="21"/>
          <w:highlight w:val="none"/>
          <w:lang w:val="en-US" w:eastAsia="zh-CN"/>
        </w:rPr>
        <w:t>与投标（响应）</w:t>
      </w:r>
      <w:r>
        <w:rPr>
          <w:rFonts w:hint="eastAsia" w:ascii="宋体" w:hAnsi="宋体" w:eastAsia="宋体" w:cs="宋体"/>
          <w:sz w:val="21"/>
          <w:szCs w:val="21"/>
          <w:highlight w:val="none"/>
        </w:rPr>
        <w:t>，并声明：</w:t>
      </w:r>
    </w:p>
    <w:p>
      <w:pPr>
        <w:pStyle w:val="12"/>
        <w:numPr>
          <w:ilvl w:val="0"/>
          <w:numId w:val="4"/>
        </w:numPr>
        <w:tabs>
          <w:tab w:val="left" w:pos="851"/>
          <w:tab w:val="left" w:pos="993"/>
        </w:tabs>
        <w:snapToGrid w:val="0"/>
        <w:spacing w:line="360" w:lineRule="auto"/>
        <w:ind w:firstLineChars="0"/>
        <w:rPr>
          <w:rFonts w:hint="eastAsia" w:ascii="宋体" w:hAnsi="宋体" w:eastAsia="宋体" w:cs="宋体"/>
          <w:bCs/>
          <w:sz w:val="21"/>
          <w:szCs w:val="21"/>
          <w:highlight w:val="none"/>
        </w:rPr>
      </w:pPr>
      <w:r>
        <w:rPr>
          <w:rFonts w:hint="eastAsia" w:ascii="宋体" w:hAnsi="宋体" w:eastAsia="宋体" w:cs="宋体"/>
          <w:sz w:val="21"/>
          <w:szCs w:val="21"/>
          <w:highlight w:val="none"/>
        </w:rPr>
        <w:t>本</w:t>
      </w:r>
      <w:r>
        <w:rPr>
          <w:rFonts w:hint="eastAsia" w:ascii="宋体" w:hAnsi="宋体" w:eastAsia="宋体" w:cs="宋体"/>
          <w:sz w:val="21"/>
          <w:szCs w:val="21"/>
          <w:highlight w:val="none"/>
          <w:lang w:val="en-US" w:eastAsia="zh-CN"/>
        </w:rPr>
        <w:t>公司</w:t>
      </w:r>
      <w:r>
        <w:rPr>
          <w:rFonts w:hint="eastAsia" w:ascii="宋体" w:hAnsi="宋体" w:eastAsia="宋体" w:cs="宋体"/>
          <w:bCs/>
          <w:sz w:val="21"/>
          <w:szCs w:val="21"/>
          <w:highlight w:val="none"/>
        </w:rPr>
        <w:t>具备《政府采购法》第二十二条规定</w:t>
      </w:r>
      <w:r>
        <w:rPr>
          <w:rFonts w:hint="eastAsia" w:ascii="宋体" w:hAnsi="宋体" w:eastAsia="宋体" w:cs="宋体"/>
          <w:bCs/>
          <w:sz w:val="21"/>
          <w:szCs w:val="21"/>
          <w:highlight w:val="none"/>
          <w:lang w:val="en-US" w:eastAsia="zh-CN"/>
        </w:rPr>
        <w:t>的以下</w:t>
      </w:r>
      <w:r>
        <w:rPr>
          <w:rFonts w:hint="eastAsia" w:ascii="宋体" w:hAnsi="宋体" w:eastAsia="宋体" w:cs="宋体"/>
          <w:bCs/>
          <w:sz w:val="21"/>
          <w:szCs w:val="21"/>
          <w:highlight w:val="none"/>
        </w:rPr>
        <w:t>条件</w:t>
      </w:r>
      <w:r>
        <w:rPr>
          <w:rFonts w:hint="eastAsia" w:ascii="宋体" w:hAnsi="宋体" w:eastAsia="宋体" w:cs="宋体"/>
          <w:bCs/>
          <w:sz w:val="21"/>
          <w:szCs w:val="21"/>
          <w:highlight w:val="none"/>
          <w:lang w:eastAsia="zh-CN"/>
        </w:rPr>
        <w:t>：</w:t>
      </w:r>
    </w:p>
    <w:p>
      <w:pPr>
        <w:pStyle w:val="12"/>
        <w:numPr>
          <w:ilvl w:val="0"/>
          <w:numId w:val="0"/>
        </w:numPr>
        <w:tabs>
          <w:tab w:val="left" w:pos="851"/>
          <w:tab w:val="left" w:pos="993"/>
        </w:tabs>
        <w:snapToGrid w:val="0"/>
        <w:spacing w:line="360" w:lineRule="auto"/>
        <w:ind w:left="426" w:leftChars="0"/>
        <w:rPr>
          <w:rFonts w:hint="eastAsia" w:ascii="宋体" w:hAnsi="宋体" w:eastAsia="宋体" w:cs="宋体"/>
          <w:bCs/>
          <w:sz w:val="21"/>
          <w:szCs w:val="21"/>
          <w:highlight w:val="none"/>
        </w:rPr>
      </w:pPr>
      <w:r>
        <w:rPr>
          <w:rFonts w:hint="eastAsia" w:ascii="宋体" w:hAnsi="宋体" w:eastAsia="宋体" w:cs="宋体"/>
          <w:bCs/>
          <w:sz w:val="21"/>
          <w:szCs w:val="21"/>
          <w:highlight w:val="none"/>
          <w:lang w:eastAsia="zh-CN"/>
        </w:rPr>
        <w:t>（</w:t>
      </w:r>
      <w:r>
        <w:rPr>
          <w:rFonts w:hint="eastAsia" w:ascii="宋体" w:hAnsi="宋体" w:eastAsia="宋体" w:cs="宋体"/>
          <w:bCs/>
          <w:sz w:val="21"/>
          <w:szCs w:val="21"/>
          <w:highlight w:val="none"/>
          <w:lang w:val="en-US" w:eastAsia="zh-CN"/>
        </w:rPr>
        <w:t>1</w:t>
      </w:r>
      <w:r>
        <w:rPr>
          <w:rFonts w:hint="eastAsia" w:ascii="宋体" w:hAnsi="宋体" w:eastAsia="宋体" w:cs="宋体"/>
          <w:bCs/>
          <w:sz w:val="21"/>
          <w:szCs w:val="21"/>
          <w:highlight w:val="none"/>
          <w:lang w:eastAsia="zh-CN"/>
        </w:rPr>
        <w:t>）</w:t>
      </w:r>
      <w:r>
        <w:rPr>
          <w:rFonts w:hint="eastAsia" w:ascii="宋体" w:hAnsi="宋体" w:eastAsia="宋体" w:cs="宋体"/>
          <w:bCs/>
          <w:sz w:val="21"/>
          <w:szCs w:val="21"/>
          <w:highlight w:val="none"/>
        </w:rPr>
        <w:t>具有独立承担民事责任的能力；</w:t>
      </w:r>
    </w:p>
    <w:p>
      <w:pPr>
        <w:pStyle w:val="12"/>
        <w:numPr>
          <w:ilvl w:val="0"/>
          <w:numId w:val="0"/>
        </w:numPr>
        <w:tabs>
          <w:tab w:val="left" w:pos="851"/>
          <w:tab w:val="left" w:pos="993"/>
        </w:tabs>
        <w:snapToGrid w:val="0"/>
        <w:spacing w:line="360" w:lineRule="auto"/>
        <w:ind w:left="426" w:leftChars="0"/>
        <w:rPr>
          <w:rFonts w:hint="eastAsia" w:ascii="宋体" w:hAnsi="宋体" w:eastAsia="宋体" w:cs="宋体"/>
          <w:bCs/>
          <w:sz w:val="21"/>
          <w:szCs w:val="21"/>
          <w:highlight w:val="none"/>
        </w:rPr>
      </w:pPr>
      <w:r>
        <w:rPr>
          <w:rFonts w:hint="eastAsia" w:ascii="宋体" w:hAnsi="宋体" w:eastAsia="宋体" w:cs="宋体"/>
          <w:bCs/>
          <w:sz w:val="21"/>
          <w:szCs w:val="21"/>
          <w:highlight w:val="none"/>
          <w:lang w:eastAsia="zh-CN"/>
        </w:rPr>
        <w:t>（</w:t>
      </w:r>
      <w:r>
        <w:rPr>
          <w:rFonts w:hint="eastAsia" w:ascii="宋体" w:hAnsi="宋体" w:eastAsia="宋体" w:cs="宋体"/>
          <w:bCs/>
          <w:sz w:val="21"/>
          <w:szCs w:val="21"/>
          <w:highlight w:val="none"/>
          <w:lang w:val="en-US" w:eastAsia="zh-CN"/>
        </w:rPr>
        <w:t>2</w:t>
      </w:r>
      <w:r>
        <w:rPr>
          <w:rFonts w:hint="eastAsia" w:ascii="宋体" w:hAnsi="宋体" w:eastAsia="宋体" w:cs="宋体"/>
          <w:bCs/>
          <w:sz w:val="21"/>
          <w:szCs w:val="21"/>
          <w:highlight w:val="none"/>
          <w:lang w:eastAsia="zh-CN"/>
        </w:rPr>
        <w:t>）</w:t>
      </w:r>
      <w:r>
        <w:rPr>
          <w:rFonts w:hint="eastAsia" w:ascii="宋体" w:hAnsi="宋体" w:eastAsia="宋体" w:cs="宋体"/>
          <w:bCs/>
          <w:sz w:val="21"/>
          <w:szCs w:val="21"/>
          <w:highlight w:val="none"/>
        </w:rPr>
        <w:t>具有良好的商业信誉和健全的财务会计制度；</w:t>
      </w:r>
    </w:p>
    <w:p>
      <w:pPr>
        <w:pStyle w:val="12"/>
        <w:numPr>
          <w:ilvl w:val="0"/>
          <w:numId w:val="0"/>
        </w:numPr>
        <w:tabs>
          <w:tab w:val="left" w:pos="851"/>
          <w:tab w:val="left" w:pos="993"/>
        </w:tabs>
        <w:snapToGrid w:val="0"/>
        <w:spacing w:line="360" w:lineRule="auto"/>
        <w:ind w:left="426" w:leftChars="0"/>
        <w:rPr>
          <w:rFonts w:hint="eastAsia" w:ascii="宋体" w:hAnsi="宋体" w:eastAsia="宋体" w:cs="宋体"/>
          <w:bCs/>
          <w:sz w:val="21"/>
          <w:szCs w:val="21"/>
          <w:highlight w:val="none"/>
        </w:rPr>
      </w:pPr>
      <w:r>
        <w:rPr>
          <w:rFonts w:hint="eastAsia" w:ascii="宋体" w:hAnsi="宋体" w:eastAsia="宋体" w:cs="宋体"/>
          <w:bCs/>
          <w:sz w:val="21"/>
          <w:szCs w:val="21"/>
          <w:highlight w:val="none"/>
          <w:lang w:eastAsia="zh-CN"/>
        </w:rPr>
        <w:t>（</w:t>
      </w:r>
      <w:r>
        <w:rPr>
          <w:rFonts w:hint="eastAsia" w:ascii="宋体" w:hAnsi="宋体" w:eastAsia="宋体" w:cs="宋体"/>
          <w:bCs/>
          <w:sz w:val="21"/>
          <w:szCs w:val="21"/>
          <w:highlight w:val="none"/>
          <w:lang w:val="en-US" w:eastAsia="zh-CN"/>
        </w:rPr>
        <w:t>3</w:t>
      </w:r>
      <w:r>
        <w:rPr>
          <w:rFonts w:hint="eastAsia" w:ascii="宋体" w:hAnsi="宋体" w:eastAsia="宋体" w:cs="宋体"/>
          <w:bCs/>
          <w:sz w:val="21"/>
          <w:szCs w:val="21"/>
          <w:highlight w:val="none"/>
          <w:lang w:eastAsia="zh-CN"/>
        </w:rPr>
        <w:t>）</w:t>
      </w:r>
      <w:r>
        <w:rPr>
          <w:rFonts w:hint="eastAsia" w:ascii="宋体" w:hAnsi="宋体" w:eastAsia="宋体" w:cs="宋体"/>
          <w:bCs/>
          <w:sz w:val="21"/>
          <w:szCs w:val="21"/>
          <w:highlight w:val="none"/>
        </w:rPr>
        <w:t>具有履行合同所必需的设备和专业技术能力；</w:t>
      </w:r>
    </w:p>
    <w:p>
      <w:pPr>
        <w:pStyle w:val="12"/>
        <w:numPr>
          <w:ilvl w:val="0"/>
          <w:numId w:val="0"/>
        </w:numPr>
        <w:tabs>
          <w:tab w:val="left" w:pos="851"/>
          <w:tab w:val="left" w:pos="993"/>
        </w:tabs>
        <w:snapToGrid w:val="0"/>
        <w:spacing w:line="360" w:lineRule="auto"/>
        <w:ind w:left="426" w:leftChars="0"/>
        <w:rPr>
          <w:rFonts w:hint="eastAsia" w:ascii="宋体" w:hAnsi="宋体" w:eastAsia="宋体" w:cs="宋体"/>
          <w:bCs/>
          <w:sz w:val="21"/>
          <w:szCs w:val="21"/>
          <w:highlight w:val="none"/>
          <w:lang w:eastAsia="zh-CN"/>
        </w:rPr>
      </w:pPr>
      <w:r>
        <w:rPr>
          <w:rFonts w:hint="eastAsia" w:ascii="宋体" w:hAnsi="宋体" w:eastAsia="宋体" w:cs="宋体"/>
          <w:bCs/>
          <w:sz w:val="21"/>
          <w:szCs w:val="21"/>
          <w:highlight w:val="none"/>
          <w:lang w:eastAsia="zh-CN"/>
        </w:rPr>
        <w:t>（</w:t>
      </w:r>
      <w:r>
        <w:rPr>
          <w:rFonts w:hint="eastAsia" w:ascii="宋体" w:hAnsi="宋体" w:eastAsia="宋体" w:cs="宋体"/>
          <w:bCs/>
          <w:sz w:val="21"/>
          <w:szCs w:val="21"/>
          <w:highlight w:val="none"/>
          <w:lang w:val="en-US" w:eastAsia="zh-CN"/>
        </w:rPr>
        <w:t>4</w:t>
      </w:r>
      <w:r>
        <w:rPr>
          <w:rFonts w:hint="eastAsia" w:ascii="宋体" w:hAnsi="宋体" w:eastAsia="宋体" w:cs="宋体"/>
          <w:bCs/>
          <w:sz w:val="21"/>
          <w:szCs w:val="21"/>
          <w:highlight w:val="none"/>
          <w:lang w:eastAsia="zh-CN"/>
        </w:rPr>
        <w:t>）</w:t>
      </w:r>
      <w:r>
        <w:rPr>
          <w:rFonts w:hint="eastAsia" w:ascii="宋体" w:hAnsi="宋体" w:eastAsia="宋体" w:cs="宋体"/>
          <w:bCs/>
          <w:sz w:val="21"/>
          <w:szCs w:val="21"/>
          <w:highlight w:val="none"/>
          <w:lang w:val="en-US" w:eastAsia="zh-CN"/>
        </w:rPr>
        <w:t>具</w:t>
      </w:r>
      <w:r>
        <w:rPr>
          <w:rFonts w:hint="eastAsia" w:ascii="宋体" w:hAnsi="宋体" w:eastAsia="宋体" w:cs="宋体"/>
          <w:bCs/>
          <w:sz w:val="21"/>
          <w:szCs w:val="21"/>
          <w:highlight w:val="none"/>
        </w:rPr>
        <w:t>有依法缴纳税收和社会保障资金的良好记录</w:t>
      </w:r>
      <w:r>
        <w:rPr>
          <w:rFonts w:hint="eastAsia" w:ascii="宋体" w:hAnsi="宋体" w:eastAsia="宋体" w:cs="宋体"/>
          <w:bCs/>
          <w:sz w:val="21"/>
          <w:szCs w:val="21"/>
          <w:highlight w:val="none"/>
          <w:lang w:eastAsia="zh-CN"/>
        </w:rPr>
        <w:t>；</w:t>
      </w:r>
    </w:p>
    <w:p>
      <w:pPr>
        <w:pStyle w:val="12"/>
        <w:numPr>
          <w:ilvl w:val="0"/>
          <w:numId w:val="0"/>
        </w:numPr>
        <w:tabs>
          <w:tab w:val="left" w:pos="851"/>
          <w:tab w:val="left" w:pos="993"/>
        </w:tabs>
        <w:snapToGrid w:val="0"/>
        <w:spacing w:line="360" w:lineRule="auto"/>
        <w:ind w:left="426" w:leftChars="0"/>
        <w:rPr>
          <w:rFonts w:hint="eastAsia" w:ascii="宋体" w:hAnsi="宋体" w:eastAsia="宋体" w:cs="宋体"/>
          <w:bCs/>
          <w:sz w:val="21"/>
          <w:szCs w:val="21"/>
          <w:highlight w:val="none"/>
          <w:lang w:eastAsia="zh-CN"/>
        </w:rPr>
      </w:pPr>
      <w:r>
        <w:rPr>
          <w:rFonts w:hint="eastAsia" w:ascii="宋体" w:hAnsi="宋体" w:eastAsia="宋体" w:cs="宋体"/>
          <w:bCs/>
          <w:sz w:val="21"/>
          <w:szCs w:val="21"/>
          <w:highlight w:val="none"/>
          <w:lang w:eastAsia="zh-CN"/>
        </w:rPr>
        <w:t>（</w:t>
      </w:r>
      <w:r>
        <w:rPr>
          <w:rFonts w:hint="eastAsia" w:ascii="宋体" w:hAnsi="宋体" w:eastAsia="宋体" w:cs="宋体"/>
          <w:bCs/>
          <w:sz w:val="21"/>
          <w:szCs w:val="21"/>
          <w:highlight w:val="none"/>
          <w:lang w:val="en-US" w:eastAsia="zh-CN"/>
        </w:rPr>
        <w:t>5</w:t>
      </w:r>
      <w:r>
        <w:rPr>
          <w:rFonts w:hint="eastAsia" w:ascii="宋体" w:hAnsi="宋体" w:eastAsia="宋体" w:cs="宋体"/>
          <w:bCs/>
          <w:sz w:val="21"/>
          <w:szCs w:val="21"/>
          <w:highlight w:val="none"/>
          <w:lang w:eastAsia="zh-CN"/>
        </w:rPr>
        <w:t>）</w:t>
      </w:r>
      <w:r>
        <w:rPr>
          <w:rFonts w:hint="eastAsia" w:ascii="宋体" w:hAnsi="宋体" w:eastAsia="宋体" w:cs="宋体"/>
          <w:bCs/>
          <w:sz w:val="21"/>
          <w:szCs w:val="21"/>
          <w:highlight w:val="none"/>
        </w:rPr>
        <w:t>参加政府采购活动前三年内，</w:t>
      </w:r>
      <w:r>
        <w:rPr>
          <w:rFonts w:hint="eastAsia" w:ascii="宋体" w:hAnsi="宋体" w:eastAsia="宋体" w:cs="宋体"/>
          <w:bCs/>
          <w:sz w:val="21"/>
          <w:szCs w:val="21"/>
          <w:highlight w:val="none"/>
          <w:lang w:val="en-US" w:eastAsia="zh-CN"/>
        </w:rPr>
        <w:t>我公司</w:t>
      </w:r>
      <w:r>
        <w:rPr>
          <w:rFonts w:hint="eastAsia" w:ascii="宋体" w:hAnsi="宋体" w:eastAsia="宋体" w:cs="宋体"/>
          <w:bCs/>
          <w:sz w:val="21"/>
          <w:szCs w:val="21"/>
          <w:highlight w:val="none"/>
        </w:rPr>
        <w:t>在经营活动中没有重大违法记录</w:t>
      </w:r>
      <w:r>
        <w:rPr>
          <w:rFonts w:hint="eastAsia" w:ascii="宋体" w:hAnsi="宋体" w:eastAsia="宋体" w:cs="宋体"/>
          <w:bCs/>
          <w:sz w:val="21"/>
          <w:szCs w:val="21"/>
          <w:highlight w:val="none"/>
          <w:lang w:eastAsia="zh-CN"/>
        </w:rPr>
        <w:t>；</w:t>
      </w:r>
    </w:p>
    <w:p>
      <w:pPr>
        <w:pStyle w:val="12"/>
        <w:numPr>
          <w:ilvl w:val="0"/>
          <w:numId w:val="0"/>
        </w:numPr>
        <w:tabs>
          <w:tab w:val="left" w:pos="851"/>
          <w:tab w:val="left" w:pos="993"/>
        </w:tabs>
        <w:snapToGrid w:val="0"/>
        <w:spacing w:line="360" w:lineRule="auto"/>
        <w:ind w:left="426" w:leftChars="0"/>
        <w:rPr>
          <w:rFonts w:hint="eastAsia" w:ascii="宋体" w:hAnsi="宋体" w:eastAsia="宋体" w:cs="宋体"/>
          <w:bCs/>
          <w:sz w:val="21"/>
          <w:szCs w:val="21"/>
          <w:highlight w:val="none"/>
        </w:rPr>
      </w:pPr>
      <w:r>
        <w:rPr>
          <w:rFonts w:hint="eastAsia" w:ascii="宋体" w:hAnsi="宋体" w:eastAsia="宋体" w:cs="宋体"/>
          <w:bCs/>
          <w:sz w:val="21"/>
          <w:szCs w:val="21"/>
          <w:highlight w:val="none"/>
          <w:lang w:eastAsia="zh-CN"/>
        </w:rPr>
        <w:t>（</w:t>
      </w:r>
      <w:r>
        <w:rPr>
          <w:rFonts w:hint="eastAsia" w:ascii="宋体" w:hAnsi="宋体" w:eastAsia="宋体" w:cs="宋体"/>
          <w:bCs/>
          <w:sz w:val="21"/>
          <w:szCs w:val="21"/>
          <w:highlight w:val="none"/>
          <w:lang w:val="en-US" w:eastAsia="zh-CN"/>
        </w:rPr>
        <w:t>6</w:t>
      </w:r>
      <w:r>
        <w:rPr>
          <w:rFonts w:hint="eastAsia" w:ascii="宋体" w:hAnsi="宋体" w:eastAsia="宋体" w:cs="宋体"/>
          <w:bCs/>
          <w:sz w:val="21"/>
          <w:szCs w:val="21"/>
          <w:highlight w:val="none"/>
          <w:lang w:eastAsia="zh-CN"/>
        </w:rPr>
        <w:t>）</w:t>
      </w:r>
      <w:r>
        <w:rPr>
          <w:rFonts w:hint="eastAsia" w:ascii="宋体" w:hAnsi="宋体" w:eastAsia="宋体" w:cs="宋体"/>
          <w:bCs/>
          <w:sz w:val="21"/>
          <w:szCs w:val="21"/>
          <w:highlight w:val="none"/>
        </w:rPr>
        <w:t>符合法律、行政法规规定的其他条件。</w:t>
      </w:r>
    </w:p>
    <w:p>
      <w:pPr>
        <w:pStyle w:val="12"/>
        <w:numPr>
          <w:ilvl w:val="0"/>
          <w:numId w:val="4"/>
        </w:numPr>
        <w:tabs>
          <w:tab w:val="left" w:pos="993"/>
        </w:tabs>
        <w:snapToGrid w:val="0"/>
        <w:spacing w:line="360" w:lineRule="auto"/>
        <w:ind w:left="0" w:firstLine="426" w:firstLineChars="0"/>
        <w:rPr>
          <w:rFonts w:hint="eastAsia" w:ascii="宋体" w:hAnsi="宋体" w:eastAsia="宋体" w:cs="宋体"/>
          <w:bCs/>
          <w:sz w:val="21"/>
          <w:szCs w:val="21"/>
          <w:highlight w:val="none"/>
        </w:rPr>
      </w:pPr>
      <w:r>
        <w:rPr>
          <w:rFonts w:hint="eastAsia" w:ascii="宋体" w:hAnsi="宋体" w:eastAsia="宋体" w:cs="宋体"/>
          <w:bCs/>
          <w:sz w:val="21"/>
          <w:szCs w:val="21"/>
          <w:highlight w:val="none"/>
        </w:rPr>
        <w:t>本</w:t>
      </w:r>
      <w:r>
        <w:rPr>
          <w:rFonts w:hint="eastAsia" w:ascii="宋体" w:hAnsi="宋体" w:eastAsia="宋体" w:cs="宋体"/>
          <w:bCs/>
          <w:sz w:val="21"/>
          <w:szCs w:val="21"/>
          <w:highlight w:val="none"/>
          <w:lang w:val="en-US" w:eastAsia="zh-CN"/>
        </w:rPr>
        <w:t>公司</w:t>
      </w:r>
      <w:r>
        <w:rPr>
          <w:rFonts w:hint="eastAsia" w:ascii="宋体" w:hAnsi="宋体" w:eastAsia="宋体" w:cs="宋体"/>
          <w:bCs/>
          <w:sz w:val="21"/>
          <w:szCs w:val="21"/>
          <w:highlight w:val="none"/>
        </w:rPr>
        <w:t>没有为采购项目同一合同项下提供整体设计、规范编制或者项目管理、监理、检测等服务。</w:t>
      </w:r>
    </w:p>
    <w:p>
      <w:pPr>
        <w:pStyle w:val="12"/>
        <w:numPr>
          <w:ilvl w:val="0"/>
          <w:numId w:val="0"/>
        </w:numPr>
        <w:tabs>
          <w:tab w:val="left" w:pos="993"/>
        </w:tabs>
        <w:snapToGrid w:val="0"/>
        <w:spacing w:line="360" w:lineRule="auto"/>
        <w:ind w:left="0" w:leftChars="0" w:firstLine="420" w:firstLineChars="200"/>
        <w:rPr>
          <w:rFonts w:hint="eastAsia" w:ascii="宋体" w:hAnsi="宋体" w:eastAsia="宋体" w:cs="宋体"/>
          <w:bCs/>
          <w:sz w:val="21"/>
          <w:szCs w:val="21"/>
          <w:highlight w:val="none"/>
        </w:rPr>
      </w:pPr>
      <w:r>
        <w:rPr>
          <w:rFonts w:hint="eastAsia" w:ascii="宋体" w:hAnsi="宋体" w:eastAsia="宋体" w:cs="宋体"/>
          <w:bCs/>
          <w:sz w:val="21"/>
          <w:szCs w:val="21"/>
          <w:highlight w:val="none"/>
          <w:lang w:val="en-US" w:eastAsia="zh-CN"/>
        </w:rPr>
        <w:t>三、</w:t>
      </w:r>
      <w:r>
        <w:rPr>
          <w:rFonts w:hint="eastAsia" w:ascii="宋体" w:hAnsi="宋体" w:eastAsia="宋体" w:cs="宋体"/>
          <w:bCs/>
          <w:sz w:val="21"/>
          <w:szCs w:val="21"/>
          <w:highlight w:val="none"/>
        </w:rPr>
        <w:t>我方承诺如与本项目同一合同项下其他</w:t>
      </w:r>
      <w:r>
        <w:rPr>
          <w:rFonts w:hint="eastAsia" w:ascii="宋体" w:hAnsi="宋体" w:eastAsia="宋体" w:cs="宋体"/>
          <w:bCs/>
          <w:sz w:val="21"/>
          <w:szCs w:val="21"/>
          <w:highlight w:val="none"/>
          <w:lang w:eastAsia="zh-CN"/>
        </w:rPr>
        <w:t>供应商</w:t>
      </w:r>
      <w:r>
        <w:rPr>
          <w:rFonts w:hint="eastAsia" w:ascii="宋体" w:hAnsi="宋体" w:eastAsia="宋体" w:cs="宋体"/>
          <w:bCs/>
          <w:sz w:val="21"/>
          <w:szCs w:val="21"/>
          <w:highlight w:val="none"/>
        </w:rPr>
        <w:t>的单位负责人为同一人或者存在直接控股、管理关系的情形，同意按投标无效处理。</w:t>
      </w:r>
    </w:p>
    <w:p>
      <w:pPr>
        <w:pStyle w:val="12"/>
        <w:numPr>
          <w:ilvl w:val="0"/>
          <w:numId w:val="0"/>
        </w:numPr>
        <w:tabs>
          <w:tab w:val="left" w:pos="993"/>
        </w:tabs>
        <w:snapToGrid w:val="0"/>
        <w:spacing w:line="360" w:lineRule="auto"/>
        <w:ind w:left="426" w:leftChars="0"/>
        <w:rPr>
          <w:rFonts w:hint="eastAsia" w:ascii="宋体" w:hAnsi="宋体" w:eastAsia="宋体" w:cs="宋体"/>
          <w:bCs/>
          <w:sz w:val="21"/>
          <w:szCs w:val="21"/>
          <w:highlight w:val="none"/>
        </w:rPr>
      </w:pPr>
      <w:r>
        <w:rPr>
          <w:rFonts w:hint="eastAsia" w:ascii="宋体" w:hAnsi="宋体" w:eastAsia="宋体" w:cs="宋体"/>
          <w:bCs/>
          <w:sz w:val="21"/>
          <w:szCs w:val="21"/>
          <w:highlight w:val="none"/>
          <w:lang w:val="en-US" w:eastAsia="zh-CN"/>
        </w:rPr>
        <w:t>四、</w:t>
      </w:r>
      <w:r>
        <w:rPr>
          <w:rFonts w:hint="eastAsia" w:ascii="宋体" w:hAnsi="宋体" w:eastAsia="宋体" w:cs="宋体"/>
          <w:bCs/>
          <w:sz w:val="21"/>
          <w:szCs w:val="21"/>
          <w:highlight w:val="none"/>
        </w:rPr>
        <w:t>我司独立参与投标，非联合体投标。</w:t>
      </w:r>
    </w:p>
    <w:p>
      <w:pPr>
        <w:snapToGrid w:val="0"/>
        <w:spacing w:line="360" w:lineRule="auto"/>
        <w:ind w:firstLine="424" w:firstLineChars="202"/>
        <w:rPr>
          <w:rFonts w:hint="eastAsia" w:ascii="宋体" w:hAnsi="宋体" w:eastAsia="宋体" w:cs="宋体"/>
          <w:sz w:val="21"/>
          <w:szCs w:val="21"/>
          <w:highlight w:val="none"/>
        </w:rPr>
      </w:pPr>
      <w:r>
        <w:rPr>
          <w:rFonts w:hint="eastAsia" w:ascii="宋体" w:hAnsi="宋体" w:eastAsia="宋体" w:cs="宋体"/>
          <w:sz w:val="21"/>
          <w:szCs w:val="21"/>
          <w:highlight w:val="none"/>
        </w:rPr>
        <w:t>本</w:t>
      </w:r>
      <w:r>
        <w:rPr>
          <w:rFonts w:hint="eastAsia" w:ascii="宋体" w:hAnsi="宋体" w:eastAsia="宋体" w:cs="宋体"/>
          <w:sz w:val="21"/>
          <w:szCs w:val="21"/>
          <w:highlight w:val="none"/>
          <w:lang w:val="en-US" w:eastAsia="zh-CN"/>
        </w:rPr>
        <w:t>公司</w:t>
      </w:r>
      <w:r>
        <w:rPr>
          <w:rFonts w:hint="eastAsia" w:ascii="宋体" w:hAnsi="宋体" w:eastAsia="宋体" w:cs="宋体"/>
          <w:sz w:val="21"/>
          <w:szCs w:val="21"/>
          <w:highlight w:val="none"/>
        </w:rPr>
        <w:t>承诺在本次采购活动中，如有违法、违规、弄虚作假行为，所造成的损失、不良后果及法律责任，一律由我</w:t>
      </w:r>
      <w:r>
        <w:rPr>
          <w:rFonts w:hint="eastAsia" w:ascii="宋体" w:hAnsi="宋体" w:eastAsia="宋体" w:cs="宋体"/>
          <w:sz w:val="21"/>
          <w:szCs w:val="21"/>
          <w:highlight w:val="none"/>
          <w:lang w:val="en-US" w:eastAsia="zh-CN"/>
        </w:rPr>
        <w:t>公司</w:t>
      </w:r>
      <w:r>
        <w:rPr>
          <w:rFonts w:hint="eastAsia" w:ascii="宋体" w:hAnsi="宋体" w:eastAsia="宋体" w:cs="宋体"/>
          <w:sz w:val="21"/>
          <w:szCs w:val="21"/>
          <w:highlight w:val="none"/>
        </w:rPr>
        <w:t>承担。</w:t>
      </w:r>
    </w:p>
    <w:p>
      <w:pPr>
        <w:snapToGrid w:val="0"/>
        <w:spacing w:line="360" w:lineRule="auto"/>
        <w:ind w:firstLine="420"/>
        <w:rPr>
          <w:rFonts w:hint="eastAsia" w:ascii="宋体" w:hAnsi="宋体" w:eastAsia="宋体" w:cs="宋体"/>
          <w:sz w:val="21"/>
          <w:szCs w:val="21"/>
          <w:highlight w:val="none"/>
        </w:rPr>
      </w:pPr>
      <w:r>
        <w:rPr>
          <w:rFonts w:hint="eastAsia" w:ascii="宋体" w:hAnsi="宋体" w:eastAsia="宋体" w:cs="宋体"/>
          <w:sz w:val="21"/>
          <w:szCs w:val="21"/>
          <w:highlight w:val="none"/>
        </w:rPr>
        <w:t>特此声明！</w:t>
      </w:r>
    </w:p>
    <w:p>
      <w:pPr>
        <w:autoSpaceDE w:val="0"/>
        <w:autoSpaceDN w:val="0"/>
        <w:snapToGrid w:val="0"/>
        <w:spacing w:line="360" w:lineRule="auto"/>
        <w:rPr>
          <w:rFonts w:hint="eastAsia" w:ascii="宋体" w:hAnsi="宋体" w:eastAsia="宋体" w:cs="宋体"/>
          <w:b/>
          <w:sz w:val="21"/>
          <w:szCs w:val="21"/>
          <w:highlight w:val="none"/>
        </w:rPr>
      </w:pPr>
      <w:r>
        <w:rPr>
          <w:rFonts w:hint="eastAsia" w:ascii="宋体" w:hAnsi="宋体" w:eastAsia="宋体" w:cs="宋体"/>
          <w:b/>
          <w:sz w:val="21"/>
          <w:szCs w:val="21"/>
          <w:highlight w:val="none"/>
        </w:rPr>
        <w:t>说明：</w:t>
      </w:r>
    </w:p>
    <w:p>
      <w:pPr>
        <w:pStyle w:val="12"/>
        <w:numPr>
          <w:ilvl w:val="0"/>
          <w:numId w:val="5"/>
        </w:numPr>
        <w:autoSpaceDE w:val="0"/>
        <w:autoSpaceDN w:val="0"/>
        <w:snapToGrid w:val="0"/>
        <w:spacing w:line="360" w:lineRule="auto"/>
        <w:ind w:firstLine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本声明函必须提供且内容不得擅自删改，否则视为无效投标。</w:t>
      </w:r>
    </w:p>
    <w:p>
      <w:pPr>
        <w:pStyle w:val="12"/>
        <w:numPr>
          <w:ilvl w:val="0"/>
          <w:numId w:val="5"/>
        </w:numPr>
        <w:autoSpaceDE w:val="0"/>
        <w:autoSpaceDN w:val="0"/>
        <w:snapToGrid w:val="0"/>
        <w:spacing w:line="360" w:lineRule="auto"/>
        <w:ind w:firstLine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本声明函如有虚假或与事实不符的，作</w:t>
      </w:r>
      <w:r>
        <w:rPr>
          <w:rFonts w:hint="eastAsia" w:ascii="宋体" w:hAnsi="宋体" w:eastAsia="宋体" w:cs="宋体"/>
          <w:b/>
          <w:sz w:val="21"/>
          <w:szCs w:val="21"/>
          <w:highlight w:val="none"/>
        </w:rPr>
        <w:t>无效投标</w:t>
      </w:r>
      <w:r>
        <w:rPr>
          <w:rFonts w:hint="eastAsia" w:ascii="宋体" w:hAnsi="宋体" w:eastAsia="宋体" w:cs="宋体"/>
          <w:sz w:val="21"/>
          <w:szCs w:val="21"/>
          <w:highlight w:val="none"/>
        </w:rPr>
        <w:t>处理。</w:t>
      </w:r>
    </w:p>
    <w:p>
      <w:pPr>
        <w:tabs>
          <w:tab w:val="left" w:pos="426"/>
        </w:tabs>
        <w:snapToGrid w:val="0"/>
        <w:spacing w:line="360" w:lineRule="auto"/>
        <w:rPr>
          <w:rFonts w:hint="eastAsia" w:ascii="宋体" w:hAnsi="宋体" w:eastAsia="宋体" w:cs="宋体"/>
          <w:bCs/>
          <w:sz w:val="21"/>
          <w:szCs w:val="21"/>
          <w:highlight w:val="none"/>
        </w:rPr>
      </w:pPr>
    </w:p>
    <w:p>
      <w:pPr>
        <w:snapToGrid w:val="0"/>
        <w:spacing w:line="360" w:lineRule="auto"/>
        <w:ind w:firstLine="420"/>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供应商</w:t>
      </w:r>
      <w:r>
        <w:rPr>
          <w:rFonts w:hint="eastAsia" w:ascii="宋体" w:hAnsi="宋体" w:eastAsia="宋体" w:cs="宋体"/>
          <w:sz w:val="21"/>
          <w:szCs w:val="21"/>
          <w:highlight w:val="none"/>
        </w:rPr>
        <w:t>名称（盖章）：</w:t>
      </w:r>
    </w:p>
    <w:p>
      <w:pPr>
        <w:snapToGrid w:val="0"/>
        <w:spacing w:line="360" w:lineRule="auto"/>
        <w:ind w:firstLine="42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日期：</w:t>
      </w:r>
      <w:r>
        <w:rPr>
          <w:rFonts w:hint="eastAsia" w:ascii="宋体" w:hAnsi="宋体" w:eastAsia="宋体" w:cs="宋体"/>
          <w:spacing w:val="4"/>
          <w:sz w:val="21"/>
          <w:szCs w:val="21"/>
          <w:highlight w:val="none"/>
          <w:u w:val="none"/>
          <w:lang w:val="en-US" w:eastAsia="zh-CN"/>
        </w:rPr>
        <w:t>2024年   月   日</w:t>
      </w:r>
    </w:p>
    <w:p>
      <w:pPr>
        <w:rPr>
          <w:highlight w:val="none"/>
        </w:rPr>
      </w:pPr>
    </w:p>
    <w:p>
      <w:pPr>
        <w:rPr>
          <w:b/>
          <w:sz w:val="28"/>
          <w:highlight w:val="none"/>
        </w:rPr>
      </w:pPr>
      <w:r>
        <w:rPr>
          <w:b/>
          <w:sz w:val="28"/>
          <w:highlight w:val="none"/>
        </w:rPr>
        <w:br w:type="page"/>
      </w:r>
    </w:p>
    <w:p>
      <w:pPr>
        <w:outlineLvl w:val="0"/>
        <w:rPr>
          <w:rFonts w:hint="eastAsia"/>
          <w:b/>
          <w:sz w:val="28"/>
          <w:highlight w:val="none"/>
          <w:lang w:val="en-US" w:eastAsia="zh-CN"/>
        </w:rPr>
      </w:pPr>
      <w:r>
        <w:rPr>
          <w:b/>
          <w:sz w:val="28"/>
          <w:highlight w:val="none"/>
        </w:rPr>
        <w:t>格式四</w:t>
      </w:r>
      <w:r>
        <w:rPr>
          <w:rFonts w:hint="eastAsia"/>
          <w:b/>
          <w:sz w:val="28"/>
          <w:highlight w:val="none"/>
          <w:lang w:val="en-US" w:eastAsia="zh-CN"/>
        </w:rPr>
        <w:t>-2</w:t>
      </w:r>
    </w:p>
    <w:p>
      <w:pPr>
        <w:snapToGrid w:val="0"/>
        <w:spacing w:line="360" w:lineRule="auto"/>
        <w:jc w:val="center"/>
        <w:rPr>
          <w:rFonts w:hint="default" w:eastAsia="宋体"/>
          <w:b/>
          <w:sz w:val="24"/>
          <w:highlight w:val="none"/>
          <w:lang w:val="en-US" w:eastAsia="zh-CN"/>
        </w:rPr>
      </w:pPr>
      <w:r>
        <w:rPr>
          <w:rFonts w:hint="eastAsia" w:eastAsia="宋体"/>
          <w:b/>
          <w:sz w:val="24"/>
          <w:highlight w:val="none"/>
          <w:lang w:val="en-US" w:eastAsia="zh-CN"/>
        </w:rPr>
        <w:t>无行贿违法犯罪记录承诺函</w:t>
      </w:r>
    </w:p>
    <w:p>
      <w:pPr>
        <w:snapToGrid w:val="0"/>
        <w:spacing w:line="360" w:lineRule="auto"/>
        <w:rPr>
          <w:rFonts w:hint="eastAsia" w:ascii="宋体" w:hAnsi="宋体" w:eastAsia="宋体" w:cs="宋体"/>
          <w:b/>
          <w:sz w:val="21"/>
          <w:szCs w:val="21"/>
          <w:highlight w:val="none"/>
          <w:u w:val="none"/>
        </w:rPr>
      </w:pPr>
      <w:r>
        <w:rPr>
          <w:rFonts w:hint="eastAsia" w:ascii="宋体" w:hAnsi="宋体" w:eastAsia="宋体" w:cs="宋体"/>
          <w:b/>
          <w:sz w:val="21"/>
          <w:szCs w:val="21"/>
          <w:highlight w:val="none"/>
          <w:u w:val="none"/>
          <w:lang w:eastAsia="zh-CN"/>
        </w:rPr>
        <w:t>广州市南沙区卫生健康局</w:t>
      </w:r>
      <w:r>
        <w:rPr>
          <w:rFonts w:hint="eastAsia" w:ascii="宋体" w:hAnsi="宋体" w:eastAsia="宋体" w:cs="宋体"/>
          <w:b/>
          <w:sz w:val="21"/>
          <w:szCs w:val="21"/>
          <w:highlight w:val="none"/>
          <w:u w:val="none"/>
        </w:rPr>
        <w:t>：</w:t>
      </w:r>
    </w:p>
    <w:p>
      <w:pPr>
        <w:snapToGrid w:val="0"/>
        <w:spacing w:line="360" w:lineRule="auto"/>
        <w:ind w:firstLine="424" w:firstLineChars="202"/>
        <w:rPr>
          <w:rFonts w:hint="eastAsia" w:ascii="宋体" w:hAnsi="宋体" w:eastAsia="宋体" w:cs="宋体"/>
          <w:sz w:val="21"/>
          <w:szCs w:val="21"/>
          <w:highlight w:val="none"/>
        </w:rPr>
      </w:pPr>
      <w:r>
        <w:rPr>
          <w:rFonts w:hint="eastAsia" w:ascii="宋体" w:hAnsi="宋体" w:eastAsia="宋体" w:cs="宋体"/>
          <w:sz w:val="21"/>
          <w:szCs w:val="21"/>
          <w:highlight w:val="none"/>
        </w:rPr>
        <w:t>关于贵公司</w:t>
      </w:r>
      <w:r>
        <w:rPr>
          <w:rFonts w:hint="eastAsia" w:ascii="宋体" w:hAnsi="宋体" w:eastAsia="宋体" w:cs="宋体"/>
          <w:sz w:val="21"/>
          <w:szCs w:val="21"/>
          <w:highlight w:val="none"/>
          <w:lang w:val="en-US" w:eastAsia="zh-CN"/>
        </w:rPr>
        <w:t>采购项目</w:t>
      </w:r>
      <w:r>
        <w:rPr>
          <w:rFonts w:hint="eastAsia" w:ascii="宋体" w:hAnsi="宋体" w:eastAsia="宋体" w:cs="宋体"/>
          <w:b/>
          <w:bCs/>
          <w:sz w:val="21"/>
          <w:szCs w:val="21"/>
          <w:highlight w:val="none"/>
          <w:u w:val="single"/>
          <w:lang w:eastAsia="zh-CN"/>
        </w:rPr>
        <w:t>广州市南沙区卫生健康局2024年控烟监督辅助服务项目</w:t>
      </w:r>
      <w:r>
        <w:rPr>
          <w:rFonts w:hint="eastAsia" w:ascii="宋体" w:hAnsi="宋体" w:eastAsia="宋体" w:cs="宋体"/>
          <w:sz w:val="21"/>
          <w:szCs w:val="21"/>
          <w:highlight w:val="none"/>
        </w:rPr>
        <w:t>的</w:t>
      </w:r>
      <w:r>
        <w:rPr>
          <w:rFonts w:hint="eastAsia" w:ascii="宋体" w:hAnsi="宋体" w:eastAsia="宋体" w:cs="宋体"/>
          <w:sz w:val="21"/>
          <w:szCs w:val="21"/>
          <w:highlight w:val="none"/>
          <w:lang w:val="en-US" w:eastAsia="zh-CN"/>
        </w:rPr>
        <w:t>采购</w:t>
      </w:r>
      <w:r>
        <w:rPr>
          <w:rFonts w:hint="eastAsia" w:ascii="宋体" w:hAnsi="宋体" w:eastAsia="宋体" w:cs="宋体"/>
          <w:sz w:val="21"/>
          <w:szCs w:val="21"/>
          <w:highlight w:val="none"/>
        </w:rPr>
        <w:t>公告，本</w:t>
      </w:r>
      <w:r>
        <w:rPr>
          <w:rFonts w:hint="eastAsia" w:ascii="宋体" w:hAnsi="宋体" w:eastAsia="宋体" w:cs="宋体"/>
          <w:sz w:val="21"/>
          <w:szCs w:val="21"/>
          <w:highlight w:val="none"/>
          <w:lang w:val="en-US" w:eastAsia="zh-CN"/>
        </w:rPr>
        <w:t>公司已理解并</w:t>
      </w:r>
      <w:r>
        <w:rPr>
          <w:rFonts w:hint="eastAsia" w:ascii="宋体" w:hAnsi="宋体" w:eastAsia="宋体" w:cs="宋体"/>
          <w:sz w:val="21"/>
          <w:szCs w:val="21"/>
          <w:highlight w:val="none"/>
        </w:rPr>
        <w:t>愿意参</w:t>
      </w:r>
      <w:r>
        <w:rPr>
          <w:rFonts w:hint="eastAsia" w:ascii="宋体" w:hAnsi="宋体" w:eastAsia="宋体" w:cs="宋体"/>
          <w:sz w:val="21"/>
          <w:szCs w:val="21"/>
          <w:highlight w:val="none"/>
          <w:lang w:val="en-US" w:eastAsia="zh-CN"/>
        </w:rPr>
        <w:t>与投标（响应）</w:t>
      </w:r>
      <w:r>
        <w:rPr>
          <w:rFonts w:hint="eastAsia" w:ascii="宋体" w:hAnsi="宋体" w:eastAsia="宋体" w:cs="宋体"/>
          <w:sz w:val="21"/>
          <w:szCs w:val="21"/>
          <w:highlight w:val="none"/>
        </w:rPr>
        <w:t>，并声明：</w:t>
      </w:r>
    </w:p>
    <w:p>
      <w:pPr>
        <w:pStyle w:val="12"/>
        <w:numPr>
          <w:ilvl w:val="0"/>
          <w:numId w:val="0"/>
        </w:numPr>
        <w:tabs>
          <w:tab w:val="left" w:pos="851"/>
          <w:tab w:val="left" w:pos="993"/>
        </w:tabs>
        <w:snapToGrid w:val="0"/>
        <w:spacing w:line="360" w:lineRule="auto"/>
        <w:ind w:left="426" w:leftChars="0"/>
        <w:rPr>
          <w:rFonts w:hint="eastAsia" w:ascii="宋体" w:hAnsi="宋体" w:eastAsia="宋体" w:cs="宋体"/>
          <w:bCs/>
          <w:sz w:val="21"/>
          <w:szCs w:val="21"/>
          <w:highlight w:val="none"/>
        </w:rPr>
      </w:pPr>
      <w:r>
        <w:rPr>
          <w:rFonts w:hint="eastAsia" w:ascii="宋体" w:hAnsi="宋体" w:eastAsia="宋体" w:cs="宋体"/>
          <w:sz w:val="21"/>
          <w:szCs w:val="21"/>
          <w:highlight w:val="none"/>
        </w:rPr>
        <w:t>本</w:t>
      </w:r>
      <w:r>
        <w:rPr>
          <w:rFonts w:hint="eastAsia" w:ascii="宋体" w:hAnsi="宋体" w:eastAsia="宋体" w:cs="宋体"/>
          <w:sz w:val="21"/>
          <w:szCs w:val="21"/>
          <w:highlight w:val="none"/>
          <w:lang w:val="en-US" w:eastAsia="zh-CN"/>
        </w:rPr>
        <w:t>公司承诺</w:t>
      </w:r>
      <w:r>
        <w:rPr>
          <w:rFonts w:hint="eastAsia" w:ascii="宋体" w:hAnsi="宋体" w:eastAsia="宋体" w:cs="宋体"/>
          <w:bCs/>
          <w:sz w:val="21"/>
          <w:szCs w:val="21"/>
          <w:highlight w:val="none"/>
        </w:rPr>
        <w:t>具备</w:t>
      </w:r>
      <w:r>
        <w:rPr>
          <w:rFonts w:hint="eastAsia" w:ascii="宋体" w:hAnsi="宋体" w:eastAsia="宋体" w:cs="宋体"/>
          <w:bCs/>
          <w:sz w:val="21"/>
          <w:szCs w:val="21"/>
          <w:highlight w:val="none"/>
          <w:lang w:val="en-US" w:eastAsia="zh-CN"/>
        </w:rPr>
        <w:t>以下</w:t>
      </w:r>
      <w:r>
        <w:rPr>
          <w:rFonts w:hint="eastAsia" w:ascii="宋体" w:hAnsi="宋体" w:eastAsia="宋体" w:cs="宋体"/>
          <w:bCs/>
          <w:sz w:val="21"/>
          <w:szCs w:val="21"/>
          <w:highlight w:val="none"/>
        </w:rPr>
        <w:t>条件</w:t>
      </w:r>
      <w:r>
        <w:rPr>
          <w:rFonts w:hint="eastAsia" w:ascii="宋体" w:hAnsi="宋体" w:eastAsia="宋体" w:cs="宋体"/>
          <w:bCs/>
          <w:sz w:val="21"/>
          <w:szCs w:val="21"/>
          <w:highlight w:val="none"/>
          <w:lang w:eastAsia="zh-CN"/>
        </w:rPr>
        <w:t>：</w:t>
      </w:r>
    </w:p>
    <w:p>
      <w:pPr>
        <w:numPr>
          <w:ilvl w:val="0"/>
          <w:numId w:val="0"/>
        </w:numPr>
        <w:ind w:leftChars="104"/>
        <w:jc w:val="both"/>
        <w:rPr>
          <w:rFonts w:hint="eastAsia"/>
          <w:color w:val="000000"/>
          <w:sz w:val="21"/>
          <w:highlight w:val="none"/>
          <w:lang w:val="en-US" w:eastAsia="zh-CN"/>
        </w:rPr>
      </w:pPr>
      <w:r>
        <w:rPr>
          <w:rFonts w:hint="eastAsia"/>
          <w:color w:val="000000"/>
          <w:sz w:val="21"/>
          <w:highlight w:val="none"/>
          <w:lang w:val="en-US" w:eastAsia="zh-CN"/>
        </w:rPr>
        <w:t>（1）具有独立承担民事责任的能力。</w:t>
      </w:r>
    </w:p>
    <w:p>
      <w:pPr>
        <w:ind w:left="0" w:leftChars="0" w:firstLine="218" w:firstLineChars="104"/>
        <w:jc w:val="both"/>
        <w:rPr>
          <w:rFonts w:hint="eastAsia"/>
          <w:color w:val="000000"/>
          <w:sz w:val="21"/>
          <w:highlight w:val="none"/>
          <w:lang w:val="en-US" w:eastAsia="zh-CN"/>
        </w:rPr>
      </w:pPr>
      <w:r>
        <w:rPr>
          <w:rFonts w:hint="eastAsia"/>
          <w:color w:val="000000"/>
          <w:sz w:val="21"/>
          <w:highlight w:val="none"/>
          <w:lang w:val="en-US" w:eastAsia="zh-CN"/>
        </w:rPr>
        <w:t>（2）管理结构健全，内部管理和监督制度完善。</w:t>
      </w:r>
    </w:p>
    <w:p>
      <w:pPr>
        <w:ind w:left="0" w:leftChars="0" w:firstLine="218" w:firstLineChars="104"/>
        <w:jc w:val="both"/>
        <w:rPr>
          <w:rFonts w:hint="eastAsia"/>
          <w:color w:val="000000"/>
          <w:sz w:val="21"/>
          <w:highlight w:val="none"/>
          <w:lang w:val="en-US" w:eastAsia="zh-CN"/>
        </w:rPr>
      </w:pPr>
      <w:r>
        <w:rPr>
          <w:rFonts w:hint="eastAsia"/>
          <w:color w:val="000000"/>
          <w:sz w:val="21"/>
          <w:highlight w:val="none"/>
          <w:lang w:val="en-US" w:eastAsia="zh-CN"/>
        </w:rPr>
        <w:t>（3）具有独立、健全的财务管理、会计核算和资产管理制；具有依法缴纳税收的良好记录。</w:t>
      </w:r>
    </w:p>
    <w:p>
      <w:pPr>
        <w:ind w:left="0" w:leftChars="0" w:firstLine="218" w:firstLineChars="104"/>
        <w:jc w:val="both"/>
        <w:rPr>
          <w:rFonts w:hint="eastAsia"/>
          <w:color w:val="000000"/>
          <w:sz w:val="21"/>
          <w:highlight w:val="none"/>
          <w:lang w:val="en-US" w:eastAsia="zh-CN"/>
        </w:rPr>
      </w:pPr>
      <w:r>
        <w:rPr>
          <w:rFonts w:hint="eastAsia"/>
          <w:color w:val="000000"/>
          <w:sz w:val="21"/>
          <w:highlight w:val="none"/>
          <w:lang w:val="en-US" w:eastAsia="zh-CN"/>
        </w:rPr>
        <w:t>（4）有依法缴纳税收和社会保障资金的良好记录；近三年内无不良记录，年检合格，社会信誉良好。</w:t>
      </w:r>
    </w:p>
    <w:p>
      <w:pPr>
        <w:ind w:left="0" w:leftChars="0" w:firstLine="218" w:firstLineChars="104"/>
        <w:jc w:val="both"/>
        <w:rPr>
          <w:rFonts w:hint="eastAsia"/>
          <w:color w:val="000000"/>
          <w:sz w:val="21"/>
          <w:highlight w:val="none"/>
          <w:lang w:val="en-US" w:eastAsia="zh-CN"/>
        </w:rPr>
      </w:pPr>
      <w:r>
        <w:rPr>
          <w:rFonts w:hint="eastAsia"/>
          <w:color w:val="000000"/>
          <w:sz w:val="21"/>
          <w:highlight w:val="none"/>
          <w:lang w:val="en-US" w:eastAsia="zh-CN"/>
        </w:rPr>
        <w:t>（5）未被列入失信被执行人、重大税收违法案件当事人名单、政府采购严重违法失信行为记录名单。</w:t>
      </w:r>
    </w:p>
    <w:p>
      <w:pPr>
        <w:ind w:left="0" w:leftChars="0" w:firstLine="218" w:firstLineChars="104"/>
        <w:jc w:val="both"/>
        <w:rPr>
          <w:rFonts w:hint="eastAsia"/>
          <w:color w:val="000000"/>
          <w:sz w:val="21"/>
          <w:highlight w:val="none"/>
          <w:lang w:val="en-US" w:eastAsia="zh-CN"/>
        </w:rPr>
      </w:pPr>
      <w:r>
        <w:rPr>
          <w:rFonts w:hint="eastAsia"/>
          <w:color w:val="000000"/>
          <w:sz w:val="21"/>
          <w:highlight w:val="none"/>
          <w:lang w:val="en-US" w:eastAsia="zh-CN"/>
        </w:rPr>
        <w:t>（6）具有社会服务相关经验，运作情况良好。</w:t>
      </w:r>
    </w:p>
    <w:p>
      <w:pPr>
        <w:ind w:left="0" w:leftChars="0" w:firstLine="218" w:firstLineChars="104"/>
        <w:jc w:val="both"/>
        <w:rPr>
          <w:rFonts w:hint="eastAsia"/>
          <w:color w:val="000000"/>
          <w:sz w:val="21"/>
          <w:highlight w:val="none"/>
          <w:lang w:val="en-US" w:eastAsia="zh-CN"/>
        </w:rPr>
      </w:pPr>
      <w:r>
        <w:rPr>
          <w:rFonts w:hint="eastAsia"/>
          <w:color w:val="000000"/>
          <w:sz w:val="21"/>
          <w:highlight w:val="none"/>
          <w:lang w:val="en-US" w:eastAsia="zh-CN"/>
        </w:rPr>
        <w:t>（7）具备满足拟实施项目的技术人员和条件。</w:t>
      </w:r>
    </w:p>
    <w:p>
      <w:pPr>
        <w:ind w:left="0" w:leftChars="0" w:firstLine="218" w:firstLineChars="104"/>
        <w:jc w:val="both"/>
        <w:rPr>
          <w:rFonts w:hint="eastAsia" w:ascii="宋体" w:hAnsi="宋体" w:eastAsia="宋体" w:cs="宋体"/>
          <w:sz w:val="21"/>
          <w:szCs w:val="21"/>
          <w:highlight w:val="none"/>
        </w:rPr>
      </w:pPr>
      <w:r>
        <w:rPr>
          <w:rFonts w:hint="eastAsia"/>
          <w:color w:val="000000"/>
          <w:sz w:val="21"/>
          <w:highlight w:val="none"/>
          <w:lang w:val="en-US" w:eastAsia="zh-CN"/>
        </w:rPr>
        <w:t>（8）</w:t>
      </w:r>
      <w:r>
        <w:rPr>
          <w:rFonts w:hint="eastAsia"/>
          <w:b/>
          <w:bCs/>
          <w:color w:val="000000"/>
          <w:sz w:val="21"/>
          <w:highlight w:val="none"/>
          <w:lang w:val="en-US" w:eastAsia="zh-CN"/>
        </w:rPr>
        <w:t>在经营活动中没有违法记录，且在南沙区企业行贿违法犯罪“黑名单”系统中没有行贿违法犯罪记录。</w:t>
      </w:r>
    </w:p>
    <w:p>
      <w:pPr>
        <w:snapToGrid w:val="0"/>
        <w:spacing w:line="360" w:lineRule="auto"/>
        <w:ind w:firstLine="424" w:firstLineChars="202"/>
        <w:rPr>
          <w:rFonts w:hint="eastAsia" w:ascii="宋体" w:hAnsi="宋体" w:eastAsia="宋体" w:cs="宋体"/>
          <w:sz w:val="21"/>
          <w:szCs w:val="21"/>
          <w:highlight w:val="none"/>
        </w:rPr>
      </w:pPr>
      <w:r>
        <w:rPr>
          <w:rFonts w:hint="eastAsia" w:ascii="宋体" w:hAnsi="宋体" w:eastAsia="宋体" w:cs="宋体"/>
          <w:sz w:val="21"/>
          <w:szCs w:val="21"/>
          <w:highlight w:val="none"/>
        </w:rPr>
        <w:t>本</w:t>
      </w:r>
      <w:r>
        <w:rPr>
          <w:rFonts w:hint="eastAsia" w:ascii="宋体" w:hAnsi="宋体" w:eastAsia="宋体" w:cs="宋体"/>
          <w:sz w:val="21"/>
          <w:szCs w:val="21"/>
          <w:highlight w:val="none"/>
          <w:lang w:val="en-US" w:eastAsia="zh-CN"/>
        </w:rPr>
        <w:t>公司</w:t>
      </w:r>
      <w:r>
        <w:rPr>
          <w:rFonts w:hint="eastAsia" w:ascii="宋体" w:hAnsi="宋体" w:eastAsia="宋体" w:cs="宋体"/>
          <w:sz w:val="21"/>
          <w:szCs w:val="21"/>
          <w:highlight w:val="none"/>
        </w:rPr>
        <w:t>承诺在本次采购活动中，如有违法、违规、弄虚作假行为，所造成的损失、不良后果及法律责任，一律由我</w:t>
      </w:r>
      <w:r>
        <w:rPr>
          <w:rFonts w:hint="eastAsia" w:ascii="宋体" w:hAnsi="宋体" w:eastAsia="宋体" w:cs="宋体"/>
          <w:sz w:val="21"/>
          <w:szCs w:val="21"/>
          <w:highlight w:val="none"/>
          <w:lang w:val="en-US" w:eastAsia="zh-CN"/>
        </w:rPr>
        <w:t>公司</w:t>
      </w:r>
      <w:r>
        <w:rPr>
          <w:rFonts w:hint="eastAsia" w:ascii="宋体" w:hAnsi="宋体" w:eastAsia="宋体" w:cs="宋体"/>
          <w:sz w:val="21"/>
          <w:szCs w:val="21"/>
          <w:highlight w:val="none"/>
        </w:rPr>
        <w:t>承担。</w:t>
      </w:r>
    </w:p>
    <w:p>
      <w:pPr>
        <w:snapToGrid w:val="0"/>
        <w:spacing w:line="360" w:lineRule="auto"/>
        <w:ind w:firstLine="420"/>
        <w:rPr>
          <w:rFonts w:hint="eastAsia" w:ascii="宋体" w:hAnsi="宋体" w:eastAsia="宋体" w:cs="宋体"/>
          <w:sz w:val="21"/>
          <w:szCs w:val="21"/>
          <w:highlight w:val="none"/>
        </w:rPr>
      </w:pPr>
      <w:r>
        <w:rPr>
          <w:rFonts w:hint="eastAsia" w:ascii="宋体" w:hAnsi="宋体" w:eastAsia="宋体" w:cs="宋体"/>
          <w:sz w:val="21"/>
          <w:szCs w:val="21"/>
          <w:highlight w:val="none"/>
        </w:rPr>
        <w:t>特此声明！</w:t>
      </w:r>
    </w:p>
    <w:p>
      <w:pPr>
        <w:autoSpaceDE w:val="0"/>
        <w:autoSpaceDN w:val="0"/>
        <w:snapToGrid w:val="0"/>
        <w:spacing w:line="360" w:lineRule="auto"/>
        <w:rPr>
          <w:rFonts w:hint="eastAsia" w:ascii="宋体" w:hAnsi="宋体" w:eastAsia="宋体" w:cs="宋体"/>
          <w:b/>
          <w:sz w:val="21"/>
          <w:szCs w:val="21"/>
          <w:highlight w:val="none"/>
        </w:rPr>
      </w:pPr>
    </w:p>
    <w:p>
      <w:pPr>
        <w:autoSpaceDE w:val="0"/>
        <w:autoSpaceDN w:val="0"/>
        <w:snapToGrid w:val="0"/>
        <w:spacing w:line="360" w:lineRule="auto"/>
        <w:rPr>
          <w:rFonts w:hint="eastAsia" w:ascii="宋体" w:hAnsi="宋体" w:eastAsia="宋体" w:cs="宋体"/>
          <w:sz w:val="21"/>
          <w:szCs w:val="21"/>
          <w:highlight w:val="none"/>
        </w:rPr>
      </w:pPr>
      <w:r>
        <w:rPr>
          <w:rFonts w:hint="eastAsia" w:ascii="宋体" w:hAnsi="宋体" w:eastAsia="宋体" w:cs="宋体"/>
          <w:b/>
          <w:sz w:val="21"/>
          <w:szCs w:val="21"/>
          <w:highlight w:val="none"/>
        </w:rPr>
        <w:t>说明：</w:t>
      </w:r>
      <w:r>
        <w:rPr>
          <w:rFonts w:hint="eastAsia" w:ascii="宋体" w:hAnsi="宋体" w:eastAsia="宋体" w:cs="宋体"/>
          <w:sz w:val="21"/>
          <w:szCs w:val="21"/>
          <w:highlight w:val="none"/>
        </w:rPr>
        <w:t>本声明函如有虚假或与事实不符的，作</w:t>
      </w:r>
      <w:r>
        <w:rPr>
          <w:rFonts w:hint="eastAsia" w:ascii="宋体" w:hAnsi="宋体" w:eastAsia="宋体" w:cs="宋体"/>
          <w:b/>
          <w:sz w:val="21"/>
          <w:szCs w:val="21"/>
          <w:highlight w:val="none"/>
        </w:rPr>
        <w:t>无效投标</w:t>
      </w:r>
      <w:r>
        <w:rPr>
          <w:rFonts w:hint="eastAsia" w:ascii="宋体" w:hAnsi="宋体" w:eastAsia="宋体" w:cs="宋体"/>
          <w:sz w:val="21"/>
          <w:szCs w:val="21"/>
          <w:highlight w:val="none"/>
        </w:rPr>
        <w:t>处理。</w:t>
      </w:r>
    </w:p>
    <w:p>
      <w:pPr>
        <w:tabs>
          <w:tab w:val="left" w:pos="426"/>
        </w:tabs>
        <w:snapToGrid w:val="0"/>
        <w:spacing w:line="360" w:lineRule="auto"/>
        <w:rPr>
          <w:rFonts w:hint="eastAsia" w:ascii="宋体" w:hAnsi="宋体" w:eastAsia="宋体" w:cs="宋体"/>
          <w:bCs/>
          <w:sz w:val="21"/>
          <w:szCs w:val="21"/>
          <w:highlight w:val="none"/>
        </w:rPr>
      </w:pPr>
    </w:p>
    <w:p>
      <w:pPr>
        <w:snapToGrid w:val="0"/>
        <w:spacing w:line="360" w:lineRule="auto"/>
        <w:ind w:firstLine="420"/>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供应商</w:t>
      </w:r>
      <w:r>
        <w:rPr>
          <w:rFonts w:hint="eastAsia" w:ascii="宋体" w:hAnsi="宋体" w:eastAsia="宋体" w:cs="宋体"/>
          <w:sz w:val="21"/>
          <w:szCs w:val="21"/>
          <w:highlight w:val="none"/>
        </w:rPr>
        <w:t>名称（盖章）：</w:t>
      </w:r>
    </w:p>
    <w:p>
      <w:pPr>
        <w:snapToGrid w:val="0"/>
        <w:spacing w:line="360" w:lineRule="auto"/>
        <w:ind w:firstLine="42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日期：</w:t>
      </w:r>
      <w:r>
        <w:rPr>
          <w:rFonts w:hint="eastAsia" w:ascii="宋体" w:hAnsi="宋体" w:eastAsia="宋体" w:cs="宋体"/>
          <w:spacing w:val="4"/>
          <w:sz w:val="21"/>
          <w:szCs w:val="21"/>
          <w:highlight w:val="none"/>
          <w:u w:val="none"/>
          <w:lang w:val="en-US" w:eastAsia="zh-CN"/>
        </w:rPr>
        <w:t>2024年   月   日</w:t>
      </w:r>
    </w:p>
    <w:p>
      <w:pPr>
        <w:bidi w:val="0"/>
        <w:rPr>
          <w:rFonts w:hint="default"/>
          <w:highlight w:val="none"/>
          <w:lang w:val="en-US"/>
        </w:rPr>
      </w:pPr>
    </w:p>
    <w:p>
      <w:pPr>
        <w:rPr>
          <w:b/>
          <w:sz w:val="28"/>
          <w:highlight w:val="none"/>
        </w:rPr>
      </w:pPr>
      <w:r>
        <w:rPr>
          <w:b/>
          <w:sz w:val="28"/>
          <w:highlight w:val="none"/>
        </w:rPr>
        <w:br w:type="page"/>
      </w:r>
    </w:p>
    <w:p>
      <w:pPr>
        <w:outlineLvl w:val="0"/>
        <w:rPr>
          <w:highlight w:val="none"/>
        </w:rPr>
      </w:pPr>
      <w:r>
        <w:rPr>
          <w:b/>
          <w:sz w:val="28"/>
          <w:highlight w:val="none"/>
        </w:rPr>
        <w:t>格式五：</w:t>
      </w:r>
    </w:p>
    <w:p>
      <w:pPr>
        <w:jc w:val="center"/>
        <w:rPr>
          <w:sz w:val="24"/>
          <w:szCs w:val="24"/>
          <w:highlight w:val="none"/>
        </w:rPr>
      </w:pPr>
      <w:r>
        <w:rPr>
          <w:b/>
          <w:sz w:val="24"/>
          <w:szCs w:val="24"/>
          <w:highlight w:val="none"/>
        </w:rPr>
        <w:t>实质性响应一览表</w:t>
      </w:r>
    </w:p>
    <w:tbl>
      <w:tblPr>
        <w:tblStyle w:val="7"/>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66"/>
        <w:gridCol w:w="3218"/>
        <w:gridCol w:w="2344"/>
        <w:gridCol w:w="207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66" w:type="dxa"/>
          </w:tcPr>
          <w:p>
            <w:pPr>
              <w:rPr>
                <w:highlight w:val="none"/>
              </w:rPr>
            </w:pPr>
            <w:r>
              <w:rPr>
                <w:highlight w:val="none"/>
              </w:rPr>
              <w:t>序号</w:t>
            </w:r>
          </w:p>
        </w:tc>
        <w:tc>
          <w:tcPr>
            <w:tcW w:w="3218" w:type="dxa"/>
          </w:tcPr>
          <w:p>
            <w:pPr>
              <w:rPr>
                <w:highlight w:val="none"/>
              </w:rPr>
            </w:pPr>
            <w:r>
              <w:rPr>
                <w:highlight w:val="none"/>
              </w:rPr>
              <w:t>实质性响应条款</w:t>
            </w:r>
          </w:p>
        </w:tc>
        <w:tc>
          <w:tcPr>
            <w:tcW w:w="2344" w:type="dxa"/>
          </w:tcPr>
          <w:p>
            <w:pPr>
              <w:rPr>
                <w:highlight w:val="none"/>
              </w:rPr>
            </w:pPr>
            <w:r>
              <w:rPr>
                <w:highlight w:val="none"/>
              </w:rPr>
              <w:t>投标人响应情况</w:t>
            </w:r>
          </w:p>
        </w:tc>
        <w:tc>
          <w:tcPr>
            <w:tcW w:w="2076" w:type="dxa"/>
          </w:tcPr>
          <w:p>
            <w:pPr>
              <w:rPr>
                <w:highlight w:val="none"/>
              </w:rPr>
            </w:pPr>
            <w:r>
              <w:rPr>
                <w:highlight w:val="none"/>
              </w:rPr>
              <w:t>差异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66" w:type="dxa"/>
          </w:tcPr>
          <w:p>
            <w:pPr>
              <w:rPr>
                <w:highlight w:val="none"/>
              </w:rPr>
            </w:pPr>
            <w:r>
              <w:rPr>
                <w:highlight w:val="none"/>
              </w:rPr>
              <w:t>1</w:t>
            </w:r>
          </w:p>
        </w:tc>
        <w:tc>
          <w:tcPr>
            <w:tcW w:w="3218" w:type="dxa"/>
          </w:tcPr>
          <w:p>
            <w:pPr>
              <w:rPr>
                <w:highlight w:val="none"/>
              </w:rPr>
            </w:pPr>
          </w:p>
        </w:tc>
        <w:tc>
          <w:tcPr>
            <w:tcW w:w="2344" w:type="dxa"/>
          </w:tcPr>
          <w:p>
            <w:pPr>
              <w:rPr>
                <w:highlight w:val="none"/>
              </w:rPr>
            </w:pPr>
          </w:p>
        </w:tc>
        <w:tc>
          <w:tcPr>
            <w:tcW w:w="2076" w:type="dxa"/>
          </w:tcPr>
          <w:p>
            <w:pPr>
              <w:rPr>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66" w:type="dxa"/>
          </w:tcPr>
          <w:p>
            <w:pPr>
              <w:rPr>
                <w:highlight w:val="none"/>
              </w:rPr>
            </w:pPr>
            <w:r>
              <w:rPr>
                <w:highlight w:val="none"/>
              </w:rPr>
              <w:t>2</w:t>
            </w:r>
          </w:p>
        </w:tc>
        <w:tc>
          <w:tcPr>
            <w:tcW w:w="3218" w:type="dxa"/>
          </w:tcPr>
          <w:p>
            <w:pPr>
              <w:rPr>
                <w:highlight w:val="none"/>
              </w:rPr>
            </w:pPr>
          </w:p>
        </w:tc>
        <w:tc>
          <w:tcPr>
            <w:tcW w:w="2344" w:type="dxa"/>
          </w:tcPr>
          <w:p>
            <w:pPr>
              <w:rPr>
                <w:highlight w:val="none"/>
              </w:rPr>
            </w:pPr>
          </w:p>
        </w:tc>
        <w:tc>
          <w:tcPr>
            <w:tcW w:w="2076" w:type="dxa"/>
          </w:tcPr>
          <w:p>
            <w:pPr>
              <w:rPr>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66" w:type="dxa"/>
          </w:tcPr>
          <w:p>
            <w:pPr>
              <w:rPr>
                <w:highlight w:val="none"/>
              </w:rPr>
            </w:pPr>
            <w:r>
              <w:rPr>
                <w:highlight w:val="none"/>
              </w:rPr>
              <w:t>3</w:t>
            </w:r>
          </w:p>
        </w:tc>
        <w:tc>
          <w:tcPr>
            <w:tcW w:w="3218" w:type="dxa"/>
          </w:tcPr>
          <w:p>
            <w:pPr>
              <w:rPr>
                <w:highlight w:val="none"/>
              </w:rPr>
            </w:pPr>
          </w:p>
        </w:tc>
        <w:tc>
          <w:tcPr>
            <w:tcW w:w="2344" w:type="dxa"/>
          </w:tcPr>
          <w:p>
            <w:pPr>
              <w:rPr>
                <w:highlight w:val="none"/>
              </w:rPr>
            </w:pPr>
          </w:p>
        </w:tc>
        <w:tc>
          <w:tcPr>
            <w:tcW w:w="2076" w:type="dxa"/>
          </w:tcPr>
          <w:p>
            <w:pPr>
              <w:rPr>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66" w:type="dxa"/>
          </w:tcPr>
          <w:p>
            <w:pPr>
              <w:rPr>
                <w:highlight w:val="none"/>
              </w:rPr>
            </w:pPr>
            <w:r>
              <w:rPr>
                <w:highlight w:val="none"/>
              </w:rPr>
              <w:t>4</w:t>
            </w:r>
          </w:p>
        </w:tc>
        <w:tc>
          <w:tcPr>
            <w:tcW w:w="3218" w:type="dxa"/>
          </w:tcPr>
          <w:p>
            <w:pPr>
              <w:rPr>
                <w:highlight w:val="none"/>
              </w:rPr>
            </w:pPr>
          </w:p>
        </w:tc>
        <w:tc>
          <w:tcPr>
            <w:tcW w:w="2344" w:type="dxa"/>
          </w:tcPr>
          <w:p>
            <w:pPr>
              <w:rPr>
                <w:highlight w:val="none"/>
              </w:rPr>
            </w:pPr>
          </w:p>
        </w:tc>
        <w:tc>
          <w:tcPr>
            <w:tcW w:w="2076" w:type="dxa"/>
          </w:tcPr>
          <w:p>
            <w:pPr>
              <w:rPr>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66" w:type="dxa"/>
          </w:tcPr>
          <w:p>
            <w:pPr>
              <w:rPr>
                <w:highlight w:val="none"/>
              </w:rPr>
            </w:pPr>
            <w:r>
              <w:rPr>
                <w:highlight w:val="none"/>
              </w:rPr>
              <w:t>…</w:t>
            </w:r>
          </w:p>
        </w:tc>
        <w:tc>
          <w:tcPr>
            <w:tcW w:w="3218" w:type="dxa"/>
          </w:tcPr>
          <w:p>
            <w:pPr>
              <w:rPr>
                <w:highlight w:val="none"/>
              </w:rPr>
            </w:pPr>
          </w:p>
        </w:tc>
        <w:tc>
          <w:tcPr>
            <w:tcW w:w="2344" w:type="dxa"/>
          </w:tcPr>
          <w:p>
            <w:pPr>
              <w:rPr>
                <w:highlight w:val="none"/>
              </w:rPr>
            </w:pPr>
          </w:p>
        </w:tc>
        <w:tc>
          <w:tcPr>
            <w:tcW w:w="2076" w:type="dxa"/>
          </w:tcPr>
          <w:p>
            <w:pPr>
              <w:rPr>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66" w:type="dxa"/>
          </w:tcPr>
          <w:p>
            <w:pPr>
              <w:rPr>
                <w:highlight w:val="none"/>
              </w:rPr>
            </w:pPr>
            <w:r>
              <w:rPr>
                <w:highlight w:val="none"/>
              </w:rPr>
              <w:t>…</w:t>
            </w:r>
          </w:p>
        </w:tc>
        <w:tc>
          <w:tcPr>
            <w:tcW w:w="3218" w:type="dxa"/>
          </w:tcPr>
          <w:p>
            <w:pPr>
              <w:rPr>
                <w:highlight w:val="none"/>
              </w:rPr>
            </w:pPr>
          </w:p>
        </w:tc>
        <w:tc>
          <w:tcPr>
            <w:tcW w:w="2344" w:type="dxa"/>
          </w:tcPr>
          <w:p>
            <w:pPr>
              <w:rPr>
                <w:highlight w:val="none"/>
              </w:rPr>
            </w:pPr>
          </w:p>
        </w:tc>
        <w:tc>
          <w:tcPr>
            <w:tcW w:w="2076" w:type="dxa"/>
          </w:tcPr>
          <w:p>
            <w:pPr>
              <w:rPr>
                <w:highlight w:val="none"/>
              </w:rPr>
            </w:pPr>
          </w:p>
        </w:tc>
      </w:tr>
    </w:tbl>
    <w:p>
      <w:pPr>
        <w:ind w:firstLine="480"/>
        <w:rPr>
          <w:highlight w:val="none"/>
        </w:rPr>
      </w:pPr>
      <w:r>
        <w:rPr>
          <w:highlight w:val="none"/>
        </w:rPr>
        <w:t>说明：</w:t>
      </w:r>
    </w:p>
    <w:p>
      <w:pPr>
        <w:ind w:firstLine="480"/>
        <w:rPr>
          <w:highlight w:val="none"/>
        </w:rPr>
      </w:pPr>
      <w:r>
        <w:rPr>
          <w:highlight w:val="none"/>
        </w:rPr>
        <w:t>1.实质性响应条款一览表后续内容请根据第二章采购需求★号条款详细列举</w:t>
      </w:r>
    </w:p>
    <w:p>
      <w:pPr>
        <w:ind w:firstLine="480"/>
        <w:rPr>
          <w:highlight w:val="none"/>
        </w:rPr>
      </w:pPr>
      <w:r>
        <w:rPr>
          <w:highlight w:val="none"/>
        </w:rPr>
        <w:t>2.本表所列条款必须一一予以响应，“投标人响应情况”一栏应填写具体的响应内容，有差异的要具体说明。</w:t>
      </w:r>
    </w:p>
    <w:p>
      <w:pPr>
        <w:ind w:firstLine="480"/>
        <w:rPr>
          <w:highlight w:val="none"/>
        </w:rPr>
      </w:pPr>
      <w:r>
        <w:rPr>
          <w:highlight w:val="none"/>
        </w:rPr>
        <w:t>3.请投标人认真填写本表内容，如填写错误将可能导致投标无效。</w:t>
      </w:r>
    </w:p>
    <w:p>
      <w:pPr>
        <w:rPr>
          <w:b/>
          <w:sz w:val="28"/>
          <w:highlight w:val="none"/>
        </w:rPr>
      </w:pPr>
      <w:r>
        <w:rPr>
          <w:b/>
          <w:sz w:val="28"/>
          <w:highlight w:val="none"/>
        </w:rPr>
        <w:br w:type="page"/>
      </w:r>
    </w:p>
    <w:p>
      <w:pPr>
        <w:outlineLvl w:val="0"/>
        <w:rPr>
          <w:highlight w:val="none"/>
        </w:rPr>
      </w:pPr>
      <w:r>
        <w:rPr>
          <w:b/>
          <w:sz w:val="28"/>
          <w:highlight w:val="none"/>
        </w:rPr>
        <w:t>格式六：</w:t>
      </w:r>
    </w:p>
    <w:p>
      <w:pPr>
        <w:jc w:val="center"/>
        <w:rPr>
          <w:highlight w:val="none"/>
        </w:rPr>
      </w:pPr>
      <w:r>
        <w:rPr>
          <w:b/>
          <w:sz w:val="24"/>
          <w:highlight w:val="none"/>
        </w:rPr>
        <w:t>法定代表人证明书</w:t>
      </w:r>
    </w:p>
    <w:p>
      <w:pPr>
        <w:ind w:firstLine="480"/>
        <w:rPr>
          <w:highlight w:val="none"/>
        </w:rPr>
      </w:pPr>
      <w:r>
        <w:rPr>
          <w:highlight w:val="none"/>
        </w:rPr>
        <w:t>现任我单位_____________职务_____________为法定代表人，特此证明。</w:t>
      </w:r>
    </w:p>
    <w:p>
      <w:pPr>
        <w:ind w:firstLine="480"/>
        <w:rPr>
          <w:highlight w:val="none"/>
        </w:rPr>
      </w:pPr>
      <w:r>
        <w:rPr>
          <w:highlight w:val="none"/>
        </w:rPr>
        <w:t>有效期限：__________________</w:t>
      </w:r>
    </w:p>
    <w:p>
      <w:pPr>
        <w:ind w:firstLine="480"/>
        <w:rPr>
          <w:highlight w:val="none"/>
        </w:rPr>
      </w:pPr>
      <w:r>
        <w:rPr>
          <w:highlight w:val="none"/>
        </w:rPr>
        <w:t>附：代表人性别：_____年龄：_________ 身份证号码：__________________</w:t>
      </w:r>
    </w:p>
    <w:p>
      <w:pPr>
        <w:ind w:firstLine="480"/>
        <w:rPr>
          <w:highlight w:val="none"/>
        </w:rPr>
      </w:pPr>
      <w:r>
        <w:rPr>
          <w:highlight w:val="none"/>
        </w:rPr>
        <w:t>注册号码：____________________企业类型：____________________________</w:t>
      </w:r>
    </w:p>
    <w:p>
      <w:pPr>
        <w:ind w:firstLine="480"/>
        <w:rPr>
          <w:highlight w:val="none"/>
        </w:rPr>
      </w:pPr>
      <w:r>
        <w:rPr>
          <w:highlight w:val="none"/>
        </w:rPr>
        <w:t>经营范围：__________________________________________________________</w:t>
      </w:r>
    </w:p>
    <w:p>
      <w:pPr>
        <w:ind w:firstLine="480"/>
        <w:rPr>
          <w:highlight w:val="none"/>
        </w:rPr>
      </w:pPr>
    </w:p>
    <w:p>
      <w:pPr>
        <w:ind w:firstLine="480"/>
        <w:rPr>
          <w:highlight w:val="none"/>
        </w:rPr>
      </w:pPr>
    </w:p>
    <w:p>
      <w:pPr>
        <w:jc w:val="right"/>
        <w:rPr>
          <w:highlight w:val="none"/>
        </w:rPr>
      </w:pPr>
      <w:r>
        <w:rPr>
          <w:highlight w:val="none"/>
        </w:rPr>
        <w:t xml:space="preserve"> 供应商名称（盖章）：__________________</w:t>
      </w:r>
    </w:p>
    <w:p>
      <w:pPr>
        <w:jc w:val="right"/>
        <w:rPr>
          <w:highlight w:val="none"/>
        </w:rPr>
      </w:pPr>
      <w:r>
        <w:rPr>
          <w:highlight w:val="none"/>
        </w:rPr>
        <w:t xml:space="preserve"> 地  址：__________________</w:t>
      </w:r>
    </w:p>
    <w:p>
      <w:pPr>
        <w:jc w:val="right"/>
        <w:rPr>
          <w:highlight w:val="none"/>
        </w:rPr>
      </w:pPr>
      <w:r>
        <w:rPr>
          <w:highlight w:val="none"/>
        </w:rPr>
        <w:t xml:space="preserve"> 法定代表人（签字或盖章）：__________________</w:t>
      </w:r>
    </w:p>
    <w:p>
      <w:pPr>
        <w:jc w:val="right"/>
        <w:rPr>
          <w:highlight w:val="none"/>
        </w:rPr>
      </w:pPr>
      <w:r>
        <w:rPr>
          <w:highlight w:val="none"/>
        </w:rPr>
        <w:t xml:space="preserve"> 职  务：__________________</w:t>
      </w:r>
    </w:p>
    <w:p>
      <w:pPr>
        <w:jc w:val="right"/>
        <w:rPr>
          <w:highlight w:val="none"/>
        </w:rPr>
      </w:pPr>
      <w:r>
        <w:rPr>
          <w:highlight w:val="none"/>
        </w:rPr>
        <w:t xml:space="preserve"> 日  期：__________________</w:t>
      </w:r>
    </w:p>
    <w:p>
      <w:pPr>
        <w:rPr>
          <w:highlight w:val="none"/>
        </w:rPr>
      </w:pPr>
    </w:p>
    <w:p>
      <w:pPr>
        <w:rPr>
          <w:b/>
          <w:sz w:val="28"/>
          <w:highlight w:val="none"/>
        </w:rPr>
      </w:pPr>
      <w:r>
        <w:rPr>
          <w:b/>
          <w:sz w:val="28"/>
          <w:highlight w:val="none"/>
        </w:rPr>
        <w:br w:type="page"/>
      </w:r>
    </w:p>
    <w:p>
      <w:pPr>
        <w:outlineLvl w:val="0"/>
        <w:rPr>
          <w:highlight w:val="none"/>
        </w:rPr>
      </w:pPr>
      <w:r>
        <w:rPr>
          <w:b/>
          <w:sz w:val="28"/>
          <w:highlight w:val="none"/>
        </w:rPr>
        <w:t>格式七：</w:t>
      </w:r>
    </w:p>
    <w:p>
      <w:pPr>
        <w:jc w:val="center"/>
        <w:rPr>
          <w:highlight w:val="none"/>
        </w:rPr>
      </w:pPr>
      <w:r>
        <w:rPr>
          <w:b/>
          <w:sz w:val="24"/>
          <w:highlight w:val="none"/>
        </w:rPr>
        <w:t>法定代表人授权书</w:t>
      </w:r>
    </w:p>
    <w:p>
      <w:pPr>
        <w:ind w:firstLine="480"/>
        <w:rPr>
          <w:highlight w:val="none"/>
        </w:rPr>
      </w:pPr>
      <w:r>
        <w:rPr>
          <w:highlight w:val="none"/>
        </w:rPr>
        <w:t>致：招投研究院（广州）有限公司</w:t>
      </w:r>
    </w:p>
    <w:p>
      <w:pPr>
        <w:ind w:firstLine="480"/>
        <w:rPr>
          <w:highlight w:val="none"/>
        </w:rPr>
      </w:pPr>
      <w:r>
        <w:rPr>
          <w:highlight w:val="none"/>
        </w:rPr>
        <w:t>本授权书声明：________是注册于</w:t>
      </w:r>
      <w:r>
        <w:rPr>
          <w:highlight w:val="none"/>
          <w:u w:val="single"/>
        </w:rPr>
        <w:t>（国家或地区）</w:t>
      </w:r>
      <w:r>
        <w:rPr>
          <w:highlight w:val="none"/>
        </w:rPr>
        <w:t>的</w:t>
      </w:r>
      <w:r>
        <w:rPr>
          <w:highlight w:val="none"/>
          <w:u w:val="single"/>
        </w:rPr>
        <w:t>（供应商名称）</w:t>
      </w:r>
      <w:r>
        <w:rPr>
          <w:highlight w:val="none"/>
        </w:rPr>
        <w:t>的法定代表人，现任________职务，有效证件号码：________________。现授权</w:t>
      </w:r>
      <w:r>
        <w:rPr>
          <w:highlight w:val="none"/>
          <w:u w:val="single"/>
        </w:rPr>
        <w:t>（姓名、职务）</w:t>
      </w:r>
      <w:r>
        <w:rPr>
          <w:highlight w:val="none"/>
        </w:rPr>
        <w:t>作为我公司的全权代理人，就</w:t>
      </w:r>
      <w:r>
        <w:rPr>
          <w:rFonts w:hint="eastAsia"/>
          <w:highlight w:val="none"/>
          <w:u w:val="single"/>
          <w:lang w:eastAsia="zh-CN"/>
        </w:rPr>
        <w:t>广州市南沙区卫生健康局2024年控烟监督辅助服务项目</w:t>
      </w:r>
      <w:r>
        <w:rPr>
          <w:highlight w:val="none"/>
        </w:rPr>
        <w:t>采购</w:t>
      </w:r>
      <w:r>
        <w:rPr>
          <w:rFonts w:hint="eastAsia"/>
          <w:highlight w:val="none"/>
          <w:lang w:eastAsia="zh-CN"/>
        </w:rPr>
        <w:t>【</w:t>
      </w:r>
      <w:r>
        <w:rPr>
          <w:highlight w:val="none"/>
        </w:rPr>
        <w:t>采购项目编号为</w:t>
      </w:r>
      <w:r>
        <w:rPr>
          <w:rFonts w:hint="eastAsia"/>
          <w:highlight w:val="none"/>
          <w:u w:val="single"/>
          <w:lang w:val="en-US" w:eastAsia="zh-CN"/>
        </w:rPr>
        <w:t>ZTYJY-20240205-01</w:t>
      </w:r>
      <w:r>
        <w:rPr>
          <w:rFonts w:hint="eastAsia"/>
          <w:highlight w:val="none"/>
          <w:lang w:eastAsia="zh-CN"/>
        </w:rPr>
        <w:t>】</w:t>
      </w:r>
      <w:r>
        <w:rPr>
          <w:highlight w:val="none"/>
        </w:rPr>
        <w:t>的响应和合同执行，以我方的名义处理一切与之有关的事宜。</w:t>
      </w:r>
    </w:p>
    <w:p>
      <w:pPr>
        <w:ind w:firstLine="480"/>
        <w:rPr>
          <w:highlight w:val="none"/>
        </w:rPr>
      </w:pPr>
      <w:r>
        <w:rPr>
          <w:highlight w:val="none"/>
        </w:rPr>
        <w:t>本授权书于________年________月________日签字生效，特此声明。</w:t>
      </w:r>
    </w:p>
    <w:p>
      <w:pPr>
        <w:jc w:val="left"/>
        <w:rPr>
          <w:highlight w:val="none"/>
        </w:rPr>
      </w:pPr>
    </w:p>
    <w:p>
      <w:pPr>
        <w:jc w:val="left"/>
        <w:rPr>
          <w:highlight w:val="none"/>
        </w:rPr>
      </w:pPr>
      <w:r>
        <w:rPr>
          <w:highlight w:val="none"/>
        </w:rPr>
        <w:t xml:space="preserve"> </w:t>
      </w:r>
    </w:p>
    <w:p>
      <w:pPr>
        <w:jc w:val="left"/>
        <w:rPr>
          <w:highlight w:val="none"/>
        </w:rPr>
      </w:pPr>
      <w:r>
        <w:rPr>
          <w:highlight w:val="none"/>
        </w:rPr>
        <w:t>供应商（盖章）：__________________</w:t>
      </w:r>
    </w:p>
    <w:p>
      <w:pPr>
        <w:jc w:val="left"/>
        <w:rPr>
          <w:highlight w:val="none"/>
        </w:rPr>
      </w:pPr>
      <w:r>
        <w:rPr>
          <w:highlight w:val="none"/>
        </w:rPr>
        <w:t xml:space="preserve"> 地  址：__________________</w:t>
      </w:r>
    </w:p>
    <w:p>
      <w:pPr>
        <w:jc w:val="left"/>
        <w:rPr>
          <w:highlight w:val="none"/>
        </w:rPr>
      </w:pPr>
      <w:r>
        <w:rPr>
          <w:highlight w:val="none"/>
        </w:rPr>
        <w:t xml:space="preserve"> 法定代表人（签字或盖章）：__________________</w:t>
      </w:r>
    </w:p>
    <w:p>
      <w:pPr>
        <w:jc w:val="left"/>
        <w:rPr>
          <w:highlight w:val="none"/>
        </w:rPr>
      </w:pPr>
      <w:r>
        <w:rPr>
          <w:highlight w:val="none"/>
        </w:rPr>
        <w:t xml:space="preserve"> 职  务：__________________</w:t>
      </w:r>
    </w:p>
    <w:p>
      <w:pPr>
        <w:jc w:val="left"/>
        <w:rPr>
          <w:highlight w:val="none"/>
        </w:rPr>
      </w:pPr>
      <w:r>
        <w:rPr>
          <w:highlight w:val="none"/>
        </w:rPr>
        <w:t xml:space="preserve"> 被授权人（签字或盖章）：__________________</w:t>
      </w:r>
    </w:p>
    <w:p>
      <w:pPr>
        <w:jc w:val="left"/>
        <w:rPr>
          <w:highlight w:val="none"/>
        </w:rPr>
      </w:pPr>
      <w:r>
        <w:rPr>
          <w:highlight w:val="none"/>
        </w:rPr>
        <w:t xml:space="preserve"> 职  务：__________________</w:t>
      </w:r>
    </w:p>
    <w:p>
      <w:pPr>
        <w:jc w:val="left"/>
        <w:rPr>
          <w:highlight w:val="none"/>
        </w:rPr>
      </w:pPr>
      <w:r>
        <w:rPr>
          <w:highlight w:val="none"/>
        </w:rPr>
        <w:t xml:space="preserve"> 日  期：__________________</w:t>
      </w:r>
    </w:p>
    <w:p>
      <w:pPr>
        <w:rPr>
          <w:b/>
          <w:sz w:val="28"/>
          <w:highlight w:val="none"/>
        </w:rPr>
      </w:pPr>
      <w:r>
        <w:rPr>
          <w:b/>
          <w:sz w:val="28"/>
          <w:highlight w:val="none"/>
        </w:rPr>
        <w:br w:type="page"/>
      </w:r>
    </w:p>
    <w:p>
      <w:pPr>
        <w:outlineLvl w:val="0"/>
        <w:rPr>
          <w:highlight w:val="none"/>
        </w:rPr>
      </w:pPr>
      <w:r>
        <w:rPr>
          <w:b/>
          <w:sz w:val="28"/>
          <w:highlight w:val="none"/>
        </w:rPr>
        <w:t>格式八：</w:t>
      </w:r>
    </w:p>
    <w:p>
      <w:pPr>
        <w:jc w:val="center"/>
        <w:rPr>
          <w:highlight w:val="none"/>
        </w:rPr>
      </w:pPr>
      <w:r>
        <w:rPr>
          <w:b/>
          <w:sz w:val="24"/>
          <w:highlight w:val="none"/>
        </w:rPr>
        <w:t>提供具有独立承担民事责任的能力的证明材料</w:t>
      </w:r>
    </w:p>
    <w:p>
      <w:pPr>
        <w:ind w:firstLine="480"/>
        <w:rPr>
          <w:highlight w:val="none"/>
        </w:rPr>
      </w:pPr>
      <w:r>
        <w:rPr>
          <w:highlight w:val="none"/>
        </w:rPr>
        <w:t>一、提供以下相关证照的扫描件之一：1.企业法人提供企业法人营业执照；2.事业法人提供事业法人登记证；3.其他组织提供其他组织的营业执照或执业许可证；4.自然人提供居民身份证等；</w:t>
      </w:r>
    </w:p>
    <w:p>
      <w:pPr>
        <w:rPr>
          <w:b/>
          <w:sz w:val="28"/>
          <w:highlight w:val="none"/>
        </w:rPr>
      </w:pPr>
      <w:r>
        <w:rPr>
          <w:b/>
          <w:sz w:val="28"/>
          <w:highlight w:val="none"/>
        </w:rPr>
        <w:br w:type="page"/>
      </w:r>
    </w:p>
    <w:p>
      <w:pPr>
        <w:outlineLvl w:val="0"/>
        <w:rPr>
          <w:rFonts w:hint="eastAsia"/>
          <w:b/>
          <w:sz w:val="28"/>
          <w:highlight w:val="none"/>
        </w:rPr>
      </w:pPr>
      <w:r>
        <w:rPr>
          <w:rFonts w:hint="eastAsia"/>
          <w:b/>
          <w:sz w:val="28"/>
          <w:highlight w:val="none"/>
        </w:rPr>
        <w:t>格式九：</w:t>
      </w:r>
    </w:p>
    <w:p>
      <w:pPr>
        <w:bidi w:val="0"/>
        <w:rPr>
          <w:rFonts w:hint="eastAsia"/>
          <w:highlight w:val="none"/>
        </w:rPr>
      </w:pPr>
      <w:r>
        <w:rPr>
          <w:rFonts w:hint="eastAsia"/>
          <w:highlight w:val="none"/>
        </w:rPr>
        <w:t>（对于采购需求写明“提供承诺”的条款，供应商可参照以下格式提供承诺）</w:t>
      </w:r>
    </w:p>
    <w:p>
      <w:pPr>
        <w:bidi w:val="0"/>
        <w:jc w:val="center"/>
        <w:rPr>
          <w:rFonts w:hint="eastAsia"/>
          <w:b/>
          <w:bCs/>
          <w:highlight w:val="none"/>
        </w:rPr>
      </w:pPr>
      <w:r>
        <w:rPr>
          <w:rFonts w:hint="eastAsia"/>
          <w:b/>
          <w:bCs/>
          <w:highlight w:val="none"/>
        </w:rPr>
        <w:t>承诺函</w:t>
      </w:r>
    </w:p>
    <w:p>
      <w:pPr>
        <w:bidi w:val="0"/>
        <w:rPr>
          <w:rFonts w:hint="eastAsia"/>
          <w:highlight w:val="none"/>
        </w:rPr>
      </w:pPr>
      <w:r>
        <w:rPr>
          <w:rFonts w:hint="eastAsia"/>
          <w:highlight w:val="none"/>
        </w:rPr>
        <w:t>致：</w:t>
      </w:r>
    </w:p>
    <w:p>
      <w:pPr>
        <w:bidi w:val="0"/>
        <w:rPr>
          <w:rFonts w:hint="eastAsia"/>
          <w:highlight w:val="none"/>
        </w:rPr>
      </w:pPr>
      <w:r>
        <w:rPr>
          <w:rFonts w:hint="eastAsia"/>
          <w:highlight w:val="none"/>
        </w:rPr>
        <w:t>对于</w:t>
      </w:r>
      <w:r>
        <w:rPr>
          <w:rFonts w:hint="eastAsia"/>
          <w:highlight w:val="none"/>
          <w:u w:val="single"/>
          <w:lang w:eastAsia="zh-CN"/>
        </w:rPr>
        <w:t xml:space="preserve"> 广州市南沙区卫生健康局2024年控烟监督辅助服务项目</w:t>
      </w:r>
      <w:r>
        <w:rPr>
          <w:rFonts w:hint="eastAsia"/>
          <w:highlight w:val="none"/>
        </w:rPr>
        <w:t>（项目编号：__________________），我方郑重承诺如下：</w:t>
      </w:r>
    </w:p>
    <w:p>
      <w:pPr>
        <w:bidi w:val="0"/>
        <w:rPr>
          <w:rFonts w:hint="eastAsia"/>
          <w:highlight w:val="none"/>
        </w:rPr>
      </w:pPr>
      <w:r>
        <w:rPr>
          <w:rFonts w:hint="eastAsia"/>
          <w:highlight w:val="none"/>
        </w:rPr>
        <w:t>如中标/成交，我方承诺严格落实采购文件以下条款：(建议逐条复制采购文件相关条款原文)</w:t>
      </w:r>
    </w:p>
    <w:p>
      <w:pPr>
        <w:bidi w:val="0"/>
        <w:rPr>
          <w:rFonts w:hint="eastAsia"/>
          <w:highlight w:val="none"/>
        </w:rPr>
      </w:pPr>
      <w:r>
        <w:rPr>
          <w:rFonts w:hint="eastAsia"/>
          <w:highlight w:val="none"/>
        </w:rPr>
        <w:t>（一）星号条款</w:t>
      </w:r>
    </w:p>
    <w:p>
      <w:pPr>
        <w:bidi w:val="0"/>
        <w:rPr>
          <w:rFonts w:hint="eastAsia"/>
          <w:highlight w:val="none"/>
        </w:rPr>
      </w:pPr>
      <w:r>
        <w:rPr>
          <w:rFonts w:hint="eastAsia"/>
          <w:highlight w:val="none"/>
        </w:rPr>
        <w:t>1.</w:t>
      </w:r>
    </w:p>
    <w:p>
      <w:pPr>
        <w:bidi w:val="0"/>
        <w:rPr>
          <w:rFonts w:hint="eastAsia"/>
          <w:highlight w:val="none"/>
        </w:rPr>
      </w:pPr>
      <w:r>
        <w:rPr>
          <w:rFonts w:hint="eastAsia"/>
          <w:highlight w:val="none"/>
        </w:rPr>
        <w:t>2.</w:t>
      </w:r>
    </w:p>
    <w:p>
      <w:pPr>
        <w:bidi w:val="0"/>
        <w:rPr>
          <w:rFonts w:hint="eastAsia"/>
          <w:highlight w:val="none"/>
        </w:rPr>
      </w:pPr>
      <w:r>
        <w:rPr>
          <w:rFonts w:hint="eastAsia"/>
          <w:highlight w:val="none"/>
        </w:rPr>
        <w:t>3.</w:t>
      </w:r>
    </w:p>
    <w:p>
      <w:pPr>
        <w:bidi w:val="0"/>
        <w:rPr>
          <w:rFonts w:hint="eastAsia"/>
          <w:highlight w:val="none"/>
        </w:rPr>
      </w:pPr>
      <w:r>
        <w:rPr>
          <w:rFonts w:hint="eastAsia"/>
          <w:highlight w:val="none"/>
        </w:rPr>
        <w:t>.........</w:t>
      </w:r>
    </w:p>
    <w:p>
      <w:pPr>
        <w:bidi w:val="0"/>
        <w:rPr>
          <w:rFonts w:hint="eastAsia"/>
          <w:highlight w:val="none"/>
        </w:rPr>
      </w:pPr>
      <w:r>
        <w:rPr>
          <w:rFonts w:hint="eastAsia"/>
          <w:highlight w:val="none"/>
        </w:rPr>
        <w:t>（二）三角号条款</w:t>
      </w:r>
    </w:p>
    <w:p>
      <w:pPr>
        <w:bidi w:val="0"/>
        <w:rPr>
          <w:rFonts w:hint="eastAsia"/>
          <w:highlight w:val="none"/>
        </w:rPr>
      </w:pPr>
      <w:r>
        <w:rPr>
          <w:rFonts w:hint="eastAsia"/>
          <w:highlight w:val="none"/>
        </w:rPr>
        <w:t>1.</w:t>
      </w:r>
    </w:p>
    <w:p>
      <w:pPr>
        <w:bidi w:val="0"/>
        <w:rPr>
          <w:rFonts w:hint="eastAsia"/>
          <w:highlight w:val="none"/>
        </w:rPr>
      </w:pPr>
      <w:r>
        <w:rPr>
          <w:rFonts w:hint="eastAsia"/>
          <w:highlight w:val="none"/>
        </w:rPr>
        <w:t>2.</w:t>
      </w:r>
    </w:p>
    <w:p>
      <w:pPr>
        <w:bidi w:val="0"/>
        <w:rPr>
          <w:rFonts w:hint="eastAsia"/>
          <w:highlight w:val="none"/>
        </w:rPr>
      </w:pPr>
      <w:r>
        <w:rPr>
          <w:rFonts w:hint="eastAsia"/>
          <w:highlight w:val="none"/>
        </w:rPr>
        <w:t>3.</w:t>
      </w:r>
    </w:p>
    <w:p>
      <w:pPr>
        <w:bidi w:val="0"/>
        <w:rPr>
          <w:rFonts w:hint="eastAsia"/>
          <w:highlight w:val="none"/>
        </w:rPr>
      </w:pPr>
      <w:r>
        <w:rPr>
          <w:rFonts w:hint="eastAsia"/>
          <w:highlight w:val="none"/>
        </w:rPr>
        <w:t>.........</w:t>
      </w:r>
    </w:p>
    <w:p>
      <w:pPr>
        <w:bidi w:val="0"/>
        <w:rPr>
          <w:rFonts w:hint="eastAsia"/>
          <w:highlight w:val="none"/>
        </w:rPr>
      </w:pPr>
      <w:r>
        <w:rPr>
          <w:rFonts w:hint="eastAsia"/>
          <w:highlight w:val="none"/>
        </w:rPr>
        <w:t>（三）非星号、非三角号条款</w:t>
      </w:r>
    </w:p>
    <w:p>
      <w:pPr>
        <w:bidi w:val="0"/>
        <w:rPr>
          <w:rFonts w:hint="eastAsia"/>
          <w:highlight w:val="none"/>
        </w:rPr>
      </w:pPr>
      <w:r>
        <w:rPr>
          <w:rFonts w:hint="eastAsia"/>
          <w:highlight w:val="none"/>
        </w:rPr>
        <w:t>1.</w:t>
      </w:r>
    </w:p>
    <w:p>
      <w:pPr>
        <w:bidi w:val="0"/>
        <w:rPr>
          <w:rFonts w:hint="eastAsia"/>
          <w:highlight w:val="none"/>
        </w:rPr>
      </w:pPr>
      <w:r>
        <w:rPr>
          <w:rFonts w:hint="eastAsia"/>
          <w:highlight w:val="none"/>
        </w:rPr>
        <w:t>2.</w:t>
      </w:r>
    </w:p>
    <w:p>
      <w:pPr>
        <w:bidi w:val="0"/>
        <w:rPr>
          <w:rFonts w:hint="eastAsia"/>
          <w:highlight w:val="none"/>
        </w:rPr>
      </w:pPr>
      <w:r>
        <w:rPr>
          <w:rFonts w:hint="eastAsia"/>
          <w:highlight w:val="none"/>
        </w:rPr>
        <w:t>3.</w:t>
      </w:r>
    </w:p>
    <w:p>
      <w:pPr>
        <w:bidi w:val="0"/>
        <w:rPr>
          <w:rFonts w:hint="eastAsia"/>
          <w:highlight w:val="none"/>
        </w:rPr>
      </w:pPr>
      <w:r>
        <w:rPr>
          <w:rFonts w:hint="eastAsia"/>
          <w:highlight w:val="none"/>
        </w:rPr>
        <w:t>.........</w:t>
      </w:r>
    </w:p>
    <w:p>
      <w:pPr>
        <w:bidi w:val="0"/>
        <w:rPr>
          <w:rFonts w:hint="eastAsia"/>
          <w:highlight w:val="none"/>
        </w:rPr>
      </w:pPr>
      <w:r>
        <w:rPr>
          <w:rFonts w:hint="eastAsia"/>
          <w:highlight w:val="none"/>
        </w:rPr>
        <w:t>特此承诺。</w:t>
      </w:r>
    </w:p>
    <w:p>
      <w:pPr>
        <w:bidi w:val="0"/>
        <w:rPr>
          <w:rFonts w:hint="eastAsia"/>
          <w:highlight w:val="none"/>
        </w:rPr>
      </w:pPr>
      <w:r>
        <w:rPr>
          <w:rFonts w:hint="eastAsia"/>
          <w:highlight w:val="none"/>
        </w:rPr>
        <w:t>供应商名称（盖章）：__________________</w:t>
      </w:r>
    </w:p>
    <w:p>
      <w:pPr>
        <w:bidi w:val="0"/>
        <w:rPr>
          <w:highlight w:val="none"/>
        </w:rPr>
      </w:pPr>
      <w:r>
        <w:rPr>
          <w:rFonts w:hint="eastAsia"/>
          <w:highlight w:val="none"/>
        </w:rPr>
        <w:t>日期： 年 月 日</w:t>
      </w:r>
    </w:p>
    <w:p>
      <w:pPr>
        <w:rPr>
          <w:b/>
          <w:sz w:val="28"/>
          <w:highlight w:val="none"/>
        </w:rPr>
      </w:pPr>
      <w:r>
        <w:rPr>
          <w:b/>
          <w:sz w:val="28"/>
          <w:highlight w:val="none"/>
        </w:rPr>
        <w:br w:type="page"/>
      </w:r>
    </w:p>
    <w:p>
      <w:pPr>
        <w:outlineLvl w:val="0"/>
        <w:rPr>
          <w:highlight w:val="none"/>
        </w:rPr>
      </w:pPr>
      <w:r>
        <w:rPr>
          <w:b/>
          <w:sz w:val="28"/>
          <w:highlight w:val="none"/>
        </w:rPr>
        <w:t>格式十：</w:t>
      </w:r>
    </w:p>
    <w:p>
      <w:pPr>
        <w:jc w:val="center"/>
        <w:rPr>
          <w:highlight w:val="none"/>
        </w:rPr>
      </w:pPr>
      <w:r>
        <w:rPr>
          <w:b/>
          <w:sz w:val="24"/>
          <w:highlight w:val="none"/>
        </w:rPr>
        <w:t>响应供应商业绩情况表</w:t>
      </w:r>
    </w:p>
    <w:tbl>
      <w:tblPr>
        <w:tblStyle w:val="7"/>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384"/>
        <w:gridCol w:w="1384"/>
        <w:gridCol w:w="1384"/>
        <w:gridCol w:w="1384"/>
        <w:gridCol w:w="1384"/>
        <w:gridCol w:w="138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84" w:type="dxa"/>
          </w:tcPr>
          <w:p>
            <w:pPr>
              <w:rPr>
                <w:highlight w:val="none"/>
              </w:rPr>
            </w:pPr>
            <w:r>
              <w:rPr>
                <w:highlight w:val="none"/>
              </w:rPr>
              <w:t>序号</w:t>
            </w:r>
          </w:p>
        </w:tc>
        <w:tc>
          <w:tcPr>
            <w:tcW w:w="1384" w:type="dxa"/>
          </w:tcPr>
          <w:p>
            <w:pPr>
              <w:rPr>
                <w:highlight w:val="none"/>
              </w:rPr>
            </w:pPr>
            <w:r>
              <w:rPr>
                <w:highlight w:val="none"/>
              </w:rPr>
              <w:t>客户名称</w:t>
            </w:r>
          </w:p>
        </w:tc>
        <w:tc>
          <w:tcPr>
            <w:tcW w:w="1384" w:type="dxa"/>
          </w:tcPr>
          <w:p>
            <w:pPr>
              <w:rPr>
                <w:highlight w:val="none"/>
              </w:rPr>
            </w:pPr>
            <w:r>
              <w:rPr>
                <w:highlight w:val="none"/>
              </w:rPr>
              <w:t>项目名称及合同金额（万元）</w:t>
            </w:r>
          </w:p>
        </w:tc>
        <w:tc>
          <w:tcPr>
            <w:tcW w:w="1384" w:type="dxa"/>
          </w:tcPr>
          <w:p>
            <w:pPr>
              <w:rPr>
                <w:highlight w:val="none"/>
              </w:rPr>
            </w:pPr>
            <w:r>
              <w:rPr>
                <w:highlight w:val="none"/>
              </w:rPr>
              <w:t>签订合同时间</w:t>
            </w:r>
          </w:p>
        </w:tc>
        <w:tc>
          <w:tcPr>
            <w:tcW w:w="1384" w:type="dxa"/>
          </w:tcPr>
          <w:p>
            <w:pPr>
              <w:rPr>
                <w:highlight w:val="none"/>
              </w:rPr>
            </w:pPr>
            <w:r>
              <w:rPr>
                <w:highlight w:val="none"/>
              </w:rPr>
              <w:t>竣工验收报告时间</w:t>
            </w:r>
          </w:p>
        </w:tc>
        <w:tc>
          <w:tcPr>
            <w:tcW w:w="1384" w:type="dxa"/>
          </w:tcPr>
          <w:p>
            <w:pPr>
              <w:rPr>
                <w:highlight w:val="none"/>
              </w:rPr>
            </w:pPr>
            <w:r>
              <w:rPr>
                <w:highlight w:val="none"/>
              </w:rPr>
              <w:t>联系人及电话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84" w:type="dxa"/>
          </w:tcPr>
          <w:p>
            <w:pPr>
              <w:jc w:val="center"/>
              <w:rPr>
                <w:highlight w:val="none"/>
              </w:rPr>
            </w:pPr>
            <w:r>
              <w:rPr>
                <w:highlight w:val="none"/>
              </w:rPr>
              <w:t>1</w:t>
            </w:r>
          </w:p>
        </w:tc>
        <w:tc>
          <w:tcPr>
            <w:tcW w:w="1384" w:type="dxa"/>
          </w:tcPr>
          <w:p>
            <w:pPr>
              <w:rPr>
                <w:highlight w:val="none"/>
              </w:rPr>
            </w:pPr>
          </w:p>
        </w:tc>
        <w:tc>
          <w:tcPr>
            <w:tcW w:w="1384" w:type="dxa"/>
          </w:tcPr>
          <w:p>
            <w:pPr>
              <w:rPr>
                <w:highlight w:val="none"/>
              </w:rPr>
            </w:pPr>
          </w:p>
        </w:tc>
        <w:tc>
          <w:tcPr>
            <w:tcW w:w="1384" w:type="dxa"/>
          </w:tcPr>
          <w:p>
            <w:pPr>
              <w:rPr>
                <w:highlight w:val="none"/>
              </w:rPr>
            </w:pPr>
          </w:p>
        </w:tc>
        <w:tc>
          <w:tcPr>
            <w:tcW w:w="1384" w:type="dxa"/>
          </w:tcPr>
          <w:p>
            <w:pPr>
              <w:rPr>
                <w:highlight w:val="none"/>
              </w:rPr>
            </w:pPr>
          </w:p>
        </w:tc>
        <w:tc>
          <w:tcPr>
            <w:tcW w:w="1384" w:type="dxa"/>
          </w:tcPr>
          <w:p>
            <w:pPr>
              <w:rPr>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84" w:type="dxa"/>
          </w:tcPr>
          <w:p>
            <w:pPr>
              <w:jc w:val="center"/>
              <w:rPr>
                <w:highlight w:val="none"/>
              </w:rPr>
            </w:pPr>
            <w:r>
              <w:rPr>
                <w:highlight w:val="none"/>
              </w:rPr>
              <w:t>2</w:t>
            </w:r>
          </w:p>
        </w:tc>
        <w:tc>
          <w:tcPr>
            <w:tcW w:w="1384" w:type="dxa"/>
          </w:tcPr>
          <w:p>
            <w:pPr>
              <w:rPr>
                <w:highlight w:val="none"/>
              </w:rPr>
            </w:pPr>
          </w:p>
        </w:tc>
        <w:tc>
          <w:tcPr>
            <w:tcW w:w="1384" w:type="dxa"/>
          </w:tcPr>
          <w:p>
            <w:pPr>
              <w:rPr>
                <w:highlight w:val="none"/>
              </w:rPr>
            </w:pPr>
          </w:p>
        </w:tc>
        <w:tc>
          <w:tcPr>
            <w:tcW w:w="1384" w:type="dxa"/>
          </w:tcPr>
          <w:p>
            <w:pPr>
              <w:rPr>
                <w:highlight w:val="none"/>
              </w:rPr>
            </w:pPr>
          </w:p>
        </w:tc>
        <w:tc>
          <w:tcPr>
            <w:tcW w:w="1384" w:type="dxa"/>
          </w:tcPr>
          <w:p>
            <w:pPr>
              <w:rPr>
                <w:highlight w:val="none"/>
              </w:rPr>
            </w:pPr>
          </w:p>
        </w:tc>
        <w:tc>
          <w:tcPr>
            <w:tcW w:w="1384" w:type="dxa"/>
          </w:tcPr>
          <w:p>
            <w:pPr>
              <w:rPr>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1384" w:type="dxa"/>
          </w:tcPr>
          <w:p>
            <w:pPr>
              <w:jc w:val="center"/>
              <w:rPr>
                <w:highlight w:val="none"/>
              </w:rPr>
            </w:pPr>
            <w:r>
              <w:rPr>
                <w:highlight w:val="none"/>
              </w:rPr>
              <w:t>3</w:t>
            </w:r>
          </w:p>
        </w:tc>
        <w:tc>
          <w:tcPr>
            <w:tcW w:w="1384" w:type="dxa"/>
          </w:tcPr>
          <w:p>
            <w:pPr>
              <w:rPr>
                <w:highlight w:val="none"/>
              </w:rPr>
            </w:pPr>
          </w:p>
        </w:tc>
        <w:tc>
          <w:tcPr>
            <w:tcW w:w="1384" w:type="dxa"/>
          </w:tcPr>
          <w:p>
            <w:pPr>
              <w:rPr>
                <w:highlight w:val="none"/>
              </w:rPr>
            </w:pPr>
          </w:p>
        </w:tc>
        <w:tc>
          <w:tcPr>
            <w:tcW w:w="1384" w:type="dxa"/>
          </w:tcPr>
          <w:p>
            <w:pPr>
              <w:rPr>
                <w:highlight w:val="none"/>
              </w:rPr>
            </w:pPr>
          </w:p>
        </w:tc>
        <w:tc>
          <w:tcPr>
            <w:tcW w:w="1384" w:type="dxa"/>
          </w:tcPr>
          <w:p>
            <w:pPr>
              <w:rPr>
                <w:highlight w:val="none"/>
              </w:rPr>
            </w:pPr>
          </w:p>
        </w:tc>
        <w:tc>
          <w:tcPr>
            <w:tcW w:w="1384" w:type="dxa"/>
          </w:tcPr>
          <w:p>
            <w:pPr>
              <w:rPr>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84" w:type="dxa"/>
          </w:tcPr>
          <w:p>
            <w:pPr>
              <w:jc w:val="center"/>
              <w:rPr>
                <w:highlight w:val="none"/>
              </w:rPr>
            </w:pPr>
            <w:r>
              <w:rPr>
                <w:highlight w:val="none"/>
              </w:rPr>
              <w:t>4</w:t>
            </w:r>
          </w:p>
        </w:tc>
        <w:tc>
          <w:tcPr>
            <w:tcW w:w="1384" w:type="dxa"/>
          </w:tcPr>
          <w:p>
            <w:pPr>
              <w:rPr>
                <w:highlight w:val="none"/>
              </w:rPr>
            </w:pPr>
          </w:p>
        </w:tc>
        <w:tc>
          <w:tcPr>
            <w:tcW w:w="1384" w:type="dxa"/>
          </w:tcPr>
          <w:p>
            <w:pPr>
              <w:rPr>
                <w:highlight w:val="none"/>
              </w:rPr>
            </w:pPr>
          </w:p>
        </w:tc>
        <w:tc>
          <w:tcPr>
            <w:tcW w:w="1384" w:type="dxa"/>
          </w:tcPr>
          <w:p>
            <w:pPr>
              <w:rPr>
                <w:highlight w:val="none"/>
              </w:rPr>
            </w:pPr>
          </w:p>
        </w:tc>
        <w:tc>
          <w:tcPr>
            <w:tcW w:w="1384" w:type="dxa"/>
          </w:tcPr>
          <w:p>
            <w:pPr>
              <w:rPr>
                <w:highlight w:val="none"/>
              </w:rPr>
            </w:pPr>
          </w:p>
        </w:tc>
        <w:tc>
          <w:tcPr>
            <w:tcW w:w="1384" w:type="dxa"/>
          </w:tcPr>
          <w:p>
            <w:pPr>
              <w:rPr>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84" w:type="dxa"/>
          </w:tcPr>
          <w:p>
            <w:pPr>
              <w:rPr>
                <w:highlight w:val="none"/>
              </w:rPr>
            </w:pPr>
            <w:r>
              <w:rPr>
                <w:highlight w:val="none"/>
              </w:rPr>
              <w:t>…</w:t>
            </w:r>
          </w:p>
        </w:tc>
        <w:tc>
          <w:tcPr>
            <w:tcW w:w="1384" w:type="dxa"/>
          </w:tcPr>
          <w:p>
            <w:pPr>
              <w:rPr>
                <w:highlight w:val="none"/>
              </w:rPr>
            </w:pPr>
          </w:p>
        </w:tc>
        <w:tc>
          <w:tcPr>
            <w:tcW w:w="1384" w:type="dxa"/>
          </w:tcPr>
          <w:p>
            <w:pPr>
              <w:rPr>
                <w:highlight w:val="none"/>
              </w:rPr>
            </w:pPr>
          </w:p>
        </w:tc>
        <w:tc>
          <w:tcPr>
            <w:tcW w:w="1384" w:type="dxa"/>
          </w:tcPr>
          <w:p>
            <w:pPr>
              <w:rPr>
                <w:highlight w:val="none"/>
              </w:rPr>
            </w:pPr>
          </w:p>
        </w:tc>
        <w:tc>
          <w:tcPr>
            <w:tcW w:w="1384" w:type="dxa"/>
          </w:tcPr>
          <w:p>
            <w:pPr>
              <w:rPr>
                <w:highlight w:val="none"/>
              </w:rPr>
            </w:pPr>
          </w:p>
        </w:tc>
        <w:tc>
          <w:tcPr>
            <w:tcW w:w="1384" w:type="dxa"/>
          </w:tcPr>
          <w:p>
            <w:pPr>
              <w:rPr>
                <w:highlight w:val="none"/>
              </w:rPr>
            </w:pPr>
          </w:p>
        </w:tc>
      </w:tr>
    </w:tbl>
    <w:p>
      <w:pPr>
        <w:ind w:firstLine="480"/>
        <w:rPr>
          <w:highlight w:val="none"/>
        </w:rPr>
      </w:pPr>
      <w:r>
        <w:rPr>
          <w:highlight w:val="none"/>
        </w:rPr>
        <w:t>根据上述业绩情况，按磋商文件要求附</w:t>
      </w:r>
      <w:r>
        <w:rPr>
          <w:rFonts w:hint="eastAsia"/>
          <w:highlight w:val="none"/>
          <w:lang w:val="en-US" w:eastAsia="zh-CN"/>
        </w:rPr>
        <w:t>相关证明材料</w:t>
      </w:r>
      <w:r>
        <w:rPr>
          <w:highlight w:val="none"/>
        </w:rPr>
        <w:t>。</w:t>
      </w:r>
    </w:p>
    <w:p>
      <w:pPr>
        <w:rPr>
          <w:highlight w:val="none"/>
        </w:rPr>
      </w:pPr>
    </w:p>
    <w:p>
      <w:pPr>
        <w:rPr>
          <w:b/>
          <w:sz w:val="28"/>
          <w:highlight w:val="none"/>
        </w:rPr>
      </w:pPr>
      <w:r>
        <w:rPr>
          <w:b/>
          <w:sz w:val="28"/>
          <w:highlight w:val="none"/>
        </w:rPr>
        <w:br w:type="page"/>
      </w:r>
    </w:p>
    <w:p>
      <w:pPr>
        <w:outlineLvl w:val="0"/>
        <w:rPr>
          <w:highlight w:val="none"/>
        </w:rPr>
      </w:pPr>
      <w:r>
        <w:rPr>
          <w:b/>
          <w:sz w:val="28"/>
          <w:highlight w:val="none"/>
        </w:rPr>
        <w:t>格式十</w:t>
      </w:r>
      <w:r>
        <w:rPr>
          <w:rFonts w:hint="eastAsia"/>
          <w:b/>
          <w:sz w:val="28"/>
          <w:highlight w:val="none"/>
          <w:lang w:val="en-US" w:eastAsia="zh-CN"/>
        </w:rPr>
        <w:t>一</w:t>
      </w:r>
      <w:r>
        <w:rPr>
          <w:b/>
          <w:sz w:val="28"/>
          <w:highlight w:val="none"/>
        </w:rPr>
        <w:t>：</w:t>
      </w:r>
    </w:p>
    <w:p>
      <w:pPr>
        <w:jc w:val="center"/>
        <w:rPr>
          <w:highlight w:val="none"/>
        </w:rPr>
      </w:pPr>
      <w:r>
        <w:rPr>
          <w:b/>
          <w:sz w:val="24"/>
          <w:highlight w:val="none"/>
        </w:rPr>
        <w:t>《技术和服务要求响应表》</w:t>
      </w:r>
    </w:p>
    <w:tbl>
      <w:tblPr>
        <w:tblStyle w:val="7"/>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23"/>
        <w:gridCol w:w="923"/>
        <w:gridCol w:w="923"/>
        <w:gridCol w:w="923"/>
        <w:gridCol w:w="923"/>
        <w:gridCol w:w="923"/>
        <w:gridCol w:w="923"/>
        <w:gridCol w:w="923"/>
        <w:gridCol w:w="92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3" w:type="dxa"/>
          </w:tcPr>
          <w:p>
            <w:pPr>
              <w:rPr>
                <w:highlight w:val="none"/>
              </w:rPr>
            </w:pPr>
            <w:r>
              <w:rPr>
                <w:highlight w:val="none"/>
              </w:rPr>
              <w:t>序号</w:t>
            </w:r>
          </w:p>
        </w:tc>
        <w:tc>
          <w:tcPr>
            <w:tcW w:w="923" w:type="dxa"/>
          </w:tcPr>
          <w:p>
            <w:pPr>
              <w:rPr>
                <w:highlight w:val="none"/>
              </w:rPr>
            </w:pPr>
            <w:r>
              <w:rPr>
                <w:highlight w:val="none"/>
              </w:rPr>
              <w:t>标的名称</w:t>
            </w:r>
          </w:p>
        </w:tc>
        <w:tc>
          <w:tcPr>
            <w:tcW w:w="923" w:type="dxa"/>
          </w:tcPr>
          <w:p>
            <w:pPr>
              <w:rPr>
                <w:highlight w:val="none"/>
              </w:rPr>
            </w:pPr>
            <w:r>
              <w:rPr>
                <w:highlight w:val="none"/>
              </w:rPr>
              <w:t>参数性质</w:t>
            </w:r>
          </w:p>
        </w:tc>
        <w:tc>
          <w:tcPr>
            <w:tcW w:w="923" w:type="dxa"/>
          </w:tcPr>
          <w:p>
            <w:pPr>
              <w:rPr>
                <w:highlight w:val="none"/>
              </w:rPr>
            </w:pPr>
            <w:r>
              <w:rPr>
                <w:highlight w:val="none"/>
              </w:rPr>
              <w:t>磋商文件规定的技术和服务要求</w:t>
            </w:r>
          </w:p>
        </w:tc>
        <w:tc>
          <w:tcPr>
            <w:tcW w:w="923" w:type="dxa"/>
          </w:tcPr>
          <w:p>
            <w:pPr>
              <w:rPr>
                <w:highlight w:val="none"/>
              </w:rPr>
            </w:pPr>
            <w:r>
              <w:rPr>
                <w:highlight w:val="none"/>
              </w:rPr>
              <w:t>响应文件响应的具体内容</w:t>
            </w:r>
          </w:p>
        </w:tc>
        <w:tc>
          <w:tcPr>
            <w:tcW w:w="923" w:type="dxa"/>
          </w:tcPr>
          <w:p>
            <w:pPr>
              <w:rPr>
                <w:highlight w:val="none"/>
              </w:rPr>
            </w:pPr>
            <w:r>
              <w:rPr>
                <w:highlight w:val="none"/>
              </w:rPr>
              <w:t>型号</w:t>
            </w:r>
          </w:p>
        </w:tc>
        <w:tc>
          <w:tcPr>
            <w:tcW w:w="923" w:type="dxa"/>
          </w:tcPr>
          <w:p>
            <w:pPr>
              <w:rPr>
                <w:highlight w:val="none"/>
              </w:rPr>
            </w:pPr>
            <w:r>
              <w:rPr>
                <w:highlight w:val="none"/>
              </w:rPr>
              <w:t>是否偏离</w:t>
            </w:r>
          </w:p>
        </w:tc>
        <w:tc>
          <w:tcPr>
            <w:tcW w:w="923" w:type="dxa"/>
          </w:tcPr>
          <w:p>
            <w:pPr>
              <w:rPr>
                <w:highlight w:val="none"/>
              </w:rPr>
            </w:pPr>
            <w:r>
              <w:rPr>
                <w:highlight w:val="none"/>
              </w:rPr>
              <w:t>证明文件所在位置</w:t>
            </w:r>
          </w:p>
        </w:tc>
        <w:tc>
          <w:tcPr>
            <w:tcW w:w="923" w:type="dxa"/>
          </w:tcPr>
          <w:p>
            <w:pPr>
              <w:rPr>
                <w:highlight w:val="none"/>
              </w:rPr>
            </w:pPr>
            <w:r>
              <w:rPr>
                <w:highlight w:val="none"/>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3" w:type="dxa"/>
          </w:tcPr>
          <w:p>
            <w:pPr>
              <w:rPr>
                <w:highlight w:val="none"/>
              </w:rPr>
            </w:pPr>
            <w:r>
              <w:rPr>
                <w:highlight w:val="none"/>
              </w:rPr>
              <w:t>1</w:t>
            </w:r>
          </w:p>
        </w:tc>
        <w:tc>
          <w:tcPr>
            <w:tcW w:w="923" w:type="dxa"/>
          </w:tcPr>
          <w:p>
            <w:pPr>
              <w:rPr>
                <w:highlight w:val="none"/>
              </w:rPr>
            </w:pPr>
          </w:p>
        </w:tc>
        <w:tc>
          <w:tcPr>
            <w:tcW w:w="923" w:type="dxa"/>
          </w:tcPr>
          <w:p>
            <w:pPr>
              <w:rPr>
                <w:highlight w:val="none"/>
              </w:rPr>
            </w:pPr>
          </w:p>
        </w:tc>
        <w:tc>
          <w:tcPr>
            <w:tcW w:w="923" w:type="dxa"/>
          </w:tcPr>
          <w:p>
            <w:pPr>
              <w:rPr>
                <w:highlight w:val="none"/>
              </w:rPr>
            </w:pPr>
          </w:p>
        </w:tc>
        <w:tc>
          <w:tcPr>
            <w:tcW w:w="923" w:type="dxa"/>
          </w:tcPr>
          <w:p>
            <w:pPr>
              <w:rPr>
                <w:highlight w:val="none"/>
              </w:rPr>
            </w:pPr>
          </w:p>
        </w:tc>
        <w:tc>
          <w:tcPr>
            <w:tcW w:w="923" w:type="dxa"/>
          </w:tcPr>
          <w:p>
            <w:pPr>
              <w:rPr>
                <w:highlight w:val="none"/>
              </w:rPr>
            </w:pPr>
          </w:p>
        </w:tc>
        <w:tc>
          <w:tcPr>
            <w:tcW w:w="923" w:type="dxa"/>
          </w:tcPr>
          <w:p>
            <w:pPr>
              <w:rPr>
                <w:highlight w:val="none"/>
              </w:rPr>
            </w:pPr>
          </w:p>
        </w:tc>
        <w:tc>
          <w:tcPr>
            <w:tcW w:w="923" w:type="dxa"/>
          </w:tcPr>
          <w:p>
            <w:pPr>
              <w:rPr>
                <w:highlight w:val="none"/>
              </w:rPr>
            </w:pPr>
          </w:p>
        </w:tc>
        <w:tc>
          <w:tcPr>
            <w:tcW w:w="923" w:type="dxa"/>
          </w:tcPr>
          <w:p>
            <w:pPr>
              <w:rPr>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3" w:type="dxa"/>
          </w:tcPr>
          <w:p>
            <w:pPr>
              <w:rPr>
                <w:highlight w:val="none"/>
              </w:rPr>
            </w:pPr>
            <w:r>
              <w:rPr>
                <w:highlight w:val="none"/>
              </w:rPr>
              <w:t>2</w:t>
            </w:r>
          </w:p>
        </w:tc>
        <w:tc>
          <w:tcPr>
            <w:tcW w:w="923" w:type="dxa"/>
          </w:tcPr>
          <w:p>
            <w:pPr>
              <w:rPr>
                <w:highlight w:val="none"/>
              </w:rPr>
            </w:pPr>
          </w:p>
        </w:tc>
        <w:tc>
          <w:tcPr>
            <w:tcW w:w="923" w:type="dxa"/>
          </w:tcPr>
          <w:p>
            <w:pPr>
              <w:rPr>
                <w:highlight w:val="none"/>
              </w:rPr>
            </w:pPr>
          </w:p>
        </w:tc>
        <w:tc>
          <w:tcPr>
            <w:tcW w:w="923" w:type="dxa"/>
          </w:tcPr>
          <w:p>
            <w:pPr>
              <w:rPr>
                <w:highlight w:val="none"/>
              </w:rPr>
            </w:pPr>
          </w:p>
        </w:tc>
        <w:tc>
          <w:tcPr>
            <w:tcW w:w="923" w:type="dxa"/>
          </w:tcPr>
          <w:p>
            <w:pPr>
              <w:rPr>
                <w:highlight w:val="none"/>
              </w:rPr>
            </w:pPr>
          </w:p>
        </w:tc>
        <w:tc>
          <w:tcPr>
            <w:tcW w:w="923" w:type="dxa"/>
          </w:tcPr>
          <w:p>
            <w:pPr>
              <w:rPr>
                <w:highlight w:val="none"/>
              </w:rPr>
            </w:pPr>
          </w:p>
        </w:tc>
        <w:tc>
          <w:tcPr>
            <w:tcW w:w="923" w:type="dxa"/>
          </w:tcPr>
          <w:p>
            <w:pPr>
              <w:rPr>
                <w:highlight w:val="none"/>
              </w:rPr>
            </w:pPr>
          </w:p>
        </w:tc>
        <w:tc>
          <w:tcPr>
            <w:tcW w:w="923" w:type="dxa"/>
          </w:tcPr>
          <w:p>
            <w:pPr>
              <w:rPr>
                <w:highlight w:val="none"/>
              </w:rPr>
            </w:pPr>
          </w:p>
        </w:tc>
        <w:tc>
          <w:tcPr>
            <w:tcW w:w="923" w:type="dxa"/>
          </w:tcPr>
          <w:p>
            <w:pPr>
              <w:rPr>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3" w:type="dxa"/>
          </w:tcPr>
          <w:p>
            <w:pPr>
              <w:rPr>
                <w:highlight w:val="none"/>
              </w:rPr>
            </w:pPr>
            <w:r>
              <w:rPr>
                <w:highlight w:val="none"/>
              </w:rPr>
              <w:t>3</w:t>
            </w:r>
          </w:p>
        </w:tc>
        <w:tc>
          <w:tcPr>
            <w:tcW w:w="923" w:type="dxa"/>
          </w:tcPr>
          <w:p>
            <w:pPr>
              <w:rPr>
                <w:highlight w:val="none"/>
              </w:rPr>
            </w:pPr>
          </w:p>
        </w:tc>
        <w:tc>
          <w:tcPr>
            <w:tcW w:w="923" w:type="dxa"/>
          </w:tcPr>
          <w:p>
            <w:pPr>
              <w:rPr>
                <w:highlight w:val="none"/>
              </w:rPr>
            </w:pPr>
          </w:p>
        </w:tc>
        <w:tc>
          <w:tcPr>
            <w:tcW w:w="923" w:type="dxa"/>
          </w:tcPr>
          <w:p>
            <w:pPr>
              <w:rPr>
                <w:highlight w:val="none"/>
              </w:rPr>
            </w:pPr>
          </w:p>
        </w:tc>
        <w:tc>
          <w:tcPr>
            <w:tcW w:w="923" w:type="dxa"/>
          </w:tcPr>
          <w:p>
            <w:pPr>
              <w:rPr>
                <w:highlight w:val="none"/>
              </w:rPr>
            </w:pPr>
          </w:p>
        </w:tc>
        <w:tc>
          <w:tcPr>
            <w:tcW w:w="923" w:type="dxa"/>
          </w:tcPr>
          <w:p>
            <w:pPr>
              <w:rPr>
                <w:highlight w:val="none"/>
              </w:rPr>
            </w:pPr>
          </w:p>
        </w:tc>
        <w:tc>
          <w:tcPr>
            <w:tcW w:w="923" w:type="dxa"/>
          </w:tcPr>
          <w:p>
            <w:pPr>
              <w:rPr>
                <w:highlight w:val="none"/>
              </w:rPr>
            </w:pPr>
          </w:p>
        </w:tc>
        <w:tc>
          <w:tcPr>
            <w:tcW w:w="923" w:type="dxa"/>
          </w:tcPr>
          <w:p>
            <w:pPr>
              <w:rPr>
                <w:highlight w:val="none"/>
              </w:rPr>
            </w:pPr>
          </w:p>
        </w:tc>
        <w:tc>
          <w:tcPr>
            <w:tcW w:w="923" w:type="dxa"/>
          </w:tcPr>
          <w:p>
            <w:pPr>
              <w:rPr>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3" w:type="dxa"/>
          </w:tcPr>
          <w:p>
            <w:pPr>
              <w:rPr>
                <w:highlight w:val="none"/>
              </w:rPr>
            </w:pPr>
            <w:r>
              <w:rPr>
                <w:highlight w:val="none"/>
              </w:rPr>
              <w:t>4</w:t>
            </w:r>
          </w:p>
        </w:tc>
        <w:tc>
          <w:tcPr>
            <w:tcW w:w="923" w:type="dxa"/>
          </w:tcPr>
          <w:p>
            <w:pPr>
              <w:rPr>
                <w:highlight w:val="none"/>
              </w:rPr>
            </w:pPr>
          </w:p>
        </w:tc>
        <w:tc>
          <w:tcPr>
            <w:tcW w:w="923" w:type="dxa"/>
          </w:tcPr>
          <w:p>
            <w:pPr>
              <w:rPr>
                <w:highlight w:val="none"/>
              </w:rPr>
            </w:pPr>
          </w:p>
        </w:tc>
        <w:tc>
          <w:tcPr>
            <w:tcW w:w="923" w:type="dxa"/>
          </w:tcPr>
          <w:p>
            <w:pPr>
              <w:rPr>
                <w:highlight w:val="none"/>
              </w:rPr>
            </w:pPr>
          </w:p>
        </w:tc>
        <w:tc>
          <w:tcPr>
            <w:tcW w:w="923" w:type="dxa"/>
          </w:tcPr>
          <w:p>
            <w:pPr>
              <w:rPr>
                <w:highlight w:val="none"/>
              </w:rPr>
            </w:pPr>
          </w:p>
        </w:tc>
        <w:tc>
          <w:tcPr>
            <w:tcW w:w="923" w:type="dxa"/>
          </w:tcPr>
          <w:p>
            <w:pPr>
              <w:rPr>
                <w:highlight w:val="none"/>
              </w:rPr>
            </w:pPr>
          </w:p>
        </w:tc>
        <w:tc>
          <w:tcPr>
            <w:tcW w:w="923" w:type="dxa"/>
          </w:tcPr>
          <w:p>
            <w:pPr>
              <w:rPr>
                <w:highlight w:val="none"/>
              </w:rPr>
            </w:pPr>
          </w:p>
        </w:tc>
        <w:tc>
          <w:tcPr>
            <w:tcW w:w="923" w:type="dxa"/>
          </w:tcPr>
          <w:p>
            <w:pPr>
              <w:rPr>
                <w:highlight w:val="none"/>
              </w:rPr>
            </w:pPr>
          </w:p>
        </w:tc>
        <w:tc>
          <w:tcPr>
            <w:tcW w:w="923" w:type="dxa"/>
          </w:tcPr>
          <w:p>
            <w:pPr>
              <w:rPr>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3" w:type="dxa"/>
          </w:tcPr>
          <w:p>
            <w:pPr>
              <w:rPr>
                <w:highlight w:val="none"/>
              </w:rPr>
            </w:pPr>
            <w:r>
              <w:rPr>
                <w:highlight w:val="none"/>
              </w:rPr>
              <w:t>5</w:t>
            </w:r>
          </w:p>
        </w:tc>
        <w:tc>
          <w:tcPr>
            <w:tcW w:w="923" w:type="dxa"/>
          </w:tcPr>
          <w:p>
            <w:pPr>
              <w:rPr>
                <w:highlight w:val="none"/>
              </w:rPr>
            </w:pPr>
          </w:p>
        </w:tc>
        <w:tc>
          <w:tcPr>
            <w:tcW w:w="923" w:type="dxa"/>
          </w:tcPr>
          <w:p>
            <w:pPr>
              <w:rPr>
                <w:highlight w:val="none"/>
              </w:rPr>
            </w:pPr>
          </w:p>
        </w:tc>
        <w:tc>
          <w:tcPr>
            <w:tcW w:w="923" w:type="dxa"/>
          </w:tcPr>
          <w:p>
            <w:pPr>
              <w:rPr>
                <w:highlight w:val="none"/>
              </w:rPr>
            </w:pPr>
          </w:p>
        </w:tc>
        <w:tc>
          <w:tcPr>
            <w:tcW w:w="923" w:type="dxa"/>
          </w:tcPr>
          <w:p>
            <w:pPr>
              <w:rPr>
                <w:highlight w:val="none"/>
              </w:rPr>
            </w:pPr>
          </w:p>
        </w:tc>
        <w:tc>
          <w:tcPr>
            <w:tcW w:w="923" w:type="dxa"/>
          </w:tcPr>
          <w:p>
            <w:pPr>
              <w:rPr>
                <w:highlight w:val="none"/>
              </w:rPr>
            </w:pPr>
          </w:p>
        </w:tc>
        <w:tc>
          <w:tcPr>
            <w:tcW w:w="923" w:type="dxa"/>
          </w:tcPr>
          <w:p>
            <w:pPr>
              <w:rPr>
                <w:highlight w:val="none"/>
              </w:rPr>
            </w:pPr>
          </w:p>
        </w:tc>
        <w:tc>
          <w:tcPr>
            <w:tcW w:w="923" w:type="dxa"/>
          </w:tcPr>
          <w:p>
            <w:pPr>
              <w:rPr>
                <w:highlight w:val="none"/>
              </w:rPr>
            </w:pPr>
          </w:p>
        </w:tc>
        <w:tc>
          <w:tcPr>
            <w:tcW w:w="923" w:type="dxa"/>
          </w:tcPr>
          <w:p>
            <w:pPr>
              <w:rPr>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3" w:type="dxa"/>
          </w:tcPr>
          <w:p>
            <w:pPr>
              <w:rPr>
                <w:highlight w:val="none"/>
              </w:rPr>
            </w:pPr>
            <w:r>
              <w:rPr>
                <w:highlight w:val="none"/>
              </w:rPr>
              <w:t>6</w:t>
            </w:r>
          </w:p>
        </w:tc>
        <w:tc>
          <w:tcPr>
            <w:tcW w:w="923" w:type="dxa"/>
          </w:tcPr>
          <w:p>
            <w:pPr>
              <w:rPr>
                <w:highlight w:val="none"/>
              </w:rPr>
            </w:pPr>
          </w:p>
        </w:tc>
        <w:tc>
          <w:tcPr>
            <w:tcW w:w="923" w:type="dxa"/>
          </w:tcPr>
          <w:p>
            <w:pPr>
              <w:rPr>
                <w:highlight w:val="none"/>
              </w:rPr>
            </w:pPr>
          </w:p>
        </w:tc>
        <w:tc>
          <w:tcPr>
            <w:tcW w:w="923" w:type="dxa"/>
          </w:tcPr>
          <w:p>
            <w:pPr>
              <w:rPr>
                <w:highlight w:val="none"/>
              </w:rPr>
            </w:pPr>
          </w:p>
        </w:tc>
        <w:tc>
          <w:tcPr>
            <w:tcW w:w="923" w:type="dxa"/>
          </w:tcPr>
          <w:p>
            <w:pPr>
              <w:rPr>
                <w:highlight w:val="none"/>
              </w:rPr>
            </w:pPr>
          </w:p>
        </w:tc>
        <w:tc>
          <w:tcPr>
            <w:tcW w:w="923" w:type="dxa"/>
          </w:tcPr>
          <w:p>
            <w:pPr>
              <w:rPr>
                <w:highlight w:val="none"/>
              </w:rPr>
            </w:pPr>
          </w:p>
        </w:tc>
        <w:tc>
          <w:tcPr>
            <w:tcW w:w="923" w:type="dxa"/>
          </w:tcPr>
          <w:p>
            <w:pPr>
              <w:rPr>
                <w:highlight w:val="none"/>
              </w:rPr>
            </w:pPr>
          </w:p>
        </w:tc>
        <w:tc>
          <w:tcPr>
            <w:tcW w:w="923" w:type="dxa"/>
          </w:tcPr>
          <w:p>
            <w:pPr>
              <w:rPr>
                <w:highlight w:val="none"/>
              </w:rPr>
            </w:pPr>
          </w:p>
        </w:tc>
        <w:tc>
          <w:tcPr>
            <w:tcW w:w="923" w:type="dxa"/>
          </w:tcPr>
          <w:p>
            <w:pPr>
              <w:rPr>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3" w:type="dxa"/>
          </w:tcPr>
          <w:p>
            <w:pPr>
              <w:rPr>
                <w:highlight w:val="none"/>
              </w:rPr>
            </w:pPr>
            <w:r>
              <w:rPr>
                <w:highlight w:val="none"/>
              </w:rPr>
              <w:t>……</w:t>
            </w:r>
          </w:p>
        </w:tc>
        <w:tc>
          <w:tcPr>
            <w:tcW w:w="923" w:type="dxa"/>
          </w:tcPr>
          <w:p>
            <w:pPr>
              <w:rPr>
                <w:highlight w:val="none"/>
              </w:rPr>
            </w:pPr>
          </w:p>
        </w:tc>
        <w:tc>
          <w:tcPr>
            <w:tcW w:w="923" w:type="dxa"/>
          </w:tcPr>
          <w:p>
            <w:pPr>
              <w:rPr>
                <w:highlight w:val="none"/>
              </w:rPr>
            </w:pPr>
          </w:p>
        </w:tc>
        <w:tc>
          <w:tcPr>
            <w:tcW w:w="923" w:type="dxa"/>
          </w:tcPr>
          <w:p>
            <w:pPr>
              <w:rPr>
                <w:highlight w:val="none"/>
              </w:rPr>
            </w:pPr>
          </w:p>
        </w:tc>
        <w:tc>
          <w:tcPr>
            <w:tcW w:w="923" w:type="dxa"/>
          </w:tcPr>
          <w:p>
            <w:pPr>
              <w:rPr>
                <w:highlight w:val="none"/>
              </w:rPr>
            </w:pPr>
          </w:p>
        </w:tc>
        <w:tc>
          <w:tcPr>
            <w:tcW w:w="923" w:type="dxa"/>
          </w:tcPr>
          <w:p>
            <w:pPr>
              <w:rPr>
                <w:highlight w:val="none"/>
              </w:rPr>
            </w:pPr>
          </w:p>
        </w:tc>
        <w:tc>
          <w:tcPr>
            <w:tcW w:w="923" w:type="dxa"/>
          </w:tcPr>
          <w:p>
            <w:pPr>
              <w:rPr>
                <w:highlight w:val="none"/>
              </w:rPr>
            </w:pPr>
          </w:p>
        </w:tc>
        <w:tc>
          <w:tcPr>
            <w:tcW w:w="923" w:type="dxa"/>
          </w:tcPr>
          <w:p>
            <w:pPr>
              <w:rPr>
                <w:highlight w:val="none"/>
              </w:rPr>
            </w:pPr>
          </w:p>
        </w:tc>
        <w:tc>
          <w:tcPr>
            <w:tcW w:w="923" w:type="dxa"/>
          </w:tcPr>
          <w:p>
            <w:pPr>
              <w:rPr>
                <w:highlight w:val="none"/>
              </w:rPr>
            </w:pPr>
          </w:p>
        </w:tc>
      </w:tr>
    </w:tbl>
    <w:p>
      <w:pPr>
        <w:ind w:firstLine="480"/>
        <w:rPr>
          <w:highlight w:val="none"/>
        </w:rPr>
      </w:pPr>
      <w:r>
        <w:rPr>
          <w:highlight w:val="none"/>
        </w:rPr>
        <w:t>说明：</w:t>
      </w:r>
    </w:p>
    <w:p>
      <w:pPr>
        <w:ind w:firstLine="480"/>
        <w:rPr>
          <w:highlight w:val="none"/>
        </w:rPr>
      </w:pPr>
      <w:r>
        <w:rPr>
          <w:highlight w:val="none"/>
        </w:rPr>
        <w:t>1.“磋商文件规定的技术和服务要求”项下填写的内容应与磋商文件中采购需求的</w:t>
      </w:r>
      <w:r>
        <w:rPr>
          <w:highlight w:val="none"/>
        </w:rPr>
        <w:tab/>
      </w:r>
      <w:r>
        <w:rPr>
          <w:highlight w:val="none"/>
        </w:rPr>
        <w:tab/>
      </w:r>
      <w:r>
        <w:rPr>
          <w:highlight w:val="none"/>
        </w:rPr>
        <w:t xml:space="preserve"> “技术要求”的内容保持一致。供应商应当如实填写上表“响应文件响应的具体内容”处内容，对磋商文件提出的要求和条件作出明确响应，并列明具体响应数值或内容，只注明符合、满足等无具体内容表述的，将视为未实质性满足磋商文件要求。供应商需要说明的内容若需特殊表达，应先在本表中进行相应说明，再另页应答，否则</w:t>
      </w:r>
      <w:r>
        <w:rPr>
          <w:b/>
          <w:highlight w:val="none"/>
        </w:rPr>
        <w:t>响应无效</w:t>
      </w:r>
      <w:r>
        <w:rPr>
          <w:highlight w:val="none"/>
        </w:rPr>
        <w:t>。</w:t>
      </w:r>
    </w:p>
    <w:p>
      <w:pPr>
        <w:ind w:firstLine="480"/>
        <w:rPr>
          <w:highlight w:val="none"/>
        </w:rPr>
      </w:pPr>
      <w:r>
        <w:rPr>
          <w:highlight w:val="none"/>
        </w:rPr>
        <w:t>2.参数性质栏标注“★”、“▲”号条款标志，</w:t>
      </w:r>
      <w:r>
        <w:rPr>
          <w:highlight w:val="none"/>
        </w:rPr>
        <w:tab/>
      </w:r>
      <w:r>
        <w:rPr>
          <w:highlight w:val="none"/>
        </w:rPr>
        <w:tab/>
      </w:r>
      <w:r>
        <w:rPr>
          <w:highlight w:val="none"/>
        </w:rPr>
        <w:t xml:space="preserve"> 打“★”号条款为实质性条款，若有任何一条负偏离或不满足则导致响应无效。打“▲”号条款为重要技术参数（如有），若有部分“▲”条款未响应或不满足，将根据评审要求影响其得分，但不作为无效响应条款。</w:t>
      </w:r>
    </w:p>
    <w:p>
      <w:pPr>
        <w:ind w:firstLine="480"/>
        <w:rPr>
          <w:highlight w:val="none"/>
        </w:rPr>
      </w:pPr>
      <w:r>
        <w:rPr>
          <w:highlight w:val="none"/>
        </w:rPr>
        <w:t>3.“是否偏离”项下应按下列规定填写：优于的，填写“正偏离”；符合的，填写“无偏离”；低于的，填写“负偏离”。</w:t>
      </w:r>
    </w:p>
    <w:p>
      <w:pPr>
        <w:ind w:firstLine="480"/>
        <w:rPr>
          <w:highlight w:val="none"/>
        </w:rPr>
      </w:pPr>
      <w:r>
        <w:rPr>
          <w:highlight w:val="none"/>
        </w:rPr>
        <w:t>4.“备注”处可填写偏离情况的说明。</w:t>
      </w:r>
    </w:p>
    <w:p>
      <w:pPr>
        <w:ind w:firstLine="480"/>
        <w:rPr>
          <w:highlight w:val="none"/>
        </w:rPr>
      </w:pPr>
    </w:p>
    <w:p>
      <w:pPr>
        <w:rPr>
          <w:highlight w:val="none"/>
        </w:rPr>
      </w:pPr>
      <w:r>
        <w:rPr>
          <w:highlight w:val="none"/>
        </w:rPr>
        <w:t xml:space="preserve"> </w:t>
      </w:r>
    </w:p>
    <w:p>
      <w:pPr>
        <w:rPr>
          <w:highlight w:val="none"/>
        </w:rPr>
      </w:pPr>
    </w:p>
    <w:p>
      <w:pPr>
        <w:rPr>
          <w:b/>
          <w:sz w:val="28"/>
          <w:highlight w:val="none"/>
        </w:rPr>
      </w:pPr>
      <w:r>
        <w:rPr>
          <w:b/>
          <w:sz w:val="28"/>
          <w:highlight w:val="none"/>
        </w:rPr>
        <w:br w:type="page"/>
      </w:r>
    </w:p>
    <w:p>
      <w:pPr>
        <w:outlineLvl w:val="0"/>
        <w:rPr>
          <w:highlight w:val="none"/>
        </w:rPr>
      </w:pPr>
      <w:r>
        <w:rPr>
          <w:b/>
          <w:sz w:val="28"/>
          <w:highlight w:val="none"/>
        </w:rPr>
        <w:t>格式十</w:t>
      </w:r>
      <w:r>
        <w:rPr>
          <w:rFonts w:hint="eastAsia"/>
          <w:b/>
          <w:sz w:val="28"/>
          <w:highlight w:val="none"/>
          <w:lang w:val="en-US" w:eastAsia="zh-CN"/>
        </w:rPr>
        <w:t>二</w:t>
      </w:r>
      <w:r>
        <w:rPr>
          <w:b/>
          <w:sz w:val="28"/>
          <w:highlight w:val="none"/>
        </w:rPr>
        <w:t>：</w:t>
      </w:r>
    </w:p>
    <w:p>
      <w:pPr>
        <w:jc w:val="center"/>
        <w:rPr>
          <w:highlight w:val="none"/>
        </w:rPr>
      </w:pPr>
      <w:r>
        <w:rPr>
          <w:b/>
          <w:sz w:val="24"/>
          <w:highlight w:val="none"/>
        </w:rPr>
        <w:t>《商务条件响应表》</w:t>
      </w:r>
    </w:p>
    <w:tbl>
      <w:tblPr>
        <w:tblStyle w:val="7"/>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87"/>
        <w:gridCol w:w="1187"/>
        <w:gridCol w:w="1187"/>
        <w:gridCol w:w="1187"/>
        <w:gridCol w:w="1187"/>
        <w:gridCol w:w="1187"/>
        <w:gridCol w:w="118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rPr>
                <w:highlight w:val="none"/>
              </w:rPr>
            </w:pPr>
            <w:r>
              <w:rPr>
                <w:highlight w:val="none"/>
              </w:rPr>
              <w:t>序号</w:t>
            </w:r>
          </w:p>
        </w:tc>
        <w:tc>
          <w:tcPr>
            <w:tcW w:w="1187" w:type="dxa"/>
          </w:tcPr>
          <w:p>
            <w:pPr>
              <w:rPr>
                <w:highlight w:val="none"/>
              </w:rPr>
            </w:pPr>
            <w:r>
              <w:rPr>
                <w:highlight w:val="none"/>
              </w:rPr>
              <w:t>参数性质</w:t>
            </w:r>
          </w:p>
        </w:tc>
        <w:tc>
          <w:tcPr>
            <w:tcW w:w="1187" w:type="dxa"/>
          </w:tcPr>
          <w:p>
            <w:pPr>
              <w:rPr>
                <w:highlight w:val="none"/>
              </w:rPr>
            </w:pPr>
            <w:r>
              <w:rPr>
                <w:highlight w:val="none"/>
              </w:rPr>
              <w:t>磋商文件规定的商务条件</w:t>
            </w:r>
          </w:p>
        </w:tc>
        <w:tc>
          <w:tcPr>
            <w:tcW w:w="1187" w:type="dxa"/>
          </w:tcPr>
          <w:p>
            <w:pPr>
              <w:rPr>
                <w:highlight w:val="none"/>
              </w:rPr>
            </w:pPr>
            <w:r>
              <w:rPr>
                <w:highlight w:val="none"/>
              </w:rPr>
              <w:t>响应文件响应的具体内容</w:t>
            </w:r>
          </w:p>
        </w:tc>
        <w:tc>
          <w:tcPr>
            <w:tcW w:w="1187" w:type="dxa"/>
          </w:tcPr>
          <w:p>
            <w:pPr>
              <w:rPr>
                <w:highlight w:val="none"/>
              </w:rPr>
            </w:pPr>
            <w:r>
              <w:rPr>
                <w:highlight w:val="none"/>
              </w:rPr>
              <w:t>是否偏离</w:t>
            </w:r>
          </w:p>
        </w:tc>
        <w:tc>
          <w:tcPr>
            <w:tcW w:w="1187" w:type="dxa"/>
          </w:tcPr>
          <w:p>
            <w:pPr>
              <w:rPr>
                <w:highlight w:val="none"/>
              </w:rPr>
            </w:pPr>
            <w:r>
              <w:rPr>
                <w:highlight w:val="none"/>
              </w:rPr>
              <w:t>证明文件所在位置</w:t>
            </w:r>
          </w:p>
        </w:tc>
        <w:tc>
          <w:tcPr>
            <w:tcW w:w="1187" w:type="dxa"/>
          </w:tcPr>
          <w:p>
            <w:pPr>
              <w:rPr>
                <w:highlight w:val="none"/>
              </w:rPr>
            </w:pPr>
            <w:r>
              <w:rPr>
                <w:highlight w:val="none"/>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jc w:val="center"/>
              <w:rPr>
                <w:highlight w:val="none"/>
              </w:rPr>
            </w:pPr>
            <w:r>
              <w:rPr>
                <w:highlight w:val="none"/>
              </w:rPr>
              <w:t>1</w:t>
            </w:r>
          </w:p>
        </w:tc>
        <w:tc>
          <w:tcPr>
            <w:tcW w:w="1187" w:type="dxa"/>
          </w:tcPr>
          <w:p>
            <w:pPr>
              <w:rPr>
                <w:highlight w:val="none"/>
              </w:rPr>
            </w:pPr>
          </w:p>
        </w:tc>
        <w:tc>
          <w:tcPr>
            <w:tcW w:w="1187" w:type="dxa"/>
          </w:tcPr>
          <w:p>
            <w:pPr>
              <w:rPr>
                <w:highlight w:val="none"/>
              </w:rPr>
            </w:pPr>
          </w:p>
        </w:tc>
        <w:tc>
          <w:tcPr>
            <w:tcW w:w="1187" w:type="dxa"/>
          </w:tcPr>
          <w:p>
            <w:pPr>
              <w:rPr>
                <w:highlight w:val="none"/>
              </w:rPr>
            </w:pPr>
          </w:p>
        </w:tc>
        <w:tc>
          <w:tcPr>
            <w:tcW w:w="1187" w:type="dxa"/>
          </w:tcPr>
          <w:p>
            <w:pPr>
              <w:rPr>
                <w:highlight w:val="none"/>
              </w:rPr>
            </w:pPr>
          </w:p>
        </w:tc>
        <w:tc>
          <w:tcPr>
            <w:tcW w:w="1187" w:type="dxa"/>
          </w:tcPr>
          <w:p>
            <w:pPr>
              <w:rPr>
                <w:highlight w:val="none"/>
              </w:rPr>
            </w:pPr>
          </w:p>
        </w:tc>
        <w:tc>
          <w:tcPr>
            <w:tcW w:w="1187" w:type="dxa"/>
          </w:tcPr>
          <w:p>
            <w:pPr>
              <w:rPr>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jc w:val="center"/>
              <w:rPr>
                <w:highlight w:val="none"/>
              </w:rPr>
            </w:pPr>
            <w:r>
              <w:rPr>
                <w:highlight w:val="none"/>
              </w:rPr>
              <w:t>2</w:t>
            </w:r>
          </w:p>
        </w:tc>
        <w:tc>
          <w:tcPr>
            <w:tcW w:w="1187" w:type="dxa"/>
          </w:tcPr>
          <w:p>
            <w:pPr>
              <w:rPr>
                <w:highlight w:val="none"/>
              </w:rPr>
            </w:pPr>
          </w:p>
        </w:tc>
        <w:tc>
          <w:tcPr>
            <w:tcW w:w="1187" w:type="dxa"/>
          </w:tcPr>
          <w:p>
            <w:pPr>
              <w:rPr>
                <w:highlight w:val="none"/>
              </w:rPr>
            </w:pPr>
          </w:p>
        </w:tc>
        <w:tc>
          <w:tcPr>
            <w:tcW w:w="1187" w:type="dxa"/>
          </w:tcPr>
          <w:p>
            <w:pPr>
              <w:rPr>
                <w:highlight w:val="none"/>
              </w:rPr>
            </w:pPr>
          </w:p>
        </w:tc>
        <w:tc>
          <w:tcPr>
            <w:tcW w:w="1187" w:type="dxa"/>
          </w:tcPr>
          <w:p>
            <w:pPr>
              <w:rPr>
                <w:highlight w:val="none"/>
              </w:rPr>
            </w:pPr>
          </w:p>
        </w:tc>
        <w:tc>
          <w:tcPr>
            <w:tcW w:w="1187" w:type="dxa"/>
          </w:tcPr>
          <w:p>
            <w:pPr>
              <w:rPr>
                <w:highlight w:val="none"/>
              </w:rPr>
            </w:pPr>
          </w:p>
        </w:tc>
        <w:tc>
          <w:tcPr>
            <w:tcW w:w="1187" w:type="dxa"/>
          </w:tcPr>
          <w:p>
            <w:pPr>
              <w:rPr>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jc w:val="center"/>
              <w:rPr>
                <w:highlight w:val="none"/>
              </w:rPr>
            </w:pPr>
            <w:r>
              <w:rPr>
                <w:highlight w:val="none"/>
              </w:rPr>
              <w:t>3</w:t>
            </w:r>
          </w:p>
        </w:tc>
        <w:tc>
          <w:tcPr>
            <w:tcW w:w="1187" w:type="dxa"/>
          </w:tcPr>
          <w:p>
            <w:pPr>
              <w:rPr>
                <w:highlight w:val="none"/>
              </w:rPr>
            </w:pPr>
          </w:p>
        </w:tc>
        <w:tc>
          <w:tcPr>
            <w:tcW w:w="1187" w:type="dxa"/>
          </w:tcPr>
          <w:p>
            <w:pPr>
              <w:rPr>
                <w:highlight w:val="none"/>
              </w:rPr>
            </w:pPr>
          </w:p>
        </w:tc>
        <w:tc>
          <w:tcPr>
            <w:tcW w:w="1187" w:type="dxa"/>
          </w:tcPr>
          <w:p>
            <w:pPr>
              <w:rPr>
                <w:highlight w:val="none"/>
              </w:rPr>
            </w:pPr>
          </w:p>
        </w:tc>
        <w:tc>
          <w:tcPr>
            <w:tcW w:w="1187" w:type="dxa"/>
          </w:tcPr>
          <w:p>
            <w:pPr>
              <w:rPr>
                <w:highlight w:val="none"/>
              </w:rPr>
            </w:pPr>
          </w:p>
        </w:tc>
        <w:tc>
          <w:tcPr>
            <w:tcW w:w="1187" w:type="dxa"/>
          </w:tcPr>
          <w:p>
            <w:pPr>
              <w:rPr>
                <w:highlight w:val="none"/>
              </w:rPr>
            </w:pPr>
          </w:p>
        </w:tc>
        <w:tc>
          <w:tcPr>
            <w:tcW w:w="1187" w:type="dxa"/>
          </w:tcPr>
          <w:p>
            <w:pPr>
              <w:rPr>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jc w:val="center"/>
              <w:rPr>
                <w:highlight w:val="none"/>
              </w:rPr>
            </w:pPr>
            <w:r>
              <w:rPr>
                <w:highlight w:val="none"/>
              </w:rPr>
              <w:t>4</w:t>
            </w:r>
          </w:p>
        </w:tc>
        <w:tc>
          <w:tcPr>
            <w:tcW w:w="1187" w:type="dxa"/>
          </w:tcPr>
          <w:p>
            <w:pPr>
              <w:rPr>
                <w:highlight w:val="none"/>
              </w:rPr>
            </w:pPr>
          </w:p>
        </w:tc>
        <w:tc>
          <w:tcPr>
            <w:tcW w:w="1187" w:type="dxa"/>
          </w:tcPr>
          <w:p>
            <w:pPr>
              <w:rPr>
                <w:highlight w:val="none"/>
              </w:rPr>
            </w:pPr>
          </w:p>
        </w:tc>
        <w:tc>
          <w:tcPr>
            <w:tcW w:w="1187" w:type="dxa"/>
          </w:tcPr>
          <w:p>
            <w:pPr>
              <w:rPr>
                <w:highlight w:val="none"/>
              </w:rPr>
            </w:pPr>
          </w:p>
        </w:tc>
        <w:tc>
          <w:tcPr>
            <w:tcW w:w="1187" w:type="dxa"/>
          </w:tcPr>
          <w:p>
            <w:pPr>
              <w:rPr>
                <w:highlight w:val="none"/>
              </w:rPr>
            </w:pPr>
          </w:p>
        </w:tc>
        <w:tc>
          <w:tcPr>
            <w:tcW w:w="1187" w:type="dxa"/>
          </w:tcPr>
          <w:p>
            <w:pPr>
              <w:rPr>
                <w:highlight w:val="none"/>
              </w:rPr>
            </w:pPr>
          </w:p>
        </w:tc>
        <w:tc>
          <w:tcPr>
            <w:tcW w:w="1187" w:type="dxa"/>
          </w:tcPr>
          <w:p>
            <w:pPr>
              <w:rPr>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jc w:val="center"/>
              <w:rPr>
                <w:highlight w:val="none"/>
              </w:rPr>
            </w:pPr>
            <w:r>
              <w:rPr>
                <w:highlight w:val="none"/>
              </w:rPr>
              <w:t>5</w:t>
            </w:r>
          </w:p>
        </w:tc>
        <w:tc>
          <w:tcPr>
            <w:tcW w:w="1187" w:type="dxa"/>
          </w:tcPr>
          <w:p>
            <w:pPr>
              <w:rPr>
                <w:highlight w:val="none"/>
              </w:rPr>
            </w:pPr>
          </w:p>
        </w:tc>
        <w:tc>
          <w:tcPr>
            <w:tcW w:w="1187" w:type="dxa"/>
          </w:tcPr>
          <w:p>
            <w:pPr>
              <w:rPr>
                <w:highlight w:val="none"/>
              </w:rPr>
            </w:pPr>
          </w:p>
        </w:tc>
        <w:tc>
          <w:tcPr>
            <w:tcW w:w="1187" w:type="dxa"/>
          </w:tcPr>
          <w:p>
            <w:pPr>
              <w:rPr>
                <w:highlight w:val="none"/>
              </w:rPr>
            </w:pPr>
          </w:p>
        </w:tc>
        <w:tc>
          <w:tcPr>
            <w:tcW w:w="1187" w:type="dxa"/>
          </w:tcPr>
          <w:p>
            <w:pPr>
              <w:rPr>
                <w:highlight w:val="none"/>
              </w:rPr>
            </w:pPr>
          </w:p>
        </w:tc>
        <w:tc>
          <w:tcPr>
            <w:tcW w:w="1187" w:type="dxa"/>
          </w:tcPr>
          <w:p>
            <w:pPr>
              <w:rPr>
                <w:highlight w:val="none"/>
              </w:rPr>
            </w:pPr>
          </w:p>
        </w:tc>
        <w:tc>
          <w:tcPr>
            <w:tcW w:w="1187" w:type="dxa"/>
          </w:tcPr>
          <w:p>
            <w:pPr>
              <w:rPr>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jc w:val="center"/>
              <w:rPr>
                <w:highlight w:val="none"/>
              </w:rPr>
            </w:pPr>
            <w:r>
              <w:rPr>
                <w:highlight w:val="none"/>
              </w:rPr>
              <w:t>6</w:t>
            </w:r>
          </w:p>
        </w:tc>
        <w:tc>
          <w:tcPr>
            <w:tcW w:w="1187" w:type="dxa"/>
          </w:tcPr>
          <w:p>
            <w:pPr>
              <w:rPr>
                <w:highlight w:val="none"/>
              </w:rPr>
            </w:pPr>
          </w:p>
        </w:tc>
        <w:tc>
          <w:tcPr>
            <w:tcW w:w="1187" w:type="dxa"/>
          </w:tcPr>
          <w:p>
            <w:pPr>
              <w:rPr>
                <w:highlight w:val="none"/>
              </w:rPr>
            </w:pPr>
          </w:p>
        </w:tc>
        <w:tc>
          <w:tcPr>
            <w:tcW w:w="1187" w:type="dxa"/>
          </w:tcPr>
          <w:p>
            <w:pPr>
              <w:rPr>
                <w:highlight w:val="none"/>
              </w:rPr>
            </w:pPr>
          </w:p>
        </w:tc>
        <w:tc>
          <w:tcPr>
            <w:tcW w:w="1187" w:type="dxa"/>
          </w:tcPr>
          <w:p>
            <w:pPr>
              <w:rPr>
                <w:highlight w:val="none"/>
              </w:rPr>
            </w:pPr>
          </w:p>
        </w:tc>
        <w:tc>
          <w:tcPr>
            <w:tcW w:w="1187" w:type="dxa"/>
          </w:tcPr>
          <w:p>
            <w:pPr>
              <w:rPr>
                <w:highlight w:val="none"/>
              </w:rPr>
            </w:pPr>
          </w:p>
        </w:tc>
        <w:tc>
          <w:tcPr>
            <w:tcW w:w="1187" w:type="dxa"/>
          </w:tcPr>
          <w:p>
            <w:pPr>
              <w:rPr>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jc w:val="center"/>
              <w:rPr>
                <w:highlight w:val="none"/>
              </w:rPr>
            </w:pPr>
            <w:r>
              <w:rPr>
                <w:highlight w:val="none"/>
              </w:rPr>
              <w:t>7</w:t>
            </w:r>
          </w:p>
        </w:tc>
        <w:tc>
          <w:tcPr>
            <w:tcW w:w="1187" w:type="dxa"/>
          </w:tcPr>
          <w:p>
            <w:pPr>
              <w:rPr>
                <w:highlight w:val="none"/>
              </w:rPr>
            </w:pPr>
          </w:p>
        </w:tc>
        <w:tc>
          <w:tcPr>
            <w:tcW w:w="1187" w:type="dxa"/>
          </w:tcPr>
          <w:p>
            <w:pPr>
              <w:rPr>
                <w:highlight w:val="none"/>
              </w:rPr>
            </w:pPr>
          </w:p>
        </w:tc>
        <w:tc>
          <w:tcPr>
            <w:tcW w:w="1187" w:type="dxa"/>
          </w:tcPr>
          <w:p>
            <w:pPr>
              <w:rPr>
                <w:highlight w:val="none"/>
              </w:rPr>
            </w:pPr>
          </w:p>
        </w:tc>
        <w:tc>
          <w:tcPr>
            <w:tcW w:w="1187" w:type="dxa"/>
          </w:tcPr>
          <w:p>
            <w:pPr>
              <w:rPr>
                <w:highlight w:val="none"/>
              </w:rPr>
            </w:pPr>
          </w:p>
        </w:tc>
        <w:tc>
          <w:tcPr>
            <w:tcW w:w="1187" w:type="dxa"/>
          </w:tcPr>
          <w:p>
            <w:pPr>
              <w:rPr>
                <w:highlight w:val="none"/>
              </w:rPr>
            </w:pPr>
          </w:p>
        </w:tc>
        <w:tc>
          <w:tcPr>
            <w:tcW w:w="1187" w:type="dxa"/>
          </w:tcPr>
          <w:p>
            <w:pPr>
              <w:rPr>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jc w:val="center"/>
              <w:rPr>
                <w:highlight w:val="none"/>
              </w:rPr>
            </w:pPr>
            <w:r>
              <w:rPr>
                <w:highlight w:val="none"/>
              </w:rPr>
              <w:t>8</w:t>
            </w:r>
          </w:p>
        </w:tc>
        <w:tc>
          <w:tcPr>
            <w:tcW w:w="1187" w:type="dxa"/>
          </w:tcPr>
          <w:p>
            <w:pPr>
              <w:rPr>
                <w:highlight w:val="none"/>
              </w:rPr>
            </w:pPr>
          </w:p>
        </w:tc>
        <w:tc>
          <w:tcPr>
            <w:tcW w:w="1187" w:type="dxa"/>
          </w:tcPr>
          <w:p>
            <w:pPr>
              <w:rPr>
                <w:highlight w:val="none"/>
              </w:rPr>
            </w:pPr>
          </w:p>
        </w:tc>
        <w:tc>
          <w:tcPr>
            <w:tcW w:w="1187" w:type="dxa"/>
          </w:tcPr>
          <w:p>
            <w:pPr>
              <w:rPr>
                <w:highlight w:val="none"/>
              </w:rPr>
            </w:pPr>
          </w:p>
        </w:tc>
        <w:tc>
          <w:tcPr>
            <w:tcW w:w="1187" w:type="dxa"/>
          </w:tcPr>
          <w:p>
            <w:pPr>
              <w:rPr>
                <w:highlight w:val="none"/>
              </w:rPr>
            </w:pPr>
          </w:p>
        </w:tc>
        <w:tc>
          <w:tcPr>
            <w:tcW w:w="1187" w:type="dxa"/>
          </w:tcPr>
          <w:p>
            <w:pPr>
              <w:rPr>
                <w:highlight w:val="none"/>
              </w:rPr>
            </w:pPr>
          </w:p>
        </w:tc>
        <w:tc>
          <w:tcPr>
            <w:tcW w:w="1187" w:type="dxa"/>
          </w:tcPr>
          <w:p>
            <w:pPr>
              <w:rPr>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jc w:val="center"/>
              <w:rPr>
                <w:highlight w:val="none"/>
              </w:rPr>
            </w:pPr>
            <w:r>
              <w:rPr>
                <w:highlight w:val="none"/>
              </w:rPr>
              <w:t>9</w:t>
            </w:r>
          </w:p>
        </w:tc>
        <w:tc>
          <w:tcPr>
            <w:tcW w:w="1187" w:type="dxa"/>
          </w:tcPr>
          <w:p>
            <w:pPr>
              <w:rPr>
                <w:highlight w:val="none"/>
              </w:rPr>
            </w:pPr>
          </w:p>
        </w:tc>
        <w:tc>
          <w:tcPr>
            <w:tcW w:w="1187" w:type="dxa"/>
          </w:tcPr>
          <w:p>
            <w:pPr>
              <w:rPr>
                <w:highlight w:val="none"/>
              </w:rPr>
            </w:pPr>
          </w:p>
        </w:tc>
        <w:tc>
          <w:tcPr>
            <w:tcW w:w="1187" w:type="dxa"/>
          </w:tcPr>
          <w:p>
            <w:pPr>
              <w:rPr>
                <w:highlight w:val="none"/>
              </w:rPr>
            </w:pPr>
          </w:p>
        </w:tc>
        <w:tc>
          <w:tcPr>
            <w:tcW w:w="1187" w:type="dxa"/>
          </w:tcPr>
          <w:p>
            <w:pPr>
              <w:rPr>
                <w:highlight w:val="none"/>
              </w:rPr>
            </w:pPr>
          </w:p>
        </w:tc>
        <w:tc>
          <w:tcPr>
            <w:tcW w:w="1187" w:type="dxa"/>
          </w:tcPr>
          <w:p>
            <w:pPr>
              <w:rPr>
                <w:highlight w:val="none"/>
              </w:rPr>
            </w:pPr>
          </w:p>
        </w:tc>
        <w:tc>
          <w:tcPr>
            <w:tcW w:w="1187" w:type="dxa"/>
          </w:tcPr>
          <w:p>
            <w:pPr>
              <w:rPr>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jc w:val="center"/>
              <w:rPr>
                <w:highlight w:val="none"/>
              </w:rPr>
            </w:pPr>
            <w:r>
              <w:rPr>
                <w:highlight w:val="none"/>
              </w:rPr>
              <w:t>……</w:t>
            </w:r>
          </w:p>
        </w:tc>
        <w:tc>
          <w:tcPr>
            <w:tcW w:w="1187" w:type="dxa"/>
          </w:tcPr>
          <w:p>
            <w:pPr>
              <w:rPr>
                <w:highlight w:val="none"/>
              </w:rPr>
            </w:pPr>
          </w:p>
        </w:tc>
        <w:tc>
          <w:tcPr>
            <w:tcW w:w="1187" w:type="dxa"/>
          </w:tcPr>
          <w:p>
            <w:pPr>
              <w:rPr>
                <w:highlight w:val="none"/>
              </w:rPr>
            </w:pPr>
          </w:p>
        </w:tc>
        <w:tc>
          <w:tcPr>
            <w:tcW w:w="1187" w:type="dxa"/>
          </w:tcPr>
          <w:p>
            <w:pPr>
              <w:rPr>
                <w:highlight w:val="none"/>
              </w:rPr>
            </w:pPr>
          </w:p>
        </w:tc>
        <w:tc>
          <w:tcPr>
            <w:tcW w:w="1187" w:type="dxa"/>
          </w:tcPr>
          <w:p>
            <w:pPr>
              <w:rPr>
                <w:highlight w:val="none"/>
              </w:rPr>
            </w:pPr>
          </w:p>
        </w:tc>
        <w:tc>
          <w:tcPr>
            <w:tcW w:w="1187" w:type="dxa"/>
          </w:tcPr>
          <w:p>
            <w:pPr>
              <w:rPr>
                <w:highlight w:val="none"/>
              </w:rPr>
            </w:pPr>
          </w:p>
        </w:tc>
        <w:tc>
          <w:tcPr>
            <w:tcW w:w="1187" w:type="dxa"/>
          </w:tcPr>
          <w:p>
            <w:pPr>
              <w:rPr>
                <w:highlight w:val="none"/>
              </w:rPr>
            </w:pPr>
          </w:p>
        </w:tc>
      </w:tr>
    </w:tbl>
    <w:p>
      <w:pPr>
        <w:ind w:firstLine="480"/>
        <w:rPr>
          <w:highlight w:val="none"/>
        </w:rPr>
      </w:pPr>
      <w:r>
        <w:rPr>
          <w:highlight w:val="none"/>
        </w:rPr>
        <w:t>说明：</w:t>
      </w:r>
    </w:p>
    <w:p>
      <w:pPr>
        <w:ind w:firstLine="480"/>
        <w:rPr>
          <w:highlight w:val="none"/>
        </w:rPr>
      </w:pPr>
      <w:r>
        <w:rPr>
          <w:highlight w:val="none"/>
        </w:rPr>
        <w:t>1.“磋商文件规定的商务条件”项下填写的内容应与磋商文件中采购需求的 “商务要求”的内容保持一致。</w:t>
      </w:r>
    </w:p>
    <w:p>
      <w:pPr>
        <w:ind w:firstLine="480"/>
        <w:rPr>
          <w:highlight w:val="none"/>
        </w:rPr>
      </w:pPr>
      <w:r>
        <w:rPr>
          <w:highlight w:val="none"/>
        </w:rPr>
        <w:t>2.供应商应当如实填写上表“响应文件响应的具体内容”处内容，对磋商文件规定的商务条件作出明确响应，并列明具体响应数值或内容，只注明符合、满足等无具体内容表述或照搬照抄采购文件参数、不注明实际数值者的，将视为未实质性满足磋商文件要求。供应商需要说明的内容若需特殊表达，应先在本表中进行相应说明，再另页应答，否则</w:t>
      </w:r>
      <w:r>
        <w:rPr>
          <w:b/>
          <w:highlight w:val="none"/>
        </w:rPr>
        <w:t>响应无效</w:t>
      </w:r>
      <w:r>
        <w:rPr>
          <w:highlight w:val="none"/>
        </w:rPr>
        <w:t>。</w:t>
      </w:r>
    </w:p>
    <w:p>
      <w:pPr>
        <w:ind w:firstLine="480"/>
        <w:rPr>
          <w:highlight w:val="none"/>
        </w:rPr>
      </w:pPr>
      <w:r>
        <w:rPr>
          <w:highlight w:val="none"/>
        </w:rPr>
        <w:t>3.参数性质栏标注“★”、“▲”号条款标志，</w:t>
      </w:r>
      <w:r>
        <w:rPr>
          <w:highlight w:val="none"/>
        </w:rPr>
        <w:tab/>
      </w:r>
      <w:r>
        <w:rPr>
          <w:highlight w:val="none"/>
        </w:rPr>
        <w:tab/>
      </w:r>
      <w:r>
        <w:rPr>
          <w:highlight w:val="none"/>
        </w:rPr>
        <w:t xml:space="preserve"> 打“★”号条款为实质性条款，若有任何一条负偏离或不满足则导致响应无效。打“▲”号条款为重要技术参数（如有），若有部分“▲”条款未响应或不满足，将根据评审要求影响其得分，但不作为无效响应条款。</w:t>
      </w:r>
    </w:p>
    <w:p>
      <w:pPr>
        <w:ind w:firstLine="480"/>
        <w:rPr>
          <w:highlight w:val="none"/>
        </w:rPr>
      </w:pPr>
      <w:r>
        <w:rPr>
          <w:highlight w:val="none"/>
        </w:rPr>
        <w:t>4.“是否偏离”项下应按下列规定填写：优于的，填写“正偏离”；符合的，填写“无偏离”；低于的，填写“负偏离”。</w:t>
      </w:r>
    </w:p>
    <w:p>
      <w:pPr>
        <w:ind w:firstLine="480"/>
        <w:rPr>
          <w:highlight w:val="none"/>
        </w:rPr>
      </w:pPr>
      <w:r>
        <w:rPr>
          <w:highlight w:val="none"/>
        </w:rPr>
        <w:t>5.“备注”处可填写偏离情况的说明。</w:t>
      </w:r>
    </w:p>
    <w:p>
      <w:pPr>
        <w:ind w:firstLine="480"/>
        <w:rPr>
          <w:highlight w:val="none"/>
        </w:rPr>
      </w:pPr>
    </w:p>
    <w:p>
      <w:pPr>
        <w:rPr>
          <w:highlight w:val="none"/>
        </w:rPr>
      </w:pPr>
      <w:r>
        <w:rPr>
          <w:highlight w:val="none"/>
        </w:rPr>
        <w:t xml:space="preserve"> </w:t>
      </w:r>
    </w:p>
    <w:p>
      <w:pPr>
        <w:rPr>
          <w:highlight w:val="none"/>
        </w:rPr>
      </w:pPr>
    </w:p>
    <w:p>
      <w:pPr>
        <w:rPr>
          <w:b/>
          <w:sz w:val="28"/>
          <w:highlight w:val="none"/>
        </w:rPr>
      </w:pPr>
      <w:r>
        <w:rPr>
          <w:b/>
          <w:sz w:val="28"/>
          <w:highlight w:val="none"/>
        </w:rPr>
        <w:br w:type="page"/>
      </w:r>
    </w:p>
    <w:p>
      <w:pPr>
        <w:outlineLvl w:val="0"/>
        <w:rPr>
          <w:highlight w:val="none"/>
        </w:rPr>
      </w:pPr>
      <w:r>
        <w:rPr>
          <w:b/>
          <w:sz w:val="28"/>
          <w:highlight w:val="none"/>
        </w:rPr>
        <w:t>格式十</w:t>
      </w:r>
      <w:r>
        <w:rPr>
          <w:rFonts w:hint="eastAsia"/>
          <w:b/>
          <w:sz w:val="28"/>
          <w:highlight w:val="none"/>
          <w:lang w:val="en-US" w:eastAsia="zh-CN"/>
        </w:rPr>
        <w:t>三</w:t>
      </w:r>
      <w:r>
        <w:rPr>
          <w:b/>
          <w:sz w:val="28"/>
          <w:highlight w:val="none"/>
        </w:rPr>
        <w:t>：</w:t>
      </w:r>
    </w:p>
    <w:p>
      <w:pPr>
        <w:jc w:val="center"/>
        <w:rPr>
          <w:highlight w:val="none"/>
        </w:rPr>
      </w:pPr>
      <w:r>
        <w:rPr>
          <w:b/>
          <w:sz w:val="24"/>
          <w:highlight w:val="none"/>
        </w:rPr>
        <w:t>履约进度计划表</w:t>
      </w:r>
    </w:p>
    <w:tbl>
      <w:tblPr>
        <w:tblStyle w:val="7"/>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076"/>
        <w:gridCol w:w="2076"/>
        <w:gridCol w:w="2076"/>
        <w:gridCol w:w="207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rPr>
                <w:highlight w:val="none"/>
              </w:rPr>
            </w:pPr>
            <w:r>
              <w:rPr>
                <w:highlight w:val="none"/>
              </w:rPr>
              <w:t>序号</w:t>
            </w:r>
          </w:p>
        </w:tc>
        <w:tc>
          <w:tcPr>
            <w:tcW w:w="2076" w:type="dxa"/>
          </w:tcPr>
          <w:p>
            <w:pPr>
              <w:rPr>
                <w:highlight w:val="none"/>
              </w:rPr>
            </w:pPr>
            <w:r>
              <w:rPr>
                <w:highlight w:val="none"/>
              </w:rPr>
              <w:t>拟定时间安排</w:t>
            </w:r>
          </w:p>
        </w:tc>
        <w:tc>
          <w:tcPr>
            <w:tcW w:w="2076" w:type="dxa"/>
          </w:tcPr>
          <w:p>
            <w:pPr>
              <w:rPr>
                <w:highlight w:val="none"/>
              </w:rPr>
            </w:pPr>
            <w:r>
              <w:rPr>
                <w:highlight w:val="none"/>
              </w:rPr>
              <w:t>计划完成的工作内容</w:t>
            </w:r>
          </w:p>
        </w:tc>
        <w:tc>
          <w:tcPr>
            <w:tcW w:w="2076" w:type="dxa"/>
          </w:tcPr>
          <w:p>
            <w:pPr>
              <w:rPr>
                <w:highlight w:val="none"/>
              </w:rPr>
            </w:pPr>
            <w:r>
              <w:rPr>
                <w:highlight w:val="none"/>
              </w:rPr>
              <w:t>实施方建议或要求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jc w:val="center"/>
              <w:rPr>
                <w:highlight w:val="none"/>
              </w:rPr>
            </w:pPr>
            <w:r>
              <w:rPr>
                <w:highlight w:val="none"/>
              </w:rPr>
              <w:t>1</w:t>
            </w:r>
          </w:p>
        </w:tc>
        <w:tc>
          <w:tcPr>
            <w:tcW w:w="2076" w:type="dxa"/>
          </w:tcPr>
          <w:p>
            <w:pPr>
              <w:rPr>
                <w:highlight w:val="none"/>
              </w:rPr>
            </w:pPr>
            <w:r>
              <w:rPr>
                <w:highlight w:val="none"/>
              </w:rPr>
              <w:t>拟定___年___月___日</w:t>
            </w:r>
          </w:p>
        </w:tc>
        <w:tc>
          <w:tcPr>
            <w:tcW w:w="2076" w:type="dxa"/>
          </w:tcPr>
          <w:p>
            <w:pPr>
              <w:rPr>
                <w:highlight w:val="none"/>
              </w:rPr>
            </w:pPr>
            <w:r>
              <w:rPr>
                <w:rFonts w:hint="eastAsia"/>
                <w:highlight w:val="none"/>
                <w:lang w:val="en-US" w:eastAsia="zh-CN"/>
              </w:rPr>
              <w:t>签订</w:t>
            </w:r>
            <w:bookmarkStart w:id="1" w:name="_GoBack"/>
            <w:bookmarkEnd w:id="1"/>
            <w:r>
              <w:rPr>
                <w:highlight w:val="none"/>
              </w:rPr>
              <w:t>合同并生效</w:t>
            </w:r>
          </w:p>
        </w:tc>
        <w:tc>
          <w:tcPr>
            <w:tcW w:w="2076" w:type="dxa"/>
          </w:tcPr>
          <w:p>
            <w:pPr>
              <w:rPr>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jc w:val="center"/>
              <w:rPr>
                <w:highlight w:val="none"/>
              </w:rPr>
            </w:pPr>
            <w:r>
              <w:rPr>
                <w:highlight w:val="none"/>
              </w:rPr>
              <w:t>2</w:t>
            </w:r>
          </w:p>
        </w:tc>
        <w:tc>
          <w:tcPr>
            <w:tcW w:w="2076" w:type="dxa"/>
          </w:tcPr>
          <w:p>
            <w:pPr>
              <w:rPr>
                <w:highlight w:val="none"/>
              </w:rPr>
            </w:pPr>
            <w:r>
              <w:rPr>
                <w:highlight w:val="none"/>
              </w:rPr>
              <w:t>___月___日—___月___日</w:t>
            </w:r>
          </w:p>
        </w:tc>
        <w:tc>
          <w:tcPr>
            <w:tcW w:w="2076" w:type="dxa"/>
          </w:tcPr>
          <w:p>
            <w:pPr>
              <w:rPr>
                <w:highlight w:val="none"/>
              </w:rPr>
            </w:pPr>
          </w:p>
        </w:tc>
        <w:tc>
          <w:tcPr>
            <w:tcW w:w="2076" w:type="dxa"/>
          </w:tcPr>
          <w:p>
            <w:pPr>
              <w:rPr>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jc w:val="center"/>
              <w:rPr>
                <w:highlight w:val="none"/>
              </w:rPr>
            </w:pPr>
            <w:r>
              <w:rPr>
                <w:highlight w:val="none"/>
              </w:rPr>
              <w:t>3</w:t>
            </w:r>
          </w:p>
        </w:tc>
        <w:tc>
          <w:tcPr>
            <w:tcW w:w="2076" w:type="dxa"/>
          </w:tcPr>
          <w:p>
            <w:pPr>
              <w:rPr>
                <w:highlight w:val="none"/>
              </w:rPr>
            </w:pPr>
            <w:r>
              <w:rPr>
                <w:highlight w:val="none"/>
              </w:rPr>
              <w:t>___月___日—___月___日</w:t>
            </w:r>
          </w:p>
        </w:tc>
        <w:tc>
          <w:tcPr>
            <w:tcW w:w="2076" w:type="dxa"/>
          </w:tcPr>
          <w:p>
            <w:pPr>
              <w:rPr>
                <w:highlight w:val="none"/>
              </w:rPr>
            </w:pPr>
          </w:p>
        </w:tc>
        <w:tc>
          <w:tcPr>
            <w:tcW w:w="2076" w:type="dxa"/>
          </w:tcPr>
          <w:p>
            <w:pPr>
              <w:rPr>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jc w:val="center"/>
              <w:rPr>
                <w:highlight w:val="none"/>
              </w:rPr>
            </w:pPr>
            <w:r>
              <w:rPr>
                <w:highlight w:val="none"/>
              </w:rPr>
              <w:t>4</w:t>
            </w:r>
          </w:p>
        </w:tc>
        <w:tc>
          <w:tcPr>
            <w:tcW w:w="2076" w:type="dxa"/>
          </w:tcPr>
          <w:p>
            <w:pPr>
              <w:rPr>
                <w:highlight w:val="none"/>
              </w:rPr>
            </w:pPr>
            <w:r>
              <w:rPr>
                <w:highlight w:val="none"/>
              </w:rPr>
              <w:t>___月___日—___月___日</w:t>
            </w:r>
          </w:p>
        </w:tc>
        <w:tc>
          <w:tcPr>
            <w:tcW w:w="2076" w:type="dxa"/>
          </w:tcPr>
          <w:p>
            <w:pPr>
              <w:rPr>
                <w:highlight w:val="none"/>
              </w:rPr>
            </w:pPr>
            <w:r>
              <w:rPr>
                <w:highlight w:val="none"/>
              </w:rPr>
              <w:t>质保期</w:t>
            </w:r>
          </w:p>
        </w:tc>
        <w:tc>
          <w:tcPr>
            <w:tcW w:w="2076" w:type="dxa"/>
          </w:tcPr>
          <w:p>
            <w:pPr>
              <w:rPr>
                <w:highlight w:val="none"/>
              </w:rPr>
            </w:pPr>
          </w:p>
        </w:tc>
      </w:tr>
    </w:tbl>
    <w:p>
      <w:pPr>
        <w:ind w:firstLine="480"/>
        <w:rPr>
          <w:highlight w:val="none"/>
        </w:rPr>
      </w:pPr>
    </w:p>
    <w:p>
      <w:pPr>
        <w:rPr>
          <w:highlight w:val="none"/>
        </w:rPr>
      </w:pPr>
      <w:r>
        <w:rPr>
          <w:highlight w:val="none"/>
        </w:rPr>
        <w:t xml:space="preserve"> </w:t>
      </w:r>
    </w:p>
    <w:p>
      <w:pPr>
        <w:rPr>
          <w:highlight w:val="none"/>
        </w:rPr>
      </w:pPr>
    </w:p>
    <w:p>
      <w:pPr>
        <w:rPr>
          <w:b/>
          <w:sz w:val="28"/>
          <w:highlight w:val="none"/>
        </w:rPr>
      </w:pPr>
      <w:r>
        <w:rPr>
          <w:b/>
          <w:sz w:val="28"/>
          <w:highlight w:val="none"/>
        </w:rPr>
        <w:br w:type="page"/>
      </w:r>
    </w:p>
    <w:p>
      <w:pPr>
        <w:outlineLvl w:val="0"/>
        <w:rPr>
          <w:highlight w:val="none"/>
        </w:rPr>
      </w:pPr>
      <w:r>
        <w:rPr>
          <w:b/>
          <w:sz w:val="28"/>
          <w:highlight w:val="none"/>
        </w:rPr>
        <w:t>格式十</w:t>
      </w:r>
      <w:r>
        <w:rPr>
          <w:rFonts w:hint="eastAsia"/>
          <w:b/>
          <w:sz w:val="28"/>
          <w:highlight w:val="none"/>
          <w:lang w:val="en-US" w:eastAsia="zh-CN"/>
        </w:rPr>
        <w:t>四</w:t>
      </w:r>
      <w:r>
        <w:rPr>
          <w:b/>
          <w:sz w:val="28"/>
          <w:highlight w:val="none"/>
        </w:rPr>
        <w:t>：</w:t>
      </w:r>
    </w:p>
    <w:p>
      <w:pPr>
        <w:bidi w:val="0"/>
        <w:jc w:val="center"/>
        <w:rPr>
          <w:b/>
          <w:bCs/>
          <w:highlight w:val="none"/>
        </w:rPr>
      </w:pPr>
      <w:r>
        <w:rPr>
          <w:b/>
          <w:bCs/>
          <w:highlight w:val="none"/>
        </w:rPr>
        <w:t>各类证明材料</w:t>
      </w:r>
    </w:p>
    <w:p>
      <w:pPr>
        <w:bidi w:val="0"/>
        <w:rPr>
          <w:highlight w:val="none"/>
        </w:rPr>
      </w:pPr>
      <w:r>
        <w:rPr>
          <w:highlight w:val="none"/>
        </w:rPr>
        <w:t>1.磋商文件要求提供的其他资料。</w:t>
      </w:r>
    </w:p>
    <w:p>
      <w:pPr>
        <w:bidi w:val="0"/>
        <w:rPr>
          <w:highlight w:val="none"/>
        </w:rPr>
      </w:pPr>
      <w:r>
        <w:rPr>
          <w:highlight w:val="none"/>
        </w:rPr>
        <w:t>2.供应商认为需提供的其他资料。</w:t>
      </w:r>
    </w:p>
    <w:p>
      <w:pPr>
        <w:rPr>
          <w:b/>
          <w:sz w:val="28"/>
          <w:highlight w:val="none"/>
        </w:rPr>
      </w:pPr>
      <w:r>
        <w:rPr>
          <w:b/>
          <w:sz w:val="28"/>
          <w:highlight w:val="none"/>
        </w:rPr>
        <w:br w:type="page"/>
      </w:r>
    </w:p>
    <w:p>
      <w:pPr>
        <w:outlineLvl w:val="0"/>
        <w:rPr>
          <w:highlight w:val="none"/>
        </w:rPr>
      </w:pPr>
      <w:r>
        <w:rPr>
          <w:b/>
          <w:sz w:val="28"/>
          <w:highlight w:val="none"/>
        </w:rPr>
        <w:t>格式十</w:t>
      </w:r>
      <w:r>
        <w:rPr>
          <w:rFonts w:hint="eastAsia"/>
          <w:b/>
          <w:sz w:val="28"/>
          <w:highlight w:val="none"/>
          <w:lang w:val="en-US" w:eastAsia="zh-CN"/>
        </w:rPr>
        <w:t>五</w:t>
      </w:r>
      <w:r>
        <w:rPr>
          <w:b/>
          <w:sz w:val="28"/>
          <w:highlight w:val="none"/>
        </w:rPr>
        <w:t>：</w:t>
      </w:r>
    </w:p>
    <w:p>
      <w:pPr>
        <w:jc w:val="center"/>
        <w:rPr>
          <w:highlight w:val="none"/>
        </w:rPr>
      </w:pPr>
      <w:r>
        <w:rPr>
          <w:b/>
          <w:sz w:val="24"/>
          <w:highlight w:val="none"/>
        </w:rPr>
        <w:t>代理服务费缴纳承诺函</w:t>
      </w:r>
    </w:p>
    <w:p>
      <w:pPr>
        <w:ind w:firstLine="480"/>
        <w:rPr>
          <w:highlight w:val="none"/>
        </w:rPr>
      </w:pPr>
      <w:r>
        <w:rPr>
          <w:highlight w:val="none"/>
        </w:rPr>
        <w:t>致：招投研究院（广州）有限公司</w:t>
      </w:r>
    </w:p>
    <w:p>
      <w:pPr>
        <w:ind w:firstLine="480"/>
        <w:rPr>
          <w:highlight w:val="none"/>
        </w:rPr>
      </w:pPr>
      <w:r>
        <w:rPr>
          <w:highlight w:val="none"/>
        </w:rPr>
        <w:t>我单位参加贵公司组织的</w:t>
      </w:r>
      <w:r>
        <w:rPr>
          <w:rFonts w:hint="eastAsia"/>
          <w:highlight w:val="none"/>
          <w:u w:val="single"/>
          <w:lang w:eastAsia="zh-CN"/>
        </w:rPr>
        <w:t>广州市南沙区卫生健康局2024年控烟监督辅助服务项目</w:t>
      </w:r>
      <w:r>
        <w:rPr>
          <w:highlight w:val="none"/>
          <w:u w:val="single"/>
        </w:rPr>
        <w:t>（</w:t>
      </w:r>
      <w:r>
        <w:rPr>
          <w:highlight w:val="none"/>
          <w:u w:val="none"/>
        </w:rPr>
        <w:t>采购项目编号</w:t>
      </w:r>
      <w:r>
        <w:rPr>
          <w:rFonts w:hint="eastAsia"/>
          <w:highlight w:val="none"/>
          <w:u w:val="single"/>
          <w:lang w:eastAsia="zh-CN"/>
        </w:rPr>
        <w:t>：ZTYJY-20240205-01</w:t>
      </w:r>
      <w:r>
        <w:rPr>
          <w:highlight w:val="none"/>
          <w:u w:val="single"/>
        </w:rPr>
        <w:t>）</w:t>
      </w:r>
      <w:r>
        <w:rPr>
          <w:highlight w:val="none"/>
        </w:rPr>
        <w:t>，作出如下承诺：</w:t>
      </w:r>
    </w:p>
    <w:p>
      <w:pPr>
        <w:ind w:firstLine="480"/>
        <w:rPr>
          <w:highlight w:val="none"/>
        </w:rPr>
      </w:pPr>
      <w:r>
        <w:rPr>
          <w:highlight w:val="none"/>
        </w:rPr>
        <w:t>1、完全响应磋商文件中要求的条款，若提供虚假资料将作为无效响应处理，并接受相关部门的处罚。</w:t>
      </w:r>
    </w:p>
    <w:p>
      <w:pPr>
        <w:ind w:firstLine="480"/>
        <w:rPr>
          <w:highlight w:val="none"/>
        </w:rPr>
      </w:pPr>
      <w:r>
        <w:rPr>
          <w:highlight w:val="none"/>
        </w:rPr>
        <w:t>2、我单位若被选为成交供应商，承诺按照规定缴纳代理服务费。代理服务费包括组织专家对审查供应商资格、答疑、组织磋商、评审、确定成交供应商，以及提供采购前期咨询、协调合同的签订等服务，按</w:t>
      </w:r>
      <w:r>
        <w:rPr>
          <w:rFonts w:hint="eastAsia"/>
          <w:highlight w:val="none"/>
          <w:u w:val="single"/>
          <w:lang w:val="en-US" w:eastAsia="zh-CN"/>
        </w:rPr>
        <w:t>磋商文件要求</w:t>
      </w:r>
      <w:r>
        <w:rPr>
          <w:highlight w:val="none"/>
        </w:rPr>
        <w:t>支付。</w:t>
      </w:r>
    </w:p>
    <w:p>
      <w:pPr>
        <w:ind w:firstLine="480"/>
        <w:rPr>
          <w:highlight w:val="none"/>
        </w:rPr>
      </w:pPr>
      <w:r>
        <w:rPr>
          <w:highlight w:val="none"/>
        </w:rPr>
        <w:t>3、如我公司被选为成交供应商，在成交结果公示后3日内向采购代理机构指定帐户缴付代理服务费。</w:t>
      </w:r>
    </w:p>
    <w:p>
      <w:pPr>
        <w:ind w:firstLine="480"/>
        <w:rPr>
          <w:highlight w:val="none"/>
        </w:rPr>
      </w:pPr>
      <w:r>
        <w:rPr>
          <w:highlight w:val="none"/>
        </w:rPr>
        <w:t>特此承诺！</w:t>
      </w:r>
    </w:p>
    <w:p>
      <w:pPr>
        <w:ind w:firstLine="480"/>
        <w:rPr>
          <w:highlight w:val="none"/>
        </w:rPr>
      </w:pPr>
    </w:p>
    <w:p>
      <w:pPr>
        <w:jc w:val="right"/>
        <w:rPr>
          <w:highlight w:val="none"/>
        </w:rPr>
      </w:pPr>
      <w:r>
        <w:rPr>
          <w:highlight w:val="none"/>
        </w:rPr>
        <w:t>供应商法定名称（公章）；_____________________</w:t>
      </w:r>
    </w:p>
    <w:p>
      <w:pPr>
        <w:jc w:val="right"/>
        <w:rPr>
          <w:highlight w:val="none"/>
        </w:rPr>
      </w:pPr>
      <w:r>
        <w:rPr>
          <w:highlight w:val="none"/>
        </w:rPr>
        <w:t>供应商法定地址：_____________________</w:t>
      </w:r>
    </w:p>
    <w:p>
      <w:pPr>
        <w:jc w:val="right"/>
        <w:rPr>
          <w:highlight w:val="none"/>
        </w:rPr>
      </w:pPr>
      <w:r>
        <w:rPr>
          <w:highlight w:val="none"/>
        </w:rPr>
        <w:t>供应商授权代表</w:t>
      </w:r>
      <w:r>
        <w:rPr>
          <w:rFonts w:hint="eastAsia"/>
          <w:highlight w:val="none"/>
          <w:lang w:val="en-US" w:eastAsia="zh-CN"/>
        </w:rPr>
        <w:t>或法定代表</w:t>
      </w:r>
      <w:r>
        <w:rPr>
          <w:highlight w:val="none"/>
        </w:rPr>
        <w:t>（签字或盖章）：_____________________</w:t>
      </w:r>
    </w:p>
    <w:p>
      <w:pPr>
        <w:jc w:val="right"/>
        <w:rPr>
          <w:highlight w:val="none"/>
        </w:rPr>
      </w:pPr>
      <w:r>
        <w:rPr>
          <w:highlight w:val="none"/>
        </w:rPr>
        <w:t>电 话：_____________________</w:t>
      </w:r>
    </w:p>
    <w:p>
      <w:pPr>
        <w:jc w:val="right"/>
        <w:rPr>
          <w:highlight w:val="none"/>
        </w:rPr>
      </w:pPr>
      <w:r>
        <w:rPr>
          <w:highlight w:val="none"/>
        </w:rPr>
        <w:t>传 真：_____________________</w:t>
      </w:r>
    </w:p>
    <w:p>
      <w:pPr>
        <w:jc w:val="right"/>
        <w:rPr>
          <w:highlight w:val="none"/>
        </w:rPr>
      </w:pPr>
      <w:r>
        <w:rPr>
          <w:highlight w:val="none"/>
        </w:rPr>
        <w:t>承诺日期：_____________________</w:t>
      </w:r>
    </w:p>
    <w:p>
      <w:pPr>
        <w:rPr>
          <w:b/>
          <w:sz w:val="28"/>
          <w:highlight w:val="none"/>
        </w:rPr>
      </w:pPr>
      <w:r>
        <w:rPr>
          <w:b/>
          <w:sz w:val="28"/>
          <w:highlight w:val="none"/>
        </w:rPr>
        <w:br w:type="page"/>
      </w:r>
    </w:p>
    <w:p>
      <w:pPr>
        <w:outlineLvl w:val="0"/>
        <w:rPr>
          <w:highlight w:val="none"/>
        </w:rPr>
      </w:pPr>
      <w:r>
        <w:rPr>
          <w:b/>
          <w:sz w:val="28"/>
          <w:highlight w:val="none"/>
        </w:rPr>
        <w:t>格式</w:t>
      </w:r>
      <w:r>
        <w:rPr>
          <w:rFonts w:hint="eastAsia"/>
          <w:b/>
          <w:sz w:val="28"/>
          <w:highlight w:val="none"/>
          <w:lang w:val="en-US" w:eastAsia="zh-CN"/>
        </w:rPr>
        <w:t>十六</w:t>
      </w:r>
      <w:r>
        <w:rPr>
          <w:b/>
          <w:sz w:val="28"/>
          <w:highlight w:val="none"/>
        </w:rPr>
        <w:t>：</w:t>
      </w:r>
    </w:p>
    <w:p>
      <w:pPr>
        <w:ind w:firstLine="480"/>
        <w:rPr>
          <w:highlight w:val="none"/>
        </w:rPr>
      </w:pPr>
      <w:r>
        <w:rPr>
          <w:rFonts w:hint="eastAsia"/>
          <w:highlight w:val="none"/>
          <w:lang w:val="en-US" w:eastAsia="zh-CN"/>
        </w:rPr>
        <w:t>技术部分</w:t>
      </w:r>
      <w:r>
        <w:rPr>
          <w:rFonts w:hint="eastAsia"/>
          <w:highlight w:val="none"/>
        </w:rPr>
        <w:t>格式自定，根据评分条款</w:t>
      </w:r>
      <w:r>
        <w:rPr>
          <w:rFonts w:hint="eastAsia"/>
          <w:highlight w:val="none"/>
          <w:lang w:val="en-US" w:eastAsia="zh-CN"/>
        </w:rPr>
        <w:t>及磋商文件要求编制</w:t>
      </w:r>
      <w:r>
        <w:rPr>
          <w:rFonts w:hint="eastAsia"/>
          <w:highlight w:val="none"/>
        </w:rPr>
        <w:t>，技术部分内容包括但不限于以下：</w:t>
      </w:r>
      <w:r>
        <w:rPr>
          <w:highlight w:val="none"/>
        </w:rPr>
        <w:t>项目实施方案、</w:t>
      </w:r>
      <w:r>
        <w:rPr>
          <w:rFonts w:hint="eastAsia"/>
          <w:highlight w:val="none"/>
          <w:lang w:val="en-US" w:eastAsia="zh-CN"/>
        </w:rPr>
        <w:t>人员管理方案</w:t>
      </w:r>
      <w:r>
        <w:rPr>
          <w:highlight w:val="none"/>
        </w:rPr>
        <w:t>等内容。</w:t>
      </w:r>
    </w:p>
    <w:p>
      <w:pPr>
        <w:rPr>
          <w:highlight w:val="none"/>
        </w:rPr>
      </w:pPr>
      <w:r>
        <w:rPr>
          <w:highlight w:val="none"/>
        </w:rPr>
        <w:br w:type="page"/>
      </w:r>
    </w:p>
    <w:p>
      <w:pPr>
        <w:outlineLvl w:val="0"/>
        <w:rPr>
          <w:highlight w:val="none"/>
        </w:rPr>
      </w:pPr>
      <w:r>
        <w:rPr>
          <w:b/>
          <w:sz w:val="28"/>
          <w:highlight w:val="none"/>
        </w:rPr>
        <w:t>格式</w:t>
      </w:r>
      <w:r>
        <w:rPr>
          <w:rFonts w:hint="eastAsia"/>
          <w:b/>
          <w:sz w:val="28"/>
          <w:highlight w:val="none"/>
          <w:lang w:val="en-US" w:eastAsia="zh-CN"/>
        </w:rPr>
        <w:t>十七</w:t>
      </w:r>
      <w:r>
        <w:rPr>
          <w:b/>
          <w:sz w:val="28"/>
          <w:highlight w:val="none"/>
        </w:rPr>
        <w:t>：</w:t>
      </w:r>
    </w:p>
    <w:p>
      <w:pPr>
        <w:pStyle w:val="3"/>
        <w:bidi w:val="0"/>
        <w:jc w:val="left"/>
        <w:rPr>
          <w:rFonts w:hint="eastAsia"/>
          <w:b/>
          <w:bCs/>
          <w:sz w:val="28"/>
          <w:szCs w:val="28"/>
          <w:highlight w:val="none"/>
          <w:lang w:val="en-US" w:eastAsia="zh-CN"/>
        </w:rPr>
      </w:pPr>
      <w:r>
        <w:rPr>
          <w:rFonts w:hint="eastAsia"/>
          <w:b/>
          <w:bCs/>
          <w:sz w:val="28"/>
          <w:szCs w:val="28"/>
          <w:highlight w:val="none"/>
          <w:lang w:val="en-US" w:eastAsia="zh-CN"/>
        </w:rPr>
        <w:t>（说明：本格式不需放在响应文件中，请单独打印带到磋商现场。</w:t>
      </w:r>
    </w:p>
    <w:p>
      <w:pPr>
        <w:pStyle w:val="3"/>
        <w:bidi w:val="0"/>
        <w:jc w:val="left"/>
        <w:rPr>
          <w:rFonts w:hint="eastAsia"/>
          <w:sz w:val="28"/>
          <w:szCs w:val="32"/>
          <w:highlight w:val="none"/>
          <w:lang w:val="en-US" w:eastAsia="zh-CN"/>
        </w:rPr>
      </w:pPr>
      <w:r>
        <w:rPr>
          <w:rFonts w:hint="eastAsia"/>
          <w:b/>
          <w:bCs/>
          <w:sz w:val="28"/>
          <w:szCs w:val="28"/>
          <w:highlight w:val="none"/>
          <w:lang w:val="en-US" w:eastAsia="zh-CN"/>
        </w:rPr>
        <w:t>因竞争性磋商项目需进行二次报价，</w:t>
      </w:r>
      <w:r>
        <w:rPr>
          <w:rFonts w:hint="default"/>
          <w:b/>
          <w:bCs/>
          <w:sz w:val="28"/>
          <w:szCs w:val="28"/>
          <w:highlight w:val="none"/>
          <w:lang w:val="en-US" w:eastAsia="zh-CN"/>
        </w:rPr>
        <w:t>供应商</w:t>
      </w:r>
      <w:r>
        <w:rPr>
          <w:rFonts w:hint="eastAsia"/>
          <w:b/>
          <w:bCs/>
          <w:sz w:val="28"/>
          <w:szCs w:val="28"/>
          <w:highlight w:val="none"/>
          <w:lang w:val="en-US" w:eastAsia="zh-CN"/>
        </w:rPr>
        <w:t>请</w:t>
      </w:r>
      <w:r>
        <w:rPr>
          <w:rFonts w:hint="default"/>
          <w:b/>
          <w:bCs/>
          <w:sz w:val="28"/>
          <w:szCs w:val="28"/>
          <w:highlight w:val="none"/>
          <w:lang w:val="en-US" w:eastAsia="zh-CN"/>
        </w:rPr>
        <w:t>提前准备好《最终报价表》并签</w:t>
      </w:r>
      <w:r>
        <w:rPr>
          <w:rFonts w:hint="eastAsia"/>
          <w:b/>
          <w:bCs/>
          <w:sz w:val="28"/>
          <w:szCs w:val="28"/>
          <w:highlight w:val="none"/>
          <w:lang w:val="en-US" w:eastAsia="zh-CN"/>
        </w:rPr>
        <w:t>名或</w:t>
      </w:r>
      <w:r>
        <w:rPr>
          <w:rFonts w:hint="default"/>
          <w:b/>
          <w:bCs/>
          <w:sz w:val="28"/>
          <w:szCs w:val="28"/>
          <w:highlight w:val="none"/>
          <w:lang w:val="en-US" w:eastAsia="zh-CN"/>
        </w:rPr>
        <w:t>盖公章</w:t>
      </w:r>
      <w:r>
        <w:rPr>
          <w:rFonts w:hint="eastAsia"/>
          <w:b/>
          <w:bCs/>
          <w:sz w:val="28"/>
          <w:szCs w:val="28"/>
          <w:highlight w:val="none"/>
          <w:lang w:val="en-US" w:eastAsia="zh-CN"/>
        </w:rPr>
        <w:t>,携带《最终报价表》参加磋商会议。）</w:t>
      </w:r>
    </w:p>
    <w:p>
      <w:pPr>
        <w:bidi w:val="0"/>
        <w:rPr>
          <w:rFonts w:hint="default"/>
          <w:highlight w:val="none"/>
          <w:lang w:val="en-US" w:eastAsia="zh-CN"/>
        </w:rPr>
      </w:pPr>
    </w:p>
    <w:p>
      <w:pPr>
        <w:pStyle w:val="3"/>
        <w:bidi w:val="0"/>
        <w:jc w:val="center"/>
        <w:rPr>
          <w:rFonts w:hint="eastAsia"/>
          <w:sz w:val="32"/>
          <w:szCs w:val="36"/>
          <w:highlight w:val="none"/>
          <w:lang w:eastAsia="zh-CN"/>
        </w:rPr>
      </w:pPr>
      <w:r>
        <w:rPr>
          <w:rFonts w:hint="eastAsia"/>
          <w:sz w:val="32"/>
          <w:szCs w:val="36"/>
          <w:highlight w:val="none"/>
          <w:lang w:val="en-US" w:eastAsia="zh-CN"/>
        </w:rPr>
        <w:t>最终</w:t>
      </w:r>
      <w:r>
        <w:rPr>
          <w:rFonts w:hint="eastAsia"/>
          <w:sz w:val="32"/>
          <w:szCs w:val="36"/>
          <w:highlight w:val="none"/>
        </w:rPr>
        <w:t>报价表</w:t>
      </w:r>
    </w:p>
    <w:p>
      <w:pPr>
        <w:bidi w:val="0"/>
        <w:spacing w:line="480" w:lineRule="auto"/>
        <w:rPr>
          <w:rFonts w:hint="eastAsia" w:ascii="宋体" w:hAnsi="宋体" w:eastAsia="宋体" w:cs="宋体"/>
          <w:sz w:val="28"/>
          <w:szCs w:val="28"/>
          <w:highlight w:val="none"/>
          <w:lang w:eastAsia="zh-CN"/>
        </w:rPr>
      </w:pPr>
      <w:r>
        <w:rPr>
          <w:rFonts w:hint="eastAsia" w:ascii="宋体" w:hAnsi="宋体" w:eastAsia="宋体" w:cs="宋体"/>
          <w:b/>
          <w:bCs/>
          <w:sz w:val="28"/>
          <w:szCs w:val="28"/>
          <w:highlight w:val="none"/>
        </w:rPr>
        <w:t>项目名称</w:t>
      </w:r>
      <w:r>
        <w:rPr>
          <w:rFonts w:hint="eastAsia" w:ascii="宋体" w:hAnsi="宋体" w:eastAsia="宋体" w:cs="宋体"/>
          <w:sz w:val="28"/>
          <w:szCs w:val="28"/>
          <w:highlight w:val="none"/>
        </w:rPr>
        <w:t>：</w:t>
      </w:r>
      <w:r>
        <w:rPr>
          <w:rFonts w:hint="eastAsia" w:ascii="宋体" w:hAnsi="宋体" w:eastAsia="宋体" w:cs="宋体"/>
          <w:sz w:val="28"/>
          <w:szCs w:val="28"/>
          <w:highlight w:val="none"/>
          <w:lang w:eastAsia="zh-CN"/>
        </w:rPr>
        <w:t>广州市南沙区卫生健康局2024年控烟监督辅助服务项目</w:t>
      </w:r>
    </w:p>
    <w:p>
      <w:pPr>
        <w:bidi w:val="0"/>
        <w:spacing w:line="480" w:lineRule="auto"/>
        <w:rPr>
          <w:rFonts w:hint="eastAsia" w:ascii="宋体" w:hAnsi="宋体" w:eastAsia="宋体" w:cs="宋体"/>
          <w:b/>
          <w:bCs/>
          <w:sz w:val="28"/>
          <w:szCs w:val="28"/>
          <w:highlight w:val="none"/>
          <w:u w:val="single"/>
          <w:lang w:val="en-US"/>
        </w:rPr>
      </w:pPr>
      <w:r>
        <w:rPr>
          <w:rFonts w:hint="eastAsia" w:ascii="宋体" w:hAnsi="宋体" w:eastAsia="宋体" w:cs="宋体"/>
          <w:b/>
          <w:bCs/>
          <w:sz w:val="28"/>
          <w:szCs w:val="28"/>
          <w:highlight w:val="none"/>
          <w:lang w:eastAsia="zh-CN"/>
        </w:rPr>
        <w:t>响应供应商：</w:t>
      </w:r>
      <w:r>
        <w:rPr>
          <w:rFonts w:hint="eastAsia" w:ascii="宋体" w:hAnsi="宋体" w:eastAsia="宋体" w:cs="宋体"/>
          <w:b/>
          <w:bCs/>
          <w:sz w:val="28"/>
          <w:szCs w:val="28"/>
          <w:highlight w:val="none"/>
          <w:u w:val="single"/>
          <w:lang w:val="en-US" w:eastAsia="zh-CN"/>
        </w:rPr>
        <w:t xml:space="preserve">                         </w:t>
      </w:r>
    </w:p>
    <w:p>
      <w:pPr>
        <w:bidi w:val="0"/>
        <w:spacing w:line="480" w:lineRule="auto"/>
        <w:rPr>
          <w:rFonts w:hint="eastAsia" w:ascii="宋体" w:hAnsi="宋体" w:eastAsia="宋体" w:cs="宋体"/>
          <w:sz w:val="28"/>
          <w:szCs w:val="28"/>
          <w:highlight w:val="none"/>
        </w:rPr>
      </w:pPr>
      <w:r>
        <w:rPr>
          <w:rFonts w:hint="eastAsia" w:ascii="宋体" w:hAnsi="宋体" w:eastAsia="宋体" w:cs="宋体"/>
          <w:b/>
          <w:bCs/>
          <w:sz w:val="28"/>
          <w:szCs w:val="28"/>
          <w:highlight w:val="none"/>
        </w:rPr>
        <w:t>首次报价</w:t>
      </w:r>
      <w:r>
        <w:rPr>
          <w:rFonts w:hint="eastAsia" w:ascii="宋体" w:hAnsi="宋体" w:eastAsia="宋体" w:cs="宋体"/>
          <w:b/>
          <w:bCs/>
          <w:sz w:val="28"/>
          <w:szCs w:val="28"/>
          <w:highlight w:val="none"/>
          <w:lang w:eastAsia="zh-CN"/>
        </w:rPr>
        <w:t>（</w:t>
      </w:r>
      <w:r>
        <w:rPr>
          <w:rFonts w:hint="eastAsia" w:ascii="宋体" w:hAnsi="宋体" w:eastAsia="宋体" w:cs="宋体"/>
          <w:b/>
          <w:bCs/>
          <w:sz w:val="28"/>
          <w:szCs w:val="28"/>
          <w:highlight w:val="none"/>
          <w:lang w:val="en-US" w:eastAsia="zh-CN"/>
        </w:rPr>
        <w:t>元</w:t>
      </w:r>
      <w:r>
        <w:rPr>
          <w:rFonts w:hint="eastAsia" w:ascii="宋体" w:hAnsi="宋体" w:eastAsia="宋体" w:cs="宋体"/>
          <w:b/>
          <w:bCs/>
          <w:sz w:val="28"/>
          <w:szCs w:val="28"/>
          <w:highlight w:val="none"/>
          <w:lang w:eastAsia="zh-CN"/>
        </w:rPr>
        <w:t>）</w:t>
      </w:r>
      <w:r>
        <w:rPr>
          <w:rFonts w:hint="eastAsia" w:ascii="宋体" w:hAnsi="宋体" w:eastAsia="宋体" w:cs="宋体"/>
          <w:b/>
          <w:bCs/>
          <w:sz w:val="28"/>
          <w:szCs w:val="28"/>
          <w:highlight w:val="none"/>
        </w:rPr>
        <w:t>：</w:t>
      </w:r>
      <w:r>
        <w:rPr>
          <w:rFonts w:hint="eastAsia" w:ascii="宋体" w:hAnsi="宋体" w:eastAsia="宋体" w:cs="宋体"/>
          <w:sz w:val="28"/>
          <w:szCs w:val="28"/>
          <w:highlight w:val="none"/>
          <w:u w:val="single"/>
        </w:rPr>
        <w:t xml:space="preserve">                        </w:t>
      </w:r>
    </w:p>
    <w:p>
      <w:pPr>
        <w:bidi w:val="0"/>
        <w:spacing w:line="480" w:lineRule="auto"/>
        <w:rPr>
          <w:rFonts w:hint="eastAsia"/>
          <w:b/>
          <w:bCs/>
          <w:highlight w:val="none"/>
          <w:lang w:val="en-US" w:eastAsia="zh-CN"/>
        </w:rPr>
      </w:pPr>
      <w:r>
        <w:rPr>
          <w:rFonts w:hint="eastAsia" w:ascii="宋体" w:hAnsi="宋体" w:eastAsia="宋体" w:cs="宋体"/>
          <w:b/>
          <w:bCs/>
          <w:sz w:val="28"/>
          <w:szCs w:val="28"/>
          <w:highlight w:val="none"/>
          <w:lang w:val="en-US" w:eastAsia="zh-CN"/>
        </w:rPr>
        <w:t>最终</w:t>
      </w:r>
      <w:r>
        <w:rPr>
          <w:rFonts w:hint="eastAsia" w:ascii="宋体" w:hAnsi="宋体" w:eastAsia="宋体" w:cs="宋体"/>
          <w:b/>
          <w:bCs/>
          <w:sz w:val="28"/>
          <w:szCs w:val="28"/>
          <w:highlight w:val="none"/>
        </w:rPr>
        <w:t>报价</w:t>
      </w:r>
      <w:r>
        <w:rPr>
          <w:rFonts w:hint="eastAsia" w:ascii="宋体" w:hAnsi="宋体" w:eastAsia="宋体" w:cs="宋体"/>
          <w:b/>
          <w:bCs/>
          <w:sz w:val="28"/>
          <w:szCs w:val="28"/>
          <w:highlight w:val="none"/>
          <w:lang w:eastAsia="zh-CN"/>
        </w:rPr>
        <w:t>（</w:t>
      </w:r>
      <w:r>
        <w:rPr>
          <w:rFonts w:hint="eastAsia" w:ascii="宋体" w:hAnsi="宋体" w:eastAsia="宋体" w:cs="宋体"/>
          <w:b/>
          <w:bCs/>
          <w:sz w:val="28"/>
          <w:szCs w:val="28"/>
          <w:highlight w:val="none"/>
          <w:lang w:val="en-US" w:eastAsia="zh-CN"/>
        </w:rPr>
        <w:t>元</w:t>
      </w:r>
      <w:r>
        <w:rPr>
          <w:rFonts w:hint="eastAsia" w:ascii="宋体" w:hAnsi="宋体" w:eastAsia="宋体" w:cs="宋体"/>
          <w:b/>
          <w:bCs/>
          <w:sz w:val="28"/>
          <w:szCs w:val="28"/>
          <w:highlight w:val="none"/>
          <w:lang w:eastAsia="zh-CN"/>
        </w:rPr>
        <w:t>）</w:t>
      </w:r>
      <w:r>
        <w:rPr>
          <w:rFonts w:hint="eastAsia" w:ascii="宋体" w:hAnsi="宋体" w:eastAsia="宋体" w:cs="宋体"/>
          <w:b/>
          <w:bCs/>
          <w:sz w:val="28"/>
          <w:szCs w:val="28"/>
          <w:highlight w:val="none"/>
        </w:rPr>
        <w:t>:</w:t>
      </w:r>
      <w:r>
        <w:rPr>
          <w:rFonts w:hint="eastAsia" w:ascii="宋体" w:hAnsi="宋体" w:eastAsia="宋体" w:cs="宋体"/>
          <w:b/>
          <w:bCs/>
          <w:sz w:val="28"/>
          <w:szCs w:val="28"/>
          <w:highlight w:val="none"/>
          <w:u w:val="single"/>
          <w:lang w:val="en-US" w:eastAsia="zh-CN"/>
        </w:rPr>
        <w:t xml:space="preserve">                         </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3" w:hRule="atLeast"/>
        </w:trPr>
        <w:tc>
          <w:tcPr>
            <w:tcW w:w="8522" w:type="dxa"/>
          </w:tcPr>
          <w:p>
            <w:pPr>
              <w:bidi w:val="0"/>
              <w:spacing w:line="480" w:lineRule="auto"/>
              <w:rPr>
                <w:rFonts w:hint="eastAsia" w:ascii="宋体" w:hAnsi="宋体" w:eastAsia="宋体" w:cs="宋体"/>
                <w:sz w:val="28"/>
                <w:szCs w:val="28"/>
                <w:highlight w:val="none"/>
                <w:lang w:eastAsia="zh-CN"/>
              </w:rPr>
            </w:pPr>
          </w:p>
          <w:p>
            <w:pPr>
              <w:bidi w:val="0"/>
              <w:spacing w:line="480" w:lineRule="auto"/>
              <w:rPr>
                <w:rFonts w:hint="eastAsia" w:ascii="宋体" w:hAnsi="宋体" w:eastAsia="宋体" w:cs="宋体"/>
                <w:sz w:val="28"/>
                <w:szCs w:val="28"/>
                <w:highlight w:val="none"/>
                <w:lang w:eastAsia="zh-CN"/>
              </w:rPr>
            </w:pPr>
            <w:r>
              <w:rPr>
                <w:rFonts w:hint="eastAsia" w:ascii="宋体" w:hAnsi="宋体" w:eastAsia="宋体" w:cs="宋体"/>
                <w:sz w:val="28"/>
                <w:szCs w:val="28"/>
                <w:highlight w:val="none"/>
                <w:lang w:eastAsia="zh-CN"/>
              </w:rPr>
              <w:t>响应供应商（</w:t>
            </w:r>
            <w:r>
              <w:rPr>
                <w:rFonts w:hint="eastAsia" w:ascii="宋体" w:hAnsi="宋体" w:eastAsia="宋体" w:cs="宋体"/>
                <w:sz w:val="28"/>
                <w:szCs w:val="28"/>
                <w:highlight w:val="none"/>
                <w:lang w:val="en-US" w:eastAsia="zh-CN"/>
              </w:rPr>
              <w:t>盖公章</w:t>
            </w:r>
            <w:r>
              <w:rPr>
                <w:rFonts w:hint="eastAsia" w:ascii="宋体" w:hAnsi="宋体" w:eastAsia="宋体" w:cs="宋体"/>
                <w:sz w:val="28"/>
                <w:szCs w:val="28"/>
                <w:highlight w:val="none"/>
                <w:lang w:eastAsia="zh-CN"/>
              </w:rPr>
              <w:t>）：</w:t>
            </w:r>
          </w:p>
          <w:p>
            <w:pPr>
              <w:bidi w:val="0"/>
              <w:rPr>
                <w:rFonts w:hint="eastAsia" w:ascii="宋体" w:hAnsi="宋体" w:eastAsia="宋体" w:cs="宋体"/>
                <w:sz w:val="28"/>
                <w:szCs w:val="28"/>
                <w:highlight w:val="none"/>
              </w:rPr>
            </w:pPr>
          </w:p>
          <w:p>
            <w:pPr>
              <w:bidi w:val="0"/>
              <w:spacing w:line="480" w:lineRule="auto"/>
              <w:rPr>
                <w:rFonts w:hint="eastAsia" w:ascii="宋体" w:hAnsi="宋体" w:eastAsia="宋体" w:cs="宋体"/>
                <w:sz w:val="28"/>
                <w:szCs w:val="28"/>
                <w:highlight w:val="none"/>
                <w:u w:val="single"/>
                <w:lang w:val="en-US" w:eastAsia="zh-CN"/>
              </w:rPr>
            </w:pPr>
            <w:r>
              <w:rPr>
                <w:rFonts w:hint="eastAsia" w:ascii="宋体" w:hAnsi="宋体" w:eastAsia="宋体" w:cs="宋体"/>
                <w:sz w:val="28"/>
                <w:szCs w:val="28"/>
                <w:highlight w:val="none"/>
              </w:rPr>
              <w:t>法定代表人或授权代表（签名）</w:t>
            </w:r>
            <w:r>
              <w:rPr>
                <w:rFonts w:hint="eastAsia" w:ascii="宋体" w:hAnsi="宋体" w:eastAsia="宋体" w:cs="宋体"/>
                <w:sz w:val="28"/>
                <w:szCs w:val="28"/>
                <w:highlight w:val="none"/>
                <w:u w:val="none"/>
                <w:lang w:eastAsia="zh-CN"/>
              </w:rPr>
              <w:t>：</w:t>
            </w:r>
          </w:p>
          <w:p>
            <w:pPr>
              <w:bidi w:val="0"/>
              <w:spacing w:line="480" w:lineRule="auto"/>
              <w:rPr>
                <w:rFonts w:hint="eastAsia" w:ascii="宋体" w:hAnsi="宋体" w:eastAsia="宋体" w:cs="宋体"/>
                <w:sz w:val="28"/>
                <w:szCs w:val="28"/>
                <w:highlight w:val="none"/>
              </w:rPr>
            </w:pPr>
          </w:p>
          <w:p>
            <w:pPr>
              <w:bidi w:val="0"/>
              <w:spacing w:line="480" w:lineRule="auto"/>
              <w:rPr>
                <w:rFonts w:hint="eastAsia" w:ascii="宋体" w:hAnsi="宋体" w:eastAsia="宋体" w:cs="宋体"/>
                <w:sz w:val="28"/>
                <w:szCs w:val="28"/>
                <w:highlight w:val="none"/>
                <w:vertAlign w:val="baseline"/>
                <w:lang w:eastAsia="zh-CN"/>
              </w:rPr>
            </w:pPr>
            <w:r>
              <w:rPr>
                <w:rFonts w:hint="eastAsia" w:ascii="宋体" w:hAnsi="宋体" w:eastAsia="宋体" w:cs="宋体"/>
                <w:sz w:val="28"/>
                <w:szCs w:val="28"/>
                <w:highlight w:val="none"/>
              </w:rPr>
              <w:t>日期：</w:t>
            </w:r>
            <w:r>
              <w:rPr>
                <w:rFonts w:hint="eastAsia" w:ascii="宋体" w:hAnsi="宋体" w:eastAsia="宋体" w:cs="宋体"/>
                <w:spacing w:val="4"/>
                <w:sz w:val="28"/>
                <w:szCs w:val="28"/>
                <w:highlight w:val="none"/>
                <w:u w:val="none"/>
                <w:lang w:val="en-US" w:eastAsia="zh-CN"/>
              </w:rPr>
              <w:t>2024年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9" w:hRule="atLeast"/>
        </w:trPr>
        <w:tc>
          <w:tcPr>
            <w:tcW w:w="8522" w:type="dxa"/>
          </w:tcPr>
          <w:p>
            <w:pPr>
              <w:bidi w:val="0"/>
              <w:rPr>
                <w:rFonts w:hint="eastAsia" w:ascii="宋体" w:hAnsi="宋体" w:eastAsia="宋体" w:cs="宋体"/>
                <w:sz w:val="28"/>
                <w:szCs w:val="28"/>
                <w:highlight w:val="none"/>
                <w:lang w:val="en-US" w:eastAsia="zh-CN"/>
              </w:rPr>
            </w:pPr>
            <w:r>
              <w:rPr>
                <w:rFonts w:hint="eastAsia" w:ascii="宋体" w:hAnsi="宋体" w:eastAsia="宋体" w:cs="宋体"/>
                <w:b/>
                <w:bCs/>
                <w:sz w:val="28"/>
                <w:szCs w:val="28"/>
                <w:highlight w:val="none"/>
                <w:lang w:val="en-US" w:eastAsia="zh-CN"/>
              </w:rPr>
              <w:t>全体</w:t>
            </w:r>
            <w:r>
              <w:rPr>
                <w:rFonts w:hint="eastAsia" w:ascii="宋体" w:hAnsi="宋体" w:eastAsia="宋体" w:cs="宋体"/>
                <w:b/>
                <w:bCs/>
                <w:sz w:val="28"/>
                <w:szCs w:val="28"/>
                <w:highlight w:val="none"/>
                <w:lang w:eastAsia="zh-CN"/>
              </w:rPr>
              <w:t>磋商小组成员签名</w:t>
            </w:r>
            <w:r>
              <w:rPr>
                <w:rFonts w:hint="eastAsia" w:ascii="宋体" w:hAnsi="宋体" w:eastAsia="宋体" w:cs="宋体"/>
                <w:sz w:val="28"/>
                <w:szCs w:val="28"/>
                <w:highlight w:val="none"/>
                <w:lang w:eastAsia="zh-CN"/>
              </w:rPr>
              <w:t>：</w:t>
            </w:r>
          </w:p>
        </w:tc>
      </w:tr>
    </w:tbl>
    <w:p>
      <w:pPr>
        <w:rPr>
          <w:rFonts w:hint="eastAsia"/>
          <w:highlight w:val="none"/>
          <w:lang w:val="en-US" w:eastAsia="zh-Hans"/>
        </w:rPr>
      </w:pPr>
    </w:p>
    <w:sectPr>
      <w:footerReference r:id="rId5" w:type="default"/>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0620CF"/>
    <w:multiLevelType w:val="singleLevel"/>
    <w:tmpl w:val="B90620CF"/>
    <w:lvl w:ilvl="0" w:tentative="0">
      <w:start w:val="1"/>
      <w:numFmt w:val="decimal"/>
      <w:suff w:val="nothing"/>
      <w:lvlText w:val="%1、"/>
      <w:lvlJc w:val="left"/>
    </w:lvl>
  </w:abstractNum>
  <w:abstractNum w:abstractNumId="1">
    <w:nsid w:val="0B984B1F"/>
    <w:multiLevelType w:val="singleLevel"/>
    <w:tmpl w:val="0B984B1F"/>
    <w:lvl w:ilvl="0" w:tentative="0">
      <w:start w:val="1"/>
      <w:numFmt w:val="decimal"/>
      <w:suff w:val="nothing"/>
      <w:lvlText w:val="%1）"/>
      <w:lvlJc w:val="left"/>
    </w:lvl>
  </w:abstractNum>
  <w:abstractNum w:abstractNumId="2">
    <w:nsid w:val="2CA85AD8"/>
    <w:multiLevelType w:val="multilevel"/>
    <w:tmpl w:val="2CA85AD8"/>
    <w:lvl w:ilvl="0" w:tentative="0">
      <w:start w:val="1"/>
      <w:numFmt w:val="decimal"/>
      <w:lvlText w:val="（%1）"/>
      <w:lvlJc w:val="left"/>
      <w:pPr>
        <w:ind w:left="987" w:hanging="420"/>
      </w:pPr>
      <w:rPr>
        <w:rFonts w:hint="eastAsia"/>
        <w:color w:val="auto"/>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37F1085"/>
    <w:multiLevelType w:val="multilevel"/>
    <w:tmpl w:val="437F1085"/>
    <w:lvl w:ilvl="0" w:tentative="0">
      <w:start w:val="1"/>
      <w:numFmt w:val="chineseCountingThousand"/>
      <w:lvlText w:val="%1、"/>
      <w:lvlJc w:val="left"/>
      <w:pPr>
        <w:ind w:left="846" w:hanging="420"/>
      </w:pPr>
      <w:rPr>
        <w:color w:val="auto"/>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4">
    <w:nsid w:val="48E0061D"/>
    <w:multiLevelType w:val="multilevel"/>
    <w:tmpl w:val="48E0061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4ODA3NjRjYmJlNmU1ZjY4NmU4NjQyMTM1ODcxNWQifQ=="/>
  </w:docVars>
  <w:rsids>
    <w:rsidRoot w:val="53B52B8D"/>
    <w:rsid w:val="02494510"/>
    <w:rsid w:val="025A529E"/>
    <w:rsid w:val="04CD6C68"/>
    <w:rsid w:val="05C35B98"/>
    <w:rsid w:val="063858F6"/>
    <w:rsid w:val="06433535"/>
    <w:rsid w:val="0B974417"/>
    <w:rsid w:val="0C735804"/>
    <w:rsid w:val="0CB87790"/>
    <w:rsid w:val="0D054058"/>
    <w:rsid w:val="0D2F5712"/>
    <w:rsid w:val="0D8E6743"/>
    <w:rsid w:val="0DAE298D"/>
    <w:rsid w:val="0DC302A8"/>
    <w:rsid w:val="0E52151F"/>
    <w:rsid w:val="0E941B37"/>
    <w:rsid w:val="11DC4B63"/>
    <w:rsid w:val="12072152"/>
    <w:rsid w:val="126F5E0C"/>
    <w:rsid w:val="133B1DB1"/>
    <w:rsid w:val="136715C8"/>
    <w:rsid w:val="13876F6E"/>
    <w:rsid w:val="13B438EB"/>
    <w:rsid w:val="13D43B84"/>
    <w:rsid w:val="13F46207"/>
    <w:rsid w:val="14636234"/>
    <w:rsid w:val="148B12E6"/>
    <w:rsid w:val="152166E8"/>
    <w:rsid w:val="16A71FA1"/>
    <w:rsid w:val="171C091C"/>
    <w:rsid w:val="177F50ED"/>
    <w:rsid w:val="17BA561B"/>
    <w:rsid w:val="18187335"/>
    <w:rsid w:val="18231A01"/>
    <w:rsid w:val="184E0022"/>
    <w:rsid w:val="1C305C8D"/>
    <w:rsid w:val="1C5D7A0C"/>
    <w:rsid w:val="1C7751F4"/>
    <w:rsid w:val="1F333F08"/>
    <w:rsid w:val="20C932CD"/>
    <w:rsid w:val="20E1650B"/>
    <w:rsid w:val="2131619B"/>
    <w:rsid w:val="214E5B76"/>
    <w:rsid w:val="21FE4FEB"/>
    <w:rsid w:val="22EA2FCD"/>
    <w:rsid w:val="252E0198"/>
    <w:rsid w:val="25A46B70"/>
    <w:rsid w:val="26551754"/>
    <w:rsid w:val="293B156A"/>
    <w:rsid w:val="29444ED3"/>
    <w:rsid w:val="29BB01DB"/>
    <w:rsid w:val="2B717030"/>
    <w:rsid w:val="2CB52F4D"/>
    <w:rsid w:val="2CB831EE"/>
    <w:rsid w:val="2FB30A8F"/>
    <w:rsid w:val="2FE73D65"/>
    <w:rsid w:val="30670A02"/>
    <w:rsid w:val="3233535A"/>
    <w:rsid w:val="33F92D3A"/>
    <w:rsid w:val="34335F2E"/>
    <w:rsid w:val="34622EE5"/>
    <w:rsid w:val="356645CE"/>
    <w:rsid w:val="3A431D95"/>
    <w:rsid w:val="3F374023"/>
    <w:rsid w:val="3F696545"/>
    <w:rsid w:val="3F9C15B9"/>
    <w:rsid w:val="3FC5368C"/>
    <w:rsid w:val="3FEC4A80"/>
    <w:rsid w:val="408F11C7"/>
    <w:rsid w:val="40F167F2"/>
    <w:rsid w:val="414508EB"/>
    <w:rsid w:val="419F6A9E"/>
    <w:rsid w:val="436D5ED7"/>
    <w:rsid w:val="445252F7"/>
    <w:rsid w:val="46384FEA"/>
    <w:rsid w:val="467E6466"/>
    <w:rsid w:val="47835AC3"/>
    <w:rsid w:val="47CD0920"/>
    <w:rsid w:val="48AE4FC8"/>
    <w:rsid w:val="48F324D8"/>
    <w:rsid w:val="4AA246B9"/>
    <w:rsid w:val="4B6A4B18"/>
    <w:rsid w:val="4CB22BAD"/>
    <w:rsid w:val="4E926C43"/>
    <w:rsid w:val="4E992277"/>
    <w:rsid w:val="4F510C76"/>
    <w:rsid w:val="4F7445D9"/>
    <w:rsid w:val="504D50C7"/>
    <w:rsid w:val="51121E6C"/>
    <w:rsid w:val="53B52B8D"/>
    <w:rsid w:val="553355B1"/>
    <w:rsid w:val="57325016"/>
    <w:rsid w:val="58460085"/>
    <w:rsid w:val="59591994"/>
    <w:rsid w:val="59B615C6"/>
    <w:rsid w:val="59C77681"/>
    <w:rsid w:val="5A6946D0"/>
    <w:rsid w:val="5C761B5F"/>
    <w:rsid w:val="5C8666CC"/>
    <w:rsid w:val="5DC57211"/>
    <w:rsid w:val="5EF552A7"/>
    <w:rsid w:val="5FBA3DFB"/>
    <w:rsid w:val="60B435E7"/>
    <w:rsid w:val="614B38A4"/>
    <w:rsid w:val="630263D7"/>
    <w:rsid w:val="630F26B0"/>
    <w:rsid w:val="63E853DA"/>
    <w:rsid w:val="65A90007"/>
    <w:rsid w:val="66DC16A7"/>
    <w:rsid w:val="67317098"/>
    <w:rsid w:val="673F3A22"/>
    <w:rsid w:val="6A381D7A"/>
    <w:rsid w:val="6B217424"/>
    <w:rsid w:val="6B9A4A05"/>
    <w:rsid w:val="6C162C53"/>
    <w:rsid w:val="6C9E58F9"/>
    <w:rsid w:val="6CE71BC0"/>
    <w:rsid w:val="6DC8572F"/>
    <w:rsid w:val="6E1C453D"/>
    <w:rsid w:val="6F377319"/>
    <w:rsid w:val="6F40757B"/>
    <w:rsid w:val="6F863CF9"/>
    <w:rsid w:val="701D640C"/>
    <w:rsid w:val="718A7AD1"/>
    <w:rsid w:val="72231CD3"/>
    <w:rsid w:val="72A90F49"/>
    <w:rsid w:val="74AC4EC8"/>
    <w:rsid w:val="74CE5F27"/>
    <w:rsid w:val="74D66092"/>
    <w:rsid w:val="750A7ABF"/>
    <w:rsid w:val="75E13A36"/>
    <w:rsid w:val="77F79321"/>
    <w:rsid w:val="78C84309"/>
    <w:rsid w:val="79FD73B6"/>
    <w:rsid w:val="7A7C7B2A"/>
    <w:rsid w:val="7B5879D5"/>
    <w:rsid w:val="7C7F50C6"/>
    <w:rsid w:val="7D494CE4"/>
    <w:rsid w:val="7DC11C92"/>
    <w:rsid w:val="7DC1642A"/>
    <w:rsid w:val="7EED78F1"/>
    <w:rsid w:val="BBBF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napToGrid w:val="0"/>
      <w:spacing w:line="360" w:lineRule="auto"/>
      <w:jc w:val="both"/>
    </w:pPr>
    <w:rPr>
      <w:rFonts w:asciiTheme="minorAscii" w:hAnsiTheme="minorAscii" w:eastAsiaTheme="minorEastAsia" w:cstheme="minorBidi"/>
      <w:kern w:val="2"/>
      <w:sz w:val="21"/>
      <w:szCs w:val="24"/>
      <w:lang w:val="en-US" w:eastAsia="zh-CN" w:bidi="ar-SA"/>
    </w:rPr>
  </w:style>
  <w:style w:type="paragraph" w:styleId="2">
    <w:name w:val="heading 1"/>
    <w:basedOn w:val="1"/>
    <w:next w:val="1"/>
    <w:qFormat/>
    <w:uiPriority w:val="1"/>
    <w:pPr>
      <w:spacing w:before="120"/>
      <w:ind w:left="474"/>
      <w:outlineLvl w:val="0"/>
    </w:pPr>
    <w:rPr>
      <w:b/>
      <w:sz w:val="30"/>
      <w:szCs w:val="21"/>
    </w:rPr>
  </w:style>
  <w:style w:type="paragraph" w:styleId="3">
    <w:name w:val="heading 2"/>
    <w:basedOn w:val="1"/>
    <w:next w:val="1"/>
    <w:unhideWhenUsed/>
    <w:qFormat/>
    <w:uiPriority w:val="0"/>
    <w:pPr>
      <w:keepNext/>
      <w:keepLines/>
      <w:spacing w:beforeLines="0" w:beforeAutospacing="0" w:afterLines="0" w:afterAutospacing="0" w:line="360" w:lineRule="auto"/>
      <w:outlineLvl w:val="1"/>
    </w:pPr>
    <w:rPr>
      <w:rFonts w:ascii="Arial" w:hAnsi="Arial" w:eastAsia="黑体"/>
      <w:b/>
      <w:sz w:val="28"/>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qFormat/>
    <w:uiPriority w:val="99"/>
    <w:rPr>
      <w:rFonts w:eastAsia="宋体"/>
      <w:color w:val="0000FF"/>
      <w:sz w:val="28"/>
      <w:u w:val="single"/>
    </w:rPr>
  </w:style>
  <w:style w:type="paragraph" w:customStyle="1" w:styleId="11">
    <w:name w:val="Table Paragraph"/>
    <w:basedOn w:val="1"/>
    <w:qFormat/>
    <w:uiPriority w:val="1"/>
    <w:rPr>
      <w:rFonts w:ascii="宋体" w:hAnsi="宋体" w:eastAsia="宋体" w:cs="宋体"/>
      <w:lang w:val="zh-CN" w:eastAsia="zh-CN" w:bidi="zh-CN"/>
    </w:rPr>
  </w:style>
  <w:style w:type="paragraph" w:styleId="12">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56</Pages>
  <Words>29009</Words>
  <Characters>31247</Characters>
  <Lines>0</Lines>
  <Paragraphs>0</Paragraphs>
  <TotalTime>164</TotalTime>
  <ScaleCrop>false</ScaleCrop>
  <LinksUpToDate>false</LinksUpToDate>
  <CharactersWithSpaces>31819</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2022-04-08T19:57:00Z</dcterms:created>
  <dc:creator>五块钱</dc:creator>
  <cp:lastModifiedBy>admin</cp:lastModifiedBy>
  <cp:lastPrinted>2024-01-18T06:23:00Z</cp:lastPrinted>
  <dcterms:modified xsi:type="dcterms:W3CDTF">2024-02-06T08:45:41Z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1B2F287BE0024D1C96FBA0B606ED50C0_13</vt:lpwstr>
  </property>
</Properties>
</file>