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outlineLvl w:val="0"/>
        <w:rPr>
          <w:rFonts w:ascii="黑体" w:hAnsi="黑体" w:eastAsia="黑体"/>
          <w:sz w:val="32"/>
          <w:szCs w:val="32"/>
        </w:rPr>
      </w:pPr>
      <w:r>
        <w:rPr>
          <w:rFonts w:ascii="黑体" w:hAnsi="黑体" w:eastAsia="黑体"/>
          <w:sz w:val="32"/>
          <w:szCs w:val="32"/>
        </w:rPr>
        <w:t>附件</w:t>
      </w:r>
    </w:p>
    <w:p>
      <w:pPr>
        <w:jc w:val="center"/>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《广州南沙新区（自贸片区）促进中国企业“走出去”综合服务基地建设扶持办法（征求公众意见稿）》公众意见征询及采纳情况汇总表</w:t>
      </w:r>
    </w:p>
    <w:p>
      <w:pPr>
        <w:jc w:val="center"/>
        <w:outlineLvl w:val="0"/>
        <w:rPr>
          <w:rFonts w:ascii="方正小标宋简体" w:hAnsi="方正小标宋简体" w:eastAsia="方正小标宋简体" w:cs="方正小标宋简体"/>
          <w:sz w:val="32"/>
          <w:szCs w:val="32"/>
        </w:rPr>
      </w:pP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851"/>
        <w:gridCol w:w="5773"/>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26" w:type="pct"/>
            <w:shd w:val="clear" w:color="auto" w:fill="95B3D7"/>
            <w:vAlign w:val="center"/>
          </w:tcPr>
          <w:p>
            <w:pPr>
              <w:adjustRightInd w:val="0"/>
              <w:snapToGrid w:val="0"/>
              <w:jc w:val="center"/>
              <w:rPr>
                <w:rFonts w:ascii="黑体" w:hAnsi="黑体" w:eastAsia="黑体" w:cs="仿宋_GB2312"/>
                <w:sz w:val="24"/>
              </w:rPr>
            </w:pPr>
            <w:r>
              <w:rPr>
                <w:rFonts w:hint="eastAsia" w:ascii="黑体" w:hAnsi="黑体" w:eastAsia="黑体" w:cs="仿宋_GB2312"/>
                <w:sz w:val="24"/>
              </w:rPr>
              <w:t>单位或姓名</w:t>
            </w:r>
          </w:p>
        </w:tc>
        <w:tc>
          <w:tcPr>
            <w:tcW w:w="300" w:type="pct"/>
            <w:shd w:val="clear" w:color="auto" w:fill="95B3D7"/>
            <w:vAlign w:val="center"/>
          </w:tcPr>
          <w:p>
            <w:pPr>
              <w:jc w:val="center"/>
              <w:rPr>
                <w:rFonts w:ascii="黑体" w:hAnsi="黑体" w:eastAsia="黑体" w:cs="仿宋_GB2312"/>
                <w:sz w:val="24"/>
              </w:rPr>
            </w:pPr>
            <w:r>
              <w:rPr>
                <w:rFonts w:hint="eastAsia" w:ascii="黑体" w:hAnsi="黑体" w:eastAsia="黑体" w:cs="仿宋_GB2312"/>
                <w:sz w:val="24"/>
              </w:rPr>
              <w:t>序号</w:t>
            </w:r>
          </w:p>
        </w:tc>
        <w:tc>
          <w:tcPr>
            <w:tcW w:w="2036" w:type="pct"/>
            <w:shd w:val="clear" w:color="auto" w:fill="95B3D7"/>
            <w:vAlign w:val="center"/>
          </w:tcPr>
          <w:p>
            <w:pPr>
              <w:jc w:val="center"/>
              <w:rPr>
                <w:rFonts w:ascii="黑体" w:hAnsi="黑体" w:eastAsia="黑体" w:cs="仿宋_GB2312"/>
                <w:sz w:val="24"/>
              </w:rPr>
            </w:pPr>
            <w:r>
              <w:rPr>
                <w:rFonts w:hint="eastAsia" w:ascii="黑体" w:hAnsi="黑体" w:eastAsia="黑体" w:cs="仿宋_GB2312"/>
                <w:sz w:val="24"/>
              </w:rPr>
              <w:t>反馈意见</w:t>
            </w:r>
          </w:p>
        </w:tc>
        <w:tc>
          <w:tcPr>
            <w:tcW w:w="2036" w:type="pct"/>
            <w:shd w:val="clear" w:color="auto" w:fill="95B3D7"/>
            <w:vAlign w:val="center"/>
          </w:tcPr>
          <w:p>
            <w:pPr>
              <w:jc w:val="center"/>
              <w:rPr>
                <w:rFonts w:ascii="黑体" w:hAnsi="黑体" w:eastAsia="黑体" w:cs="仿宋_GB2312"/>
                <w:sz w:val="24"/>
              </w:rPr>
            </w:pPr>
            <w:r>
              <w:rPr>
                <w:rFonts w:hint="eastAsia" w:ascii="黑体" w:hAnsi="黑体" w:eastAsia="黑体" w:cs="仿宋_GB2312"/>
                <w:sz w:val="24"/>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26" w:type="pct"/>
            <w:vAlign w:val="center"/>
          </w:tcPr>
          <w:p>
            <w:pPr>
              <w:adjustRightInd w:val="0"/>
              <w:snapToGrid w:val="0"/>
              <w:spacing w:line="240" w:lineRule="atLeast"/>
              <w:jc w:val="center"/>
              <w:rPr>
                <w:rFonts w:ascii="Times New Roman" w:hAnsi="Times New Roman" w:eastAsia="仿宋_GB2312"/>
                <w:sz w:val="24"/>
              </w:rPr>
            </w:pPr>
            <w:r>
              <w:rPr>
                <w:rFonts w:hint="eastAsia" w:ascii="Times New Roman" w:hAnsi="Times New Roman" w:eastAsia="仿宋_GB2312"/>
                <w:sz w:val="24"/>
                <w:lang w:val="en-US" w:eastAsia="zh-CN"/>
              </w:rPr>
              <w:t>深圳市东方锐眼风险管理顾问有限公司</w:t>
            </w:r>
          </w:p>
        </w:tc>
        <w:tc>
          <w:tcPr>
            <w:tcW w:w="300" w:type="pct"/>
            <w:vAlign w:val="center"/>
          </w:tcPr>
          <w:p>
            <w:pPr>
              <w:adjustRightInd w:val="0"/>
              <w:snapToGrid w:val="0"/>
              <w:spacing w:line="240" w:lineRule="atLeast"/>
              <w:jc w:val="center"/>
              <w:rPr>
                <w:rFonts w:ascii="Times New Roman" w:hAnsi="Times New Roman" w:eastAsia="仿宋_GB2312"/>
                <w:sz w:val="24"/>
              </w:rPr>
            </w:pPr>
            <w:r>
              <w:rPr>
                <w:rFonts w:hint="eastAsia" w:ascii="Times New Roman" w:hAnsi="Times New Roman" w:eastAsia="仿宋_GB2312"/>
                <w:sz w:val="24"/>
              </w:rPr>
              <w:t>1</w:t>
            </w:r>
          </w:p>
        </w:tc>
        <w:tc>
          <w:tcPr>
            <w:tcW w:w="2036" w:type="pct"/>
            <w:vAlign w:val="center"/>
          </w:tcPr>
          <w:p>
            <w:pPr>
              <w:adjustRightInd w:val="0"/>
              <w:snapToGrid w:val="0"/>
              <w:spacing w:line="240" w:lineRule="atLeast"/>
              <w:jc w:val="left"/>
              <w:rPr>
                <w:rFonts w:ascii="仿宋_GB2312" w:hAnsi="仿宋_GB2312" w:eastAsia="仿宋_GB2312" w:cs="仿宋_GB2312"/>
                <w:sz w:val="28"/>
                <w:szCs w:val="28"/>
              </w:rPr>
            </w:pPr>
            <w:r>
              <w:rPr>
                <w:rFonts w:hint="eastAsia" w:ascii="Times New Roman" w:hAnsi="Times New Roman" w:eastAsia="仿宋_GB2312"/>
                <w:sz w:val="24"/>
                <w:lang w:val="en-US" w:eastAsia="zh-CN"/>
              </w:rPr>
              <w:t>征求意见稿第二部分“支持内容”第一条“落户奖”第二款“国际经贸服务机构专项扶持政策由相应政策制定部门负责兑现”，该内容未明确具体部门及政策，建议列出相关部门及政策文号。</w:t>
            </w:r>
          </w:p>
        </w:tc>
        <w:tc>
          <w:tcPr>
            <w:tcW w:w="2036" w:type="pct"/>
            <w:vAlign w:val="center"/>
          </w:tcPr>
          <w:p>
            <w:pPr>
              <w:adjustRightInd w:val="0"/>
              <w:snapToGrid w:val="0"/>
              <w:rPr>
                <w:rFonts w:hint="eastAsia" w:ascii="仿宋_GB2312" w:hAnsi="Times New Roman" w:eastAsia="仿宋_GB2312"/>
                <w:sz w:val="24"/>
                <w:lang w:eastAsia="zh-CN"/>
              </w:rPr>
            </w:pPr>
            <w:r>
              <w:rPr>
                <w:rFonts w:hint="eastAsia" w:ascii="仿宋_GB2312" w:hAnsi="Times New Roman" w:eastAsia="仿宋_GB2312"/>
                <w:sz w:val="24"/>
              </w:rPr>
              <w:t>采纳</w:t>
            </w:r>
            <w:r>
              <w:rPr>
                <w:rFonts w:hint="eastAsia" w:ascii="仿宋_GB2312" w:hAnsi="Times New Roman" w:eastAsia="仿宋_GB2312"/>
                <w:sz w:val="24"/>
                <w:lang w:eastAsia="zh-CN"/>
              </w:rPr>
              <w:t>。</w:t>
            </w:r>
          </w:p>
          <w:p>
            <w:pPr>
              <w:adjustRightInd w:val="0"/>
              <w:snapToGrid w:val="0"/>
              <w:rPr>
                <w:rFonts w:hint="default" w:ascii="仿宋_GB2312" w:hAnsi="仿宋_GB2312" w:eastAsia="仿宋_GB2312" w:cs="仿宋_GB2312"/>
                <w:sz w:val="28"/>
                <w:szCs w:val="28"/>
                <w:lang w:val="en-US"/>
              </w:rPr>
            </w:pPr>
            <w:r>
              <w:rPr>
                <w:rFonts w:hint="eastAsia" w:ascii="仿宋_GB2312" w:hAnsi="Times New Roman" w:eastAsia="仿宋_GB2312"/>
                <w:sz w:val="24"/>
                <w:lang w:val="en-US" w:eastAsia="zh-CN"/>
              </w:rPr>
              <w:t>将在征求相关部门意见后，对该条款表述进行针对性修改调整。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626" w:type="pct"/>
            <w:vAlign w:val="center"/>
          </w:tcPr>
          <w:p>
            <w:pPr>
              <w:adjustRightInd w:val="0"/>
              <w:snapToGrid w:val="0"/>
              <w:spacing w:line="240" w:lineRule="atLeast"/>
              <w:jc w:val="center"/>
              <w:rPr>
                <w:rFonts w:ascii="Times New Roman" w:hAnsi="Times New Roman" w:eastAsia="仿宋_GB2312"/>
                <w:sz w:val="24"/>
              </w:rPr>
            </w:pPr>
            <w:r>
              <w:rPr>
                <w:rFonts w:hint="eastAsia" w:ascii="Times New Roman" w:hAnsi="Times New Roman" w:eastAsia="仿宋_GB2312"/>
                <w:sz w:val="24"/>
                <w:lang w:val="en-US" w:eastAsia="zh-CN"/>
              </w:rPr>
              <w:t>深圳市东方锐眼风险管理顾问有限公司</w:t>
            </w:r>
          </w:p>
        </w:tc>
        <w:tc>
          <w:tcPr>
            <w:tcW w:w="300" w:type="pct"/>
            <w:vAlign w:val="center"/>
          </w:tcPr>
          <w:p>
            <w:pPr>
              <w:adjustRightInd w:val="0"/>
              <w:snapToGrid w:val="0"/>
              <w:spacing w:line="240" w:lineRule="atLeast"/>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2</w:t>
            </w:r>
          </w:p>
        </w:tc>
        <w:tc>
          <w:tcPr>
            <w:tcW w:w="2036" w:type="pct"/>
            <w:vAlign w:val="center"/>
          </w:tcPr>
          <w:p>
            <w:pPr>
              <w:adjustRightInd w:val="0"/>
              <w:snapToGrid w:val="0"/>
              <w:spacing w:line="240" w:lineRule="atLeast"/>
              <w:jc w:val="left"/>
              <w:rPr>
                <w:rFonts w:ascii="Times New Roman" w:hAnsi="Times New Roman" w:eastAsia="仿宋_GB2312"/>
                <w:sz w:val="24"/>
              </w:rPr>
            </w:pPr>
            <w:r>
              <w:rPr>
                <w:rFonts w:hint="eastAsia" w:ascii="Times New Roman" w:hAnsi="Times New Roman" w:eastAsia="仿宋_GB2312"/>
                <w:sz w:val="24"/>
                <w:lang w:val="en-US" w:eastAsia="zh-CN"/>
              </w:rPr>
              <w:t>征求意见稿第二部分“支持内容”第二条“对外投资奖”第二款“按照南沙区各专业服务集聚区（园区）专项扶持政策，最高给予50万元奖励，由相应政策制定部门负责兑现”，该内容未列出政策文号等，建议予以明确。</w:t>
            </w:r>
          </w:p>
        </w:tc>
        <w:tc>
          <w:tcPr>
            <w:tcW w:w="2036" w:type="pct"/>
            <w:vAlign w:val="center"/>
          </w:tcPr>
          <w:p>
            <w:pPr>
              <w:adjustRightInd w:val="0"/>
              <w:snapToGrid w:val="0"/>
              <w:rPr>
                <w:rFonts w:hint="eastAsia" w:ascii="仿宋_GB2312" w:hAnsi="Times New Roman" w:eastAsia="仿宋_GB2312"/>
                <w:sz w:val="24"/>
                <w:lang w:eastAsia="zh-CN"/>
              </w:rPr>
            </w:pPr>
            <w:r>
              <w:rPr>
                <w:rFonts w:hint="eastAsia" w:ascii="仿宋_GB2312" w:hAnsi="Times New Roman" w:eastAsia="仿宋_GB2312"/>
                <w:sz w:val="24"/>
              </w:rPr>
              <w:t>采纳</w:t>
            </w:r>
            <w:r>
              <w:rPr>
                <w:rFonts w:hint="eastAsia" w:ascii="仿宋_GB2312" w:hAnsi="Times New Roman" w:eastAsia="仿宋_GB2312"/>
                <w:sz w:val="24"/>
                <w:lang w:eastAsia="zh-CN"/>
              </w:rPr>
              <w:t>。</w:t>
            </w:r>
          </w:p>
          <w:p>
            <w:pPr>
              <w:adjustRightInd w:val="0"/>
              <w:snapToGrid w:val="0"/>
              <w:rPr>
                <w:rFonts w:ascii="仿宋_GB2312" w:hAnsi="Times New Roman" w:eastAsia="仿宋_GB2312"/>
                <w:sz w:val="24"/>
              </w:rPr>
            </w:pPr>
            <w:r>
              <w:rPr>
                <w:rFonts w:hint="eastAsia" w:ascii="仿宋_GB2312" w:hAnsi="Times New Roman" w:eastAsia="仿宋_GB2312"/>
                <w:sz w:val="24"/>
                <w:lang w:val="en-US" w:eastAsia="zh-CN"/>
              </w:rPr>
              <w:t>将在征求相关部门意见后，对该条款表述进行针对性修改调整。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626" w:type="pct"/>
            <w:vAlign w:val="center"/>
          </w:tcPr>
          <w:p>
            <w:pPr>
              <w:adjustRightInd w:val="0"/>
              <w:snapToGrid w:val="0"/>
              <w:spacing w:line="240" w:lineRule="atLeast"/>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深圳市东方锐眼风险管理顾问有限公司</w:t>
            </w:r>
          </w:p>
        </w:tc>
        <w:tc>
          <w:tcPr>
            <w:tcW w:w="300" w:type="pct"/>
            <w:vAlign w:val="center"/>
          </w:tcPr>
          <w:p>
            <w:pPr>
              <w:adjustRightInd w:val="0"/>
              <w:snapToGrid w:val="0"/>
              <w:spacing w:line="240" w:lineRule="atLeast"/>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3</w:t>
            </w:r>
          </w:p>
        </w:tc>
        <w:tc>
          <w:tcPr>
            <w:tcW w:w="2036" w:type="pct"/>
            <w:vAlign w:val="center"/>
          </w:tcPr>
          <w:p>
            <w:pPr>
              <w:adjustRightInd w:val="0"/>
              <w:snapToGrid w:val="0"/>
              <w:spacing w:line="240" w:lineRule="atLeast"/>
              <w:jc w:val="left"/>
              <w:rPr>
                <w:rFonts w:ascii="Times New Roman" w:hAnsi="Times New Roman" w:eastAsia="仿宋_GB2312"/>
                <w:sz w:val="24"/>
              </w:rPr>
            </w:pPr>
            <w:r>
              <w:rPr>
                <w:rFonts w:hint="eastAsia" w:ascii="Times New Roman" w:hAnsi="Times New Roman" w:eastAsia="仿宋_GB2312"/>
                <w:sz w:val="24"/>
                <w:lang w:val="en-US" w:eastAsia="zh-CN"/>
              </w:rPr>
              <w:t>建议增加推荐引进企业奖励。入驻园区企业引荐符合“走出去”企业成功入驻的，按照引荐企业规模给予奖励，鼓励企业发挥宣传带动作用。</w:t>
            </w:r>
          </w:p>
        </w:tc>
        <w:tc>
          <w:tcPr>
            <w:tcW w:w="2036" w:type="pct"/>
            <w:vAlign w:val="center"/>
          </w:tcPr>
          <w:p>
            <w:pPr>
              <w:adjustRightInd w:val="0"/>
              <w:snapToGrid w:val="0"/>
              <w:rPr>
                <w:rFonts w:hint="eastAsia" w:ascii="仿宋_GB2312" w:hAnsi="Times New Roman" w:eastAsia="仿宋_GB2312"/>
                <w:sz w:val="24"/>
              </w:rPr>
            </w:pPr>
          </w:p>
          <w:p>
            <w:pPr>
              <w:adjustRightInd w:val="0"/>
              <w:snapToGrid w:val="0"/>
              <w:rPr>
                <w:rFonts w:hint="default" w:ascii="仿宋_GB2312" w:hAnsi="Times New Roman" w:eastAsia="仿宋_GB2312"/>
                <w:sz w:val="24"/>
                <w:lang w:val="en-US" w:eastAsia="zh-CN"/>
              </w:rPr>
            </w:pPr>
            <w:bookmarkStart w:id="0" w:name="_GoBack"/>
            <w:bookmarkEnd w:id="0"/>
            <w:r>
              <w:rPr>
                <w:rFonts w:hint="eastAsia" w:ascii="仿宋_GB2312" w:hAnsi="Times New Roman" w:eastAsia="仿宋_GB2312"/>
                <w:sz w:val="24"/>
              </w:rPr>
              <w:t>不采纳</w:t>
            </w:r>
            <w:r>
              <w:rPr>
                <w:rFonts w:hint="eastAsia" w:ascii="仿宋_GB2312" w:hAnsi="Times New Roman" w:eastAsia="仿宋_GB2312"/>
                <w:sz w:val="24"/>
                <w:lang w:eastAsia="zh-CN"/>
              </w:rPr>
              <w:t>。</w:t>
            </w:r>
            <w:r>
              <w:rPr>
                <w:rFonts w:hint="eastAsia" w:ascii="仿宋_GB2312" w:hAnsi="Times New Roman" w:eastAsia="仿宋_GB2312"/>
                <w:sz w:val="24"/>
                <w:lang w:eastAsia="zh-CN"/>
              </w:rPr>
              <w:br w:type="textWrapping"/>
            </w:r>
            <w:r>
              <w:rPr>
                <w:rFonts w:hint="eastAsia" w:ascii="仿宋_GB2312" w:hAnsi="Times New Roman" w:eastAsia="仿宋_GB2312"/>
                <w:sz w:val="24"/>
                <w:lang w:val="en-US" w:eastAsia="zh-CN"/>
              </w:rPr>
              <w:t>目前我区投促局、商务局等相关部门针对推荐引进企业已经开展了务实工作。相关部门已有其他政策针对引荐不同类型和规模企业给予不同程度奖励。例如：《广州南沙新区（自贸片区）促进独角兽企业发展扶持办法》“八、产业生态支持。鼓励区内企业及第三方机构引荐独角兽企业落户南沙，每成功协助引进一家独角兽企业总部落户，给予引荐机构最高500万元引荐奖励。”本扶持办法制定主要目的为促进中国企业“走出去”综合服务基地建设，构建国际投融资一体化综合服务体系，促进企业对外投资合作健康有序发展。综上考虑，本扶持办法不专门针对引荐企业增加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626" w:type="pct"/>
            <w:vAlign w:val="center"/>
          </w:tcPr>
          <w:p>
            <w:pPr>
              <w:adjustRightInd w:val="0"/>
              <w:snapToGrid w:val="0"/>
              <w:spacing w:line="240" w:lineRule="atLeast"/>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深圳市东方锐眼风险管理顾问有限公司</w:t>
            </w:r>
          </w:p>
        </w:tc>
        <w:tc>
          <w:tcPr>
            <w:tcW w:w="300" w:type="pct"/>
            <w:vAlign w:val="center"/>
          </w:tcPr>
          <w:p>
            <w:pPr>
              <w:adjustRightInd w:val="0"/>
              <w:snapToGrid w:val="0"/>
              <w:spacing w:line="240" w:lineRule="atLeast"/>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4</w:t>
            </w:r>
          </w:p>
        </w:tc>
        <w:tc>
          <w:tcPr>
            <w:tcW w:w="2036" w:type="pct"/>
            <w:vAlign w:val="center"/>
          </w:tcPr>
          <w:p>
            <w:pPr>
              <w:adjustRightInd w:val="0"/>
              <w:snapToGrid w:val="0"/>
              <w:spacing w:line="240" w:lineRule="atLeast"/>
              <w:jc w:val="left"/>
              <w:rPr>
                <w:rFonts w:ascii="Times New Roman" w:hAnsi="Times New Roman" w:eastAsia="仿宋_GB2312"/>
                <w:sz w:val="24"/>
              </w:rPr>
            </w:pPr>
            <w:r>
              <w:rPr>
                <w:rFonts w:hint="eastAsia" w:ascii="Times New Roman" w:hAnsi="Times New Roman" w:eastAsia="仿宋_GB2312"/>
                <w:sz w:val="24"/>
                <w:lang w:val="en-US" w:eastAsia="zh-CN"/>
              </w:rPr>
              <w:t>建议办法公布后，制定相应实施细则。</w:t>
            </w:r>
          </w:p>
        </w:tc>
        <w:tc>
          <w:tcPr>
            <w:tcW w:w="2036" w:type="pct"/>
            <w:vAlign w:val="center"/>
          </w:tcPr>
          <w:p>
            <w:pPr>
              <w:adjustRightInd w:val="0"/>
              <w:snapToGrid w:val="0"/>
              <w:rPr>
                <w:rFonts w:hint="eastAsia" w:ascii="仿宋_GB2312" w:hAnsi="Times New Roman" w:eastAsia="仿宋_GB2312"/>
                <w:sz w:val="24"/>
                <w:lang w:val="en-US" w:eastAsia="zh-CN"/>
              </w:rPr>
            </w:pPr>
            <w:r>
              <w:rPr>
                <w:rFonts w:hint="eastAsia" w:ascii="仿宋_GB2312" w:hAnsi="Times New Roman" w:eastAsia="仿宋_GB2312"/>
                <w:sz w:val="24"/>
                <w:lang w:val="en-US" w:eastAsia="zh-CN"/>
              </w:rPr>
              <w:t>综合采纳。</w:t>
            </w:r>
          </w:p>
          <w:p>
            <w:pPr>
              <w:adjustRightInd w:val="0"/>
              <w:snapToGrid w:val="0"/>
              <w:rPr>
                <w:rFonts w:hint="default" w:ascii="仿宋_GB2312" w:hAnsi="Times New Roman" w:eastAsia="仿宋_GB2312"/>
                <w:sz w:val="24"/>
                <w:lang w:val="en-US" w:eastAsia="zh-CN"/>
              </w:rPr>
            </w:pPr>
            <w:r>
              <w:rPr>
                <w:rFonts w:hint="eastAsia" w:ascii="仿宋_GB2312" w:hAnsi="Times New Roman" w:eastAsia="仿宋_GB2312"/>
                <w:sz w:val="24"/>
                <w:lang w:val="en-US" w:eastAsia="zh-CN"/>
              </w:rPr>
              <w:t>目前本扶持办法已按照区委深改委政策协调专项小组工作要求，落实“政策文本与实施细则合二为一”。实施细则内容将融合在扶持办法条款中，按照政策规范性文件制定程序开展制定工作。后续将进一步修改细化扶持办法条款，增强可操作性。</w:t>
            </w:r>
          </w:p>
        </w:tc>
      </w:tr>
    </w:tbl>
    <w:p/>
    <w:sectPr>
      <w:footerReference r:id="rId3" w:type="default"/>
      <w:pgSz w:w="16838" w:h="11906" w:orient="landscape"/>
      <w:pgMar w:top="1349" w:right="1440" w:bottom="151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0"/>
              <wp:wrapNone/>
              <wp:docPr id="1" name="_x0000_s1026"/>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dWGZ0gAAAAQBAAAPAAAAAAAAAAEAIAAAACIAAABkcnMvZG93bnJldi54bWxQ&#10;SwECFAAUAAAACACHTuJAdDyIR/0BAAADBAAADgAAAAAAAAABACAAAAAhAQAAZHJzL2Uyb0RvYy54&#10;bWxQSwUGAAAAAAYABgBZAQAAkAU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172A27"/>
    <w:rsid w:val="000074D9"/>
    <w:rsid w:val="00040FDD"/>
    <w:rsid w:val="00172A27"/>
    <w:rsid w:val="001A6C9F"/>
    <w:rsid w:val="001D4A10"/>
    <w:rsid w:val="001F7698"/>
    <w:rsid w:val="002E7069"/>
    <w:rsid w:val="00397675"/>
    <w:rsid w:val="00467B98"/>
    <w:rsid w:val="004F4C44"/>
    <w:rsid w:val="005B139F"/>
    <w:rsid w:val="005B1E25"/>
    <w:rsid w:val="007D0701"/>
    <w:rsid w:val="00821091"/>
    <w:rsid w:val="00885EC3"/>
    <w:rsid w:val="00972A30"/>
    <w:rsid w:val="009D219F"/>
    <w:rsid w:val="00AA063B"/>
    <w:rsid w:val="00AE60A1"/>
    <w:rsid w:val="00C00865"/>
    <w:rsid w:val="00D62B47"/>
    <w:rsid w:val="00D65DFE"/>
    <w:rsid w:val="00D93DEA"/>
    <w:rsid w:val="00EC7078"/>
    <w:rsid w:val="00EF4A94"/>
    <w:rsid w:val="00F450BE"/>
    <w:rsid w:val="00F4796F"/>
    <w:rsid w:val="00FE4761"/>
    <w:rsid w:val="0373299E"/>
    <w:rsid w:val="03F97356"/>
    <w:rsid w:val="08911916"/>
    <w:rsid w:val="0D2F7FF4"/>
    <w:rsid w:val="14BC213E"/>
    <w:rsid w:val="1CE02F27"/>
    <w:rsid w:val="24F22AC4"/>
    <w:rsid w:val="2E9A1EFA"/>
    <w:rsid w:val="2EC36C88"/>
    <w:rsid w:val="35C93029"/>
    <w:rsid w:val="3760179A"/>
    <w:rsid w:val="38581A33"/>
    <w:rsid w:val="3CC52D38"/>
    <w:rsid w:val="3DBF71A0"/>
    <w:rsid w:val="3EA40F42"/>
    <w:rsid w:val="430143AE"/>
    <w:rsid w:val="47F9079C"/>
    <w:rsid w:val="4CEF4C93"/>
    <w:rsid w:val="4DC165E2"/>
    <w:rsid w:val="52B23B53"/>
    <w:rsid w:val="538E6079"/>
    <w:rsid w:val="56ED4000"/>
    <w:rsid w:val="57A557E8"/>
    <w:rsid w:val="615362B5"/>
    <w:rsid w:val="669E2445"/>
    <w:rsid w:val="6C1847E2"/>
    <w:rsid w:val="6DCD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line="416" w:lineRule="auto"/>
      <w:outlineLvl w:val="1"/>
    </w:pPr>
    <w:rPr>
      <w:rFonts w:ascii="Cambria" w:hAnsi="Cambria"/>
      <w:b/>
      <w:kern w:val="0"/>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rPr>
      <w:rFonts w:ascii="等线" w:hAnsi="等线" w:eastAsia="等线"/>
      <w:szCs w:val="2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4"/>
    <w:qFormat/>
    <w:uiPriority w:val="0"/>
    <w:pPr>
      <w:ind w:firstLine="420" w:firstLineChars="200"/>
    </w:pPr>
    <w:rPr>
      <w:rFonts w:ascii="Calibri" w:hAnsi="Calibri" w:eastAsia="宋体"/>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iPriority w:val="0"/>
    <w:rPr>
      <w:color w:val="0000FF"/>
      <w:u w:val="single"/>
    </w:rPr>
  </w:style>
  <w:style w:type="paragraph" w:customStyle="1" w:styleId="12">
    <w:name w:val="仿宋三号"/>
    <w:basedOn w:val="1"/>
    <w:qFormat/>
    <w:uiPriority w:val="0"/>
    <w:pPr>
      <w:spacing w:line="560" w:lineRule="exact"/>
      <w:ind w:firstLine="640" w:firstLineChars="200"/>
    </w:pPr>
    <w:rPr>
      <w:rFonts w:ascii="Times New Roman" w:hAnsi="Times New Roman" w:eastAsia="仿宋_GB2312" w:cs="仿宋_GB2312"/>
      <w:color w:val="auto"/>
      <w:sz w:val="32"/>
      <w:szCs w:val="32"/>
      <w:u w:val="none"/>
    </w:rPr>
  </w:style>
  <w:style w:type="paragraph" w:customStyle="1" w:styleId="13">
    <w:name w:val="Default"/>
    <w:uiPriority w:val="0"/>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customStyle="1" w:styleId="14">
    <w:name w:val="正文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77</Words>
  <Characters>444</Characters>
  <Lines>3</Lines>
  <Paragraphs>1</Paragraphs>
  <TotalTime>8</TotalTime>
  <ScaleCrop>false</ScaleCrop>
  <LinksUpToDate>false</LinksUpToDate>
  <CharactersWithSpaces>520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2023-04-25T09:23:00Z</dcterms:created>
  <dc:creator>Administrator</dc:creator>
  <cp:lastModifiedBy>ZHJ</cp:lastModifiedBy>
  <cp:lastPrinted>2023-05-23T10:18:00Z</cp:lastPrinted>
  <dcterms:modified xsi:type="dcterms:W3CDTF">2024-01-12T03:41:39Z</dcterms:modified>
  <dc:title>huang wenhua</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4A223651556C46B5996B7D8925B20A80</vt:lpwstr>
  </property>
</Properties>
</file>