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pacing w:line="560" w:lineRule="exact"/>
        <w:rPr>
          <w:rFonts w:hint="default" w:eastAsia="黑体" w:cs="Times New Roman"/>
          <w:spacing w:val="-20"/>
          <w:szCs w:val="32"/>
          <w:lang w:eastAsia="zh-CN"/>
        </w:rPr>
      </w:pPr>
      <w:r>
        <w:rPr>
          <w:rFonts w:eastAsia="黑体" w:cs="Times New Roman"/>
          <w:spacing w:val="-20"/>
          <w:szCs w:val="32"/>
        </w:rPr>
        <w:t>附件</w:t>
      </w:r>
      <w:r>
        <w:rPr>
          <w:rFonts w:hint="default" w:eastAsia="黑体" w:cs="Times New Roman"/>
          <w:spacing w:val="-20"/>
          <w:szCs w:val="32"/>
          <w:lang w:val="en-US" w:eastAsia="zh-CN"/>
        </w:rPr>
        <w:t>7</w:t>
      </w:r>
    </w:p>
    <w:p>
      <w:pPr>
        <w:spacing w:line="560" w:lineRule="exact"/>
        <w:rPr>
          <w:rFonts w:cs="Times New Roman"/>
        </w:rPr>
      </w:pPr>
    </w:p>
    <w:p>
      <w:pPr>
        <w:spacing w:line="560" w:lineRule="exact"/>
        <w:jc w:val="center"/>
        <w:rPr>
          <w:rFonts w:eastAsia="方正小标宋简体" w:cs="Times New Roman"/>
          <w:kern w:val="0"/>
          <w:sz w:val="44"/>
          <w:szCs w:val="44"/>
        </w:rPr>
      </w:pPr>
      <w:bookmarkStart w:id="0" w:name="_GoBack"/>
      <w:r>
        <w:rPr>
          <w:rFonts w:hint="default" w:ascii="Times New Roman" w:hAnsi="Times New Roman" w:eastAsia="方正小标宋简体" w:cs="Times New Roman"/>
          <w:sz w:val="44"/>
          <w:szCs w:val="44"/>
        </w:rPr>
        <w:t>广州南沙新区（自贸片区）</w:t>
      </w:r>
      <w:r>
        <w:rPr>
          <w:rFonts w:hint="default" w:eastAsia="方正小标宋简体" w:cs="Times New Roman"/>
          <w:kern w:val="0"/>
          <w:sz w:val="44"/>
          <w:szCs w:val="44"/>
        </w:rPr>
        <w:t>青创</w:t>
      </w:r>
      <w:r>
        <w:rPr>
          <w:rFonts w:eastAsia="方正小标宋简体" w:cs="Times New Roman"/>
          <w:kern w:val="0"/>
          <w:sz w:val="44"/>
          <w:szCs w:val="44"/>
        </w:rPr>
        <w:t>基地</w:t>
      </w:r>
      <w:r>
        <w:rPr>
          <w:rFonts w:hint="default" w:eastAsia="方正小标宋简体" w:cs="Times New Roman"/>
          <w:kern w:val="0"/>
          <w:sz w:val="44"/>
          <w:szCs w:val="44"/>
        </w:rPr>
        <w:t>考核</w:t>
      </w:r>
    </w:p>
    <w:p>
      <w:pPr>
        <w:spacing w:line="560" w:lineRule="exact"/>
        <w:jc w:val="center"/>
        <w:rPr>
          <w:rFonts w:eastAsia="方正小标宋简体" w:cs="Times New Roman"/>
          <w:kern w:val="0"/>
          <w:sz w:val="44"/>
          <w:szCs w:val="44"/>
        </w:rPr>
      </w:pPr>
      <w:r>
        <w:rPr>
          <w:rFonts w:hint="default" w:eastAsia="方正小标宋简体" w:cs="Times New Roman"/>
          <w:kern w:val="0"/>
          <w:sz w:val="44"/>
          <w:szCs w:val="44"/>
        </w:rPr>
        <w:t>标准表</w:t>
      </w:r>
    </w:p>
    <w:bookmarkEnd w:id="0"/>
    <w:p>
      <w:pPr>
        <w:pStyle w:val="3"/>
        <w:spacing w:line="560" w:lineRule="exact"/>
        <w:ind w:left="640"/>
        <w:rPr>
          <w:rFonts w:cs="Times New Roman"/>
        </w:rPr>
      </w:pPr>
    </w:p>
    <w:p>
      <w:pPr>
        <w:spacing w:line="560" w:lineRule="exact"/>
        <w:rPr>
          <w:rFonts w:ascii="Times New Roman" w:hAnsi="Times New Roman" w:cs="Times New Roman" w:eastAsiaTheme="minorEastAsia"/>
          <w:szCs w:val="32"/>
        </w:rPr>
      </w:pPr>
      <w:r>
        <w:rPr>
          <w:rFonts w:hint="default" w:ascii="Times New Roman" w:hAnsi="Times New Roman" w:cs="Times New Roman"/>
          <w:szCs w:val="32"/>
        </w:rPr>
        <w:t>基地名称：</w:t>
      </w:r>
    </w:p>
    <w:tbl>
      <w:tblPr>
        <w:tblStyle w:val="4"/>
        <w:tblW w:w="995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9"/>
        <w:gridCol w:w="1400"/>
        <w:gridCol w:w="5400"/>
        <w:gridCol w:w="978"/>
        <w:gridCol w:w="13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jc w:val="center"/>
        </w:trPr>
        <w:tc>
          <w:tcPr>
            <w:tcW w:w="839" w:type="dxa"/>
            <w:tcBorders>
              <w:bottom w:val="single" w:color="000000" w:sz="4" w:space="0"/>
            </w:tcBorders>
            <w:vAlign w:val="center"/>
          </w:tcPr>
          <w:p>
            <w:pPr>
              <w:spacing w:line="560" w:lineRule="exact"/>
              <w:jc w:val="center"/>
              <w:rPr>
                <w:rFonts w:ascii="Times New Roman" w:hAnsi="Times New Roman" w:eastAsia="黑体" w:cs="Times New Roman"/>
                <w:sz w:val="24"/>
              </w:rPr>
            </w:pPr>
            <w:r>
              <w:rPr>
                <w:rFonts w:hint="default" w:ascii="Times New Roman" w:hAnsi="Times New Roman" w:eastAsia="黑体" w:cs="Times New Roman"/>
                <w:sz w:val="24"/>
              </w:rPr>
              <w:t>序号</w:t>
            </w:r>
          </w:p>
        </w:tc>
        <w:tc>
          <w:tcPr>
            <w:tcW w:w="1400" w:type="dxa"/>
            <w:tcBorders>
              <w:bottom w:val="single" w:color="000000" w:sz="4" w:space="0"/>
            </w:tcBorders>
            <w:vAlign w:val="center"/>
          </w:tcPr>
          <w:p>
            <w:pPr>
              <w:spacing w:line="560" w:lineRule="exact"/>
              <w:jc w:val="center"/>
              <w:rPr>
                <w:rFonts w:ascii="Times New Roman" w:hAnsi="Times New Roman" w:eastAsia="黑体" w:cs="Times New Roman"/>
                <w:sz w:val="24"/>
              </w:rPr>
            </w:pPr>
            <w:r>
              <w:rPr>
                <w:rFonts w:hint="default" w:ascii="Times New Roman" w:hAnsi="Times New Roman" w:eastAsia="黑体" w:cs="Times New Roman"/>
                <w:sz w:val="24"/>
              </w:rPr>
              <w:t>考核内容</w:t>
            </w:r>
          </w:p>
        </w:tc>
        <w:tc>
          <w:tcPr>
            <w:tcW w:w="5400" w:type="dxa"/>
            <w:tcBorders>
              <w:bottom w:val="single" w:color="000000" w:sz="4" w:space="0"/>
            </w:tcBorders>
            <w:vAlign w:val="center"/>
          </w:tcPr>
          <w:p>
            <w:pPr>
              <w:spacing w:line="560" w:lineRule="exact"/>
              <w:jc w:val="center"/>
              <w:rPr>
                <w:rFonts w:ascii="Times New Roman" w:hAnsi="Times New Roman" w:eastAsia="黑体" w:cs="Times New Roman"/>
                <w:sz w:val="24"/>
              </w:rPr>
            </w:pPr>
            <w:r>
              <w:rPr>
                <w:rFonts w:hint="default" w:ascii="Times New Roman" w:hAnsi="Times New Roman" w:eastAsia="黑体" w:cs="Times New Roman"/>
                <w:sz w:val="24"/>
              </w:rPr>
              <w:t>考核具体指标</w:t>
            </w:r>
          </w:p>
        </w:tc>
        <w:tc>
          <w:tcPr>
            <w:tcW w:w="978" w:type="dxa"/>
            <w:tcBorders>
              <w:bottom w:val="single" w:color="000000" w:sz="4" w:space="0"/>
            </w:tcBorders>
            <w:vAlign w:val="center"/>
          </w:tcPr>
          <w:p>
            <w:pPr>
              <w:spacing w:line="560" w:lineRule="exact"/>
              <w:jc w:val="center"/>
              <w:rPr>
                <w:rFonts w:ascii="Times New Roman" w:hAnsi="Times New Roman" w:cs="Times New Roman"/>
                <w:sz w:val="24"/>
              </w:rPr>
            </w:pPr>
            <w:r>
              <w:rPr>
                <w:rFonts w:hint="default" w:ascii="Times New Roman" w:hAnsi="Times New Roman" w:cs="Times New Roman"/>
                <w:sz w:val="24"/>
              </w:rPr>
              <w:t>得分</w:t>
            </w:r>
          </w:p>
        </w:tc>
        <w:tc>
          <w:tcPr>
            <w:tcW w:w="1334" w:type="dxa"/>
            <w:tcBorders>
              <w:bottom w:val="single" w:color="000000" w:sz="4" w:space="0"/>
            </w:tcBorders>
            <w:vAlign w:val="center"/>
          </w:tcPr>
          <w:p>
            <w:pPr>
              <w:spacing w:line="560" w:lineRule="exact"/>
              <w:jc w:val="center"/>
              <w:rPr>
                <w:rFonts w:ascii="Times New Roman" w:hAnsi="Times New Roman" w:eastAsia="黑体" w:cs="Times New Roman"/>
                <w:sz w:val="24"/>
              </w:rPr>
            </w:pPr>
            <w:r>
              <w:rPr>
                <w:rFonts w:hint="default" w:ascii="Times New Roman" w:hAnsi="Times New Roman" w:eastAsia="黑体" w:cs="Times New Roman"/>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80" w:hRule="atLeast"/>
          <w:jc w:val="center"/>
        </w:trPr>
        <w:tc>
          <w:tcPr>
            <w:tcW w:w="839" w:type="dxa"/>
            <w:vAlign w:val="center"/>
          </w:tcPr>
          <w:p>
            <w:pPr>
              <w:spacing w:line="560" w:lineRule="exact"/>
              <w:jc w:val="center"/>
              <w:rPr>
                <w:rFonts w:cs="Times New Roman"/>
                <w:sz w:val="24"/>
              </w:rPr>
            </w:pPr>
            <w:r>
              <w:rPr>
                <w:rFonts w:cs="Times New Roman"/>
                <w:sz w:val="24"/>
              </w:rPr>
              <w:t>1</w:t>
            </w:r>
          </w:p>
        </w:tc>
        <w:tc>
          <w:tcPr>
            <w:tcW w:w="1400" w:type="dxa"/>
            <w:vMerge w:val="restart"/>
            <w:vAlign w:val="center"/>
          </w:tcPr>
          <w:p>
            <w:pPr>
              <w:spacing w:line="560" w:lineRule="exact"/>
              <w:jc w:val="center"/>
              <w:rPr>
                <w:rFonts w:cs="Times New Roman"/>
                <w:sz w:val="24"/>
              </w:rPr>
            </w:pPr>
            <w:r>
              <w:rPr>
                <w:rFonts w:hint="default" w:cs="Times New Roman"/>
                <w:sz w:val="24"/>
              </w:rPr>
              <w:t>基础运营（10分）</w:t>
            </w:r>
          </w:p>
        </w:tc>
        <w:tc>
          <w:tcPr>
            <w:tcW w:w="5400" w:type="dxa"/>
            <w:tcBorders>
              <w:bottom w:val="single" w:color="000000" w:sz="4" w:space="0"/>
            </w:tcBorders>
            <w:vAlign w:val="center"/>
          </w:tcPr>
          <w:p>
            <w:pPr>
              <w:spacing w:line="560" w:lineRule="exact"/>
              <w:rPr>
                <w:rFonts w:cs="Times New Roman"/>
                <w:sz w:val="24"/>
              </w:rPr>
            </w:pPr>
            <w:r>
              <w:rPr>
                <w:rFonts w:cs="Times New Roman"/>
                <w:sz w:val="24"/>
              </w:rPr>
              <w:t>在南沙区内注册的独立法人，经营状况良好，无税务、财政管理等方面不良记录</w:t>
            </w:r>
            <w:r>
              <w:rPr>
                <w:rFonts w:hint="default" w:cs="Times New Roman"/>
                <w:sz w:val="24"/>
              </w:rPr>
              <w:t>，无违法违纪行为和未了结法律、经济</w:t>
            </w:r>
            <w:r>
              <w:rPr>
                <w:rFonts w:hint="default" w:cs="Times New Roman"/>
                <w:b w:val="0"/>
                <w:bCs w:val="0"/>
                <w:sz w:val="24"/>
              </w:rPr>
              <w:t>纠纷。（5分）（以登录国家企业信用信息公示系统查询结果确认企业经营情况、税务财政管理情况，经营状况良好、无不良记录和违法违纪纠纷等情况得5分，有不良记录但已消除得3分，经营情况异常、财务情况异常、有违法违纪和纠纷情况得0分）</w:t>
            </w:r>
          </w:p>
        </w:tc>
        <w:tc>
          <w:tcPr>
            <w:tcW w:w="978" w:type="dxa"/>
            <w:tcBorders>
              <w:bottom w:val="single" w:color="000000" w:sz="4" w:space="0"/>
            </w:tcBorders>
            <w:vAlign w:val="center"/>
          </w:tcPr>
          <w:p>
            <w:pPr>
              <w:spacing w:line="560" w:lineRule="exact"/>
              <w:jc w:val="center"/>
              <w:rPr>
                <w:rFonts w:ascii="Times New Roman" w:hAnsi="Times New Roman" w:cs="Times New Roman"/>
                <w:sz w:val="24"/>
              </w:rPr>
            </w:pPr>
          </w:p>
        </w:tc>
        <w:tc>
          <w:tcPr>
            <w:tcW w:w="1334" w:type="dxa"/>
            <w:tcBorders>
              <w:bottom w:val="single" w:color="000000" w:sz="4" w:space="0"/>
            </w:tcBorders>
            <w:vAlign w:val="center"/>
          </w:tcPr>
          <w:p>
            <w:pPr>
              <w:spacing w:line="560" w:lineRule="exact"/>
              <w:rPr>
                <w:rFonts w:ascii="Times New Roman" w:hAnsi="Times New Roman" w:cs="Times New Roman"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 w:hRule="atLeast"/>
          <w:jc w:val="center"/>
        </w:trPr>
        <w:tc>
          <w:tcPr>
            <w:tcW w:w="839" w:type="dxa"/>
            <w:vAlign w:val="center"/>
          </w:tcPr>
          <w:p>
            <w:pPr>
              <w:spacing w:line="560" w:lineRule="exact"/>
              <w:jc w:val="center"/>
              <w:rPr>
                <w:rFonts w:cs="Times New Roman"/>
                <w:sz w:val="24"/>
              </w:rPr>
            </w:pPr>
            <w:r>
              <w:rPr>
                <w:rFonts w:cs="Times New Roman"/>
                <w:sz w:val="24"/>
              </w:rPr>
              <w:t>2</w:t>
            </w:r>
          </w:p>
        </w:tc>
        <w:tc>
          <w:tcPr>
            <w:tcW w:w="1400" w:type="dxa"/>
            <w:vMerge w:val="continue"/>
            <w:vAlign w:val="center"/>
          </w:tcPr>
          <w:p>
            <w:pPr>
              <w:spacing w:line="560" w:lineRule="exact"/>
              <w:jc w:val="center"/>
              <w:rPr>
                <w:rFonts w:cs="Times New Roman"/>
                <w:sz w:val="24"/>
              </w:rPr>
            </w:pPr>
          </w:p>
        </w:tc>
        <w:tc>
          <w:tcPr>
            <w:tcW w:w="5400" w:type="dxa"/>
            <w:tcBorders>
              <w:bottom w:val="single" w:color="000000" w:sz="4" w:space="0"/>
            </w:tcBorders>
            <w:vAlign w:val="center"/>
          </w:tcPr>
          <w:p>
            <w:pPr>
              <w:spacing w:line="560" w:lineRule="exact"/>
              <w:rPr>
                <w:rFonts w:cs="Times New Roman"/>
                <w:sz w:val="24"/>
              </w:rPr>
            </w:pPr>
            <w:r>
              <w:rPr>
                <w:rFonts w:cs="Times New Roman"/>
                <w:sz w:val="24"/>
              </w:rPr>
              <w:t>具备完善的管理制度和服务流程</w:t>
            </w:r>
            <w:r>
              <w:rPr>
                <w:rFonts w:hint="default" w:cs="Times New Roman"/>
                <w:sz w:val="24"/>
              </w:rPr>
              <w:t>，</w:t>
            </w:r>
            <w:r>
              <w:rPr>
                <w:rFonts w:cs="Times New Roman"/>
                <w:sz w:val="24"/>
              </w:rPr>
              <w:t>收费标准合理，服务质量有保证</w:t>
            </w:r>
            <w:r>
              <w:rPr>
                <w:rFonts w:hint="default" w:cs="Times New Roman"/>
                <w:sz w:val="24"/>
              </w:rPr>
              <w:t>，对企业评估入驻和退出机制有完善的制度，相关制度</w:t>
            </w:r>
            <w:r>
              <w:rPr>
                <w:rFonts w:hint="default" w:cs="Times New Roman"/>
                <w:sz w:val="24"/>
                <w:lang w:val="en-US" w:eastAsia="zh-CN"/>
              </w:rPr>
              <w:t>应</w:t>
            </w:r>
            <w:r>
              <w:rPr>
                <w:rFonts w:hint="default" w:cs="Times New Roman"/>
                <w:sz w:val="24"/>
              </w:rPr>
              <w:t>在基地内公众场所进行张贴。5</w:t>
            </w:r>
            <w:r>
              <w:rPr>
                <w:rFonts w:cs="Times New Roman"/>
                <w:sz w:val="24"/>
              </w:rPr>
              <w:t>分）</w:t>
            </w:r>
          </w:p>
        </w:tc>
        <w:tc>
          <w:tcPr>
            <w:tcW w:w="978" w:type="dxa"/>
            <w:tcBorders>
              <w:bottom w:val="single" w:color="000000" w:sz="4" w:space="0"/>
            </w:tcBorders>
            <w:vAlign w:val="center"/>
          </w:tcPr>
          <w:p>
            <w:pPr>
              <w:spacing w:line="560" w:lineRule="exact"/>
              <w:jc w:val="center"/>
              <w:rPr>
                <w:rFonts w:ascii="Times New Roman" w:hAnsi="Times New Roman" w:cs="Times New Roman"/>
                <w:sz w:val="24"/>
              </w:rPr>
            </w:pPr>
          </w:p>
        </w:tc>
        <w:tc>
          <w:tcPr>
            <w:tcW w:w="1334" w:type="dxa"/>
            <w:tcBorders>
              <w:bottom w:val="single" w:color="000000" w:sz="4" w:space="0"/>
            </w:tcBorders>
            <w:vAlign w:val="center"/>
          </w:tcPr>
          <w:p>
            <w:pPr>
              <w:spacing w:line="560" w:lineRule="exact"/>
              <w:rPr>
                <w:rFonts w:ascii="Times New Roman" w:hAnsi="Times New Roman" w:cs="Times New Roman"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82" w:hRule="atLeast"/>
          <w:jc w:val="center"/>
        </w:trPr>
        <w:tc>
          <w:tcPr>
            <w:tcW w:w="839" w:type="dxa"/>
            <w:vAlign w:val="center"/>
          </w:tcPr>
          <w:p>
            <w:pPr>
              <w:spacing w:line="560" w:lineRule="exact"/>
              <w:jc w:val="center"/>
              <w:rPr>
                <w:rFonts w:cs="Times New Roman"/>
                <w:sz w:val="24"/>
              </w:rPr>
            </w:pPr>
            <w:r>
              <w:rPr>
                <w:rFonts w:hint="default" w:cs="Times New Roman"/>
                <w:sz w:val="24"/>
              </w:rPr>
              <w:t>3</w:t>
            </w:r>
          </w:p>
        </w:tc>
        <w:tc>
          <w:tcPr>
            <w:tcW w:w="1400" w:type="dxa"/>
            <w:vMerge w:val="restart"/>
            <w:vAlign w:val="center"/>
          </w:tcPr>
          <w:p>
            <w:pPr>
              <w:spacing w:line="560" w:lineRule="exact"/>
              <w:jc w:val="center"/>
              <w:rPr>
                <w:rFonts w:cs="Times New Roman"/>
                <w:sz w:val="24"/>
              </w:rPr>
            </w:pPr>
            <w:r>
              <w:rPr>
                <w:rFonts w:cs="Times New Roman"/>
                <w:sz w:val="24"/>
              </w:rPr>
              <w:t>服务提供</w:t>
            </w:r>
          </w:p>
          <w:p>
            <w:pPr>
              <w:spacing w:line="560" w:lineRule="exact"/>
              <w:rPr>
                <w:rFonts w:cs="Times New Roman"/>
              </w:rPr>
            </w:pPr>
            <w:r>
              <w:rPr>
                <w:rFonts w:hint="default" w:cs="Times New Roman"/>
                <w:sz w:val="24"/>
              </w:rPr>
              <w:t xml:space="preserve"> </w:t>
            </w:r>
            <w:r>
              <w:rPr>
                <w:rFonts w:cs="Times New Roman"/>
                <w:sz w:val="24"/>
              </w:rPr>
              <w:t>（</w:t>
            </w:r>
            <w:r>
              <w:rPr>
                <w:rFonts w:hint="default" w:cs="Times New Roman"/>
                <w:sz w:val="24"/>
              </w:rPr>
              <w:t>15</w:t>
            </w:r>
            <w:r>
              <w:rPr>
                <w:rFonts w:cs="Times New Roman"/>
                <w:sz w:val="24"/>
              </w:rPr>
              <w:t>分）</w:t>
            </w:r>
          </w:p>
          <w:p>
            <w:pPr>
              <w:spacing w:line="560" w:lineRule="exact"/>
              <w:rPr>
                <w:rFonts w:cs="Times New Roman"/>
              </w:rPr>
            </w:pPr>
          </w:p>
          <w:p>
            <w:pPr>
              <w:spacing w:line="560" w:lineRule="exact"/>
              <w:rPr>
                <w:rFonts w:cs="Times New Roman"/>
                <w:sz w:val="24"/>
              </w:rPr>
            </w:pPr>
          </w:p>
        </w:tc>
        <w:tc>
          <w:tcPr>
            <w:tcW w:w="5400" w:type="dxa"/>
            <w:tcBorders>
              <w:right w:val="single" w:color="auto" w:sz="4" w:space="0"/>
            </w:tcBorders>
            <w:vAlign w:val="center"/>
          </w:tcPr>
          <w:p>
            <w:pPr>
              <w:spacing w:line="560" w:lineRule="exact"/>
              <w:rPr>
                <w:rFonts w:cs="Times New Roman"/>
                <w:sz w:val="24"/>
              </w:rPr>
            </w:pPr>
            <w:r>
              <w:rPr>
                <w:rFonts w:cs="Times New Roman"/>
                <w:sz w:val="24"/>
              </w:rPr>
              <w:t>专</w:t>
            </w:r>
            <w:r>
              <w:rPr>
                <w:rFonts w:hint="default" w:cs="Times New Roman"/>
                <w:sz w:val="24"/>
              </w:rPr>
              <w:t>设</w:t>
            </w:r>
            <w:r>
              <w:rPr>
                <w:rFonts w:cs="Times New Roman"/>
                <w:sz w:val="24"/>
              </w:rPr>
              <w:t>基地运营管理机构或部门，全职工作人员不少于4名</w:t>
            </w:r>
            <w:r>
              <w:rPr>
                <w:rFonts w:hint="default" w:cs="Times New Roman"/>
                <w:sz w:val="24"/>
              </w:rPr>
              <w:t>，专门负责基地入驻项目招商、孵化、服务提供等工作</w:t>
            </w:r>
            <w:r>
              <w:rPr>
                <w:rFonts w:cs="Times New Roman"/>
                <w:sz w:val="24"/>
              </w:rPr>
              <w:t>（</w:t>
            </w:r>
            <w:r>
              <w:rPr>
                <w:rFonts w:hint="default" w:cs="Times New Roman"/>
                <w:sz w:val="24"/>
              </w:rPr>
              <w:t>5</w:t>
            </w:r>
            <w:r>
              <w:rPr>
                <w:rFonts w:cs="Times New Roman"/>
                <w:sz w:val="24"/>
              </w:rPr>
              <w:t>分）</w:t>
            </w:r>
          </w:p>
        </w:tc>
        <w:tc>
          <w:tcPr>
            <w:tcW w:w="978" w:type="dxa"/>
            <w:tcBorders>
              <w:left w:val="single" w:color="auto" w:sz="4" w:space="0"/>
            </w:tcBorders>
            <w:vAlign w:val="center"/>
          </w:tcPr>
          <w:p>
            <w:pPr>
              <w:spacing w:line="560" w:lineRule="exact"/>
              <w:jc w:val="center"/>
              <w:rPr>
                <w:rFonts w:ascii="Times New Roman" w:hAnsi="Times New Roman" w:cs="Times New Roman"/>
                <w:sz w:val="24"/>
              </w:rPr>
            </w:pPr>
          </w:p>
        </w:tc>
        <w:tc>
          <w:tcPr>
            <w:tcW w:w="1334" w:type="dxa"/>
            <w:tcBorders>
              <w:left w:val="single" w:color="auto" w:sz="4" w:space="0"/>
            </w:tcBorders>
            <w:vAlign w:val="center"/>
          </w:tcPr>
          <w:p>
            <w:pPr>
              <w:spacing w:line="56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80" w:hRule="atLeast"/>
          <w:jc w:val="center"/>
        </w:trPr>
        <w:tc>
          <w:tcPr>
            <w:tcW w:w="839" w:type="dxa"/>
            <w:vAlign w:val="center"/>
          </w:tcPr>
          <w:p>
            <w:pPr>
              <w:spacing w:line="560" w:lineRule="exact"/>
              <w:jc w:val="center"/>
              <w:rPr>
                <w:rFonts w:cs="Times New Roman"/>
                <w:sz w:val="24"/>
              </w:rPr>
            </w:pPr>
            <w:r>
              <w:rPr>
                <w:rFonts w:hint="default" w:cs="Times New Roman"/>
                <w:sz w:val="24"/>
              </w:rPr>
              <w:t>4</w:t>
            </w:r>
          </w:p>
        </w:tc>
        <w:tc>
          <w:tcPr>
            <w:tcW w:w="1400" w:type="dxa"/>
            <w:vMerge w:val="continue"/>
            <w:vAlign w:val="center"/>
          </w:tcPr>
          <w:p>
            <w:pPr>
              <w:spacing w:line="560" w:lineRule="exact"/>
              <w:jc w:val="center"/>
              <w:rPr>
                <w:rFonts w:cs="Times New Roman"/>
                <w:sz w:val="24"/>
              </w:rPr>
            </w:pPr>
          </w:p>
        </w:tc>
        <w:tc>
          <w:tcPr>
            <w:tcW w:w="5400" w:type="dxa"/>
            <w:tcBorders>
              <w:right w:val="single" w:color="auto" w:sz="4" w:space="0"/>
            </w:tcBorders>
            <w:vAlign w:val="center"/>
          </w:tcPr>
          <w:p>
            <w:pPr>
              <w:spacing w:line="560" w:lineRule="exact"/>
              <w:rPr>
                <w:rFonts w:cs="Times New Roman"/>
                <w:sz w:val="24"/>
              </w:rPr>
            </w:pPr>
            <w:r>
              <w:rPr>
                <w:rFonts w:cs="Times New Roman"/>
                <w:sz w:val="24"/>
              </w:rPr>
              <w:t>具有集成化的服务能力，能够</w:t>
            </w:r>
            <w:r>
              <w:rPr>
                <w:rFonts w:hint="default" w:cs="Times New Roman"/>
                <w:sz w:val="24"/>
              </w:rPr>
              <w:t>免费</w:t>
            </w:r>
            <w:r>
              <w:rPr>
                <w:rFonts w:cs="Times New Roman"/>
                <w:sz w:val="24"/>
              </w:rPr>
              <w:t>提供商事登记、财税代办、知识产权、创业咨询、资源链接</w:t>
            </w:r>
            <w:r>
              <w:rPr>
                <w:rFonts w:hint="default" w:cs="Times New Roman"/>
                <w:sz w:val="24"/>
              </w:rPr>
              <w:t>、政策解读指引</w:t>
            </w:r>
            <w:r>
              <w:rPr>
                <w:rFonts w:cs="Times New Roman"/>
                <w:sz w:val="24"/>
              </w:rPr>
              <w:t>等创业孵化服务</w:t>
            </w:r>
            <w:r>
              <w:rPr>
                <w:rFonts w:hint="default" w:cs="Times New Roman"/>
                <w:sz w:val="24"/>
              </w:rPr>
              <w:t>，并提供不少于20次服务记录</w:t>
            </w:r>
            <w:r>
              <w:rPr>
                <w:rFonts w:cs="Times New Roman"/>
                <w:sz w:val="24"/>
              </w:rPr>
              <w:t>（</w:t>
            </w:r>
            <w:r>
              <w:rPr>
                <w:rFonts w:hint="default" w:cs="Times New Roman"/>
                <w:sz w:val="24"/>
              </w:rPr>
              <w:t>5</w:t>
            </w:r>
            <w:r>
              <w:rPr>
                <w:rFonts w:cs="Times New Roman"/>
                <w:sz w:val="24"/>
              </w:rPr>
              <w:t>分）</w:t>
            </w:r>
          </w:p>
        </w:tc>
        <w:tc>
          <w:tcPr>
            <w:tcW w:w="978" w:type="dxa"/>
            <w:tcBorders>
              <w:left w:val="single" w:color="auto" w:sz="4" w:space="0"/>
            </w:tcBorders>
            <w:vAlign w:val="center"/>
          </w:tcPr>
          <w:p>
            <w:pPr>
              <w:spacing w:line="560" w:lineRule="exact"/>
              <w:jc w:val="center"/>
              <w:rPr>
                <w:rFonts w:ascii="Times New Roman" w:hAnsi="Times New Roman" w:cs="Times New Roman"/>
                <w:sz w:val="24"/>
              </w:rPr>
            </w:pPr>
          </w:p>
        </w:tc>
        <w:tc>
          <w:tcPr>
            <w:tcW w:w="1334" w:type="dxa"/>
            <w:tcBorders>
              <w:left w:val="single" w:color="auto" w:sz="4" w:space="0"/>
            </w:tcBorders>
            <w:vAlign w:val="center"/>
          </w:tcPr>
          <w:p>
            <w:pPr>
              <w:spacing w:line="560" w:lineRule="exact"/>
              <w:rPr>
                <w:rFonts w:ascii="Times New Roman" w:hAnsi="Times New Roman" w:cs="Times New Roman"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80" w:hRule="atLeast"/>
          <w:jc w:val="center"/>
        </w:trPr>
        <w:tc>
          <w:tcPr>
            <w:tcW w:w="839" w:type="dxa"/>
            <w:vAlign w:val="center"/>
          </w:tcPr>
          <w:p>
            <w:pPr>
              <w:spacing w:line="560" w:lineRule="exact"/>
              <w:jc w:val="center"/>
              <w:rPr>
                <w:rFonts w:cs="Times New Roman"/>
                <w:sz w:val="24"/>
              </w:rPr>
            </w:pPr>
            <w:r>
              <w:rPr>
                <w:rFonts w:hint="default" w:cs="Times New Roman"/>
                <w:sz w:val="24"/>
              </w:rPr>
              <w:t>5</w:t>
            </w:r>
          </w:p>
        </w:tc>
        <w:tc>
          <w:tcPr>
            <w:tcW w:w="1400" w:type="dxa"/>
            <w:vMerge w:val="continue"/>
            <w:vAlign w:val="center"/>
          </w:tcPr>
          <w:p>
            <w:pPr>
              <w:spacing w:line="560" w:lineRule="exact"/>
              <w:jc w:val="center"/>
              <w:rPr>
                <w:rFonts w:cs="Times New Roman"/>
                <w:sz w:val="24"/>
              </w:rPr>
            </w:pPr>
          </w:p>
        </w:tc>
        <w:tc>
          <w:tcPr>
            <w:tcW w:w="5400" w:type="dxa"/>
            <w:tcBorders>
              <w:right w:val="single" w:color="auto" w:sz="4" w:space="0"/>
            </w:tcBorders>
            <w:vAlign w:val="center"/>
          </w:tcPr>
          <w:p>
            <w:pPr>
              <w:spacing w:line="560" w:lineRule="exact"/>
              <w:rPr>
                <w:rFonts w:cs="Times New Roman"/>
                <w:sz w:val="24"/>
              </w:rPr>
            </w:pPr>
            <w:r>
              <w:rPr>
                <w:rFonts w:cs="Times New Roman"/>
                <w:sz w:val="24"/>
              </w:rPr>
              <w:t>为港澳青创企业提供入孵的配套优惠政策（</w:t>
            </w:r>
            <w:r>
              <w:rPr>
                <w:rFonts w:hint="default" w:cs="Times New Roman"/>
                <w:sz w:val="24"/>
              </w:rPr>
              <w:t>5</w:t>
            </w:r>
            <w:r>
              <w:rPr>
                <w:rFonts w:cs="Times New Roman"/>
                <w:sz w:val="24"/>
              </w:rPr>
              <w:t>分）</w:t>
            </w:r>
          </w:p>
        </w:tc>
        <w:tc>
          <w:tcPr>
            <w:tcW w:w="978" w:type="dxa"/>
            <w:tcBorders>
              <w:left w:val="single" w:color="auto" w:sz="4" w:space="0"/>
            </w:tcBorders>
            <w:vAlign w:val="center"/>
          </w:tcPr>
          <w:p>
            <w:pPr>
              <w:spacing w:line="560" w:lineRule="exact"/>
              <w:jc w:val="center"/>
              <w:rPr>
                <w:rFonts w:ascii="Times New Roman" w:hAnsi="Times New Roman" w:cs="Times New Roman"/>
                <w:sz w:val="24"/>
              </w:rPr>
            </w:pPr>
          </w:p>
        </w:tc>
        <w:tc>
          <w:tcPr>
            <w:tcW w:w="1334" w:type="dxa"/>
            <w:tcBorders>
              <w:left w:val="single" w:color="auto" w:sz="4" w:space="0"/>
            </w:tcBorders>
            <w:vAlign w:val="center"/>
          </w:tcPr>
          <w:p>
            <w:pPr>
              <w:spacing w:line="56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80" w:hRule="atLeast"/>
          <w:jc w:val="center"/>
        </w:trPr>
        <w:tc>
          <w:tcPr>
            <w:tcW w:w="839" w:type="dxa"/>
            <w:vAlign w:val="center"/>
          </w:tcPr>
          <w:p>
            <w:pPr>
              <w:spacing w:line="560" w:lineRule="exact"/>
              <w:jc w:val="center"/>
              <w:rPr>
                <w:rFonts w:cs="Times New Roman"/>
                <w:sz w:val="24"/>
              </w:rPr>
            </w:pPr>
            <w:r>
              <w:rPr>
                <w:rFonts w:hint="default" w:cs="Times New Roman"/>
                <w:sz w:val="24"/>
              </w:rPr>
              <w:t>6</w:t>
            </w:r>
          </w:p>
        </w:tc>
        <w:tc>
          <w:tcPr>
            <w:tcW w:w="1400" w:type="dxa"/>
            <w:vMerge w:val="restart"/>
            <w:vAlign w:val="center"/>
          </w:tcPr>
          <w:p>
            <w:pPr>
              <w:spacing w:line="560" w:lineRule="exact"/>
              <w:jc w:val="center"/>
              <w:rPr>
                <w:rFonts w:cs="Times New Roman"/>
                <w:sz w:val="24"/>
              </w:rPr>
            </w:pPr>
            <w:r>
              <w:rPr>
                <w:rFonts w:cs="Times New Roman"/>
                <w:sz w:val="24"/>
              </w:rPr>
              <w:t>空间场地</w:t>
            </w:r>
          </w:p>
          <w:p>
            <w:pPr>
              <w:spacing w:line="560" w:lineRule="exact"/>
              <w:jc w:val="center"/>
              <w:rPr>
                <w:rFonts w:cs="Times New Roman"/>
                <w:sz w:val="24"/>
              </w:rPr>
            </w:pPr>
            <w:r>
              <w:rPr>
                <w:rFonts w:cs="Times New Roman"/>
                <w:sz w:val="24"/>
              </w:rPr>
              <w:t>（</w:t>
            </w:r>
            <w:r>
              <w:rPr>
                <w:rFonts w:hint="default" w:cs="Times New Roman"/>
                <w:sz w:val="24"/>
              </w:rPr>
              <w:t>14</w:t>
            </w:r>
            <w:r>
              <w:rPr>
                <w:rFonts w:cs="Times New Roman"/>
                <w:sz w:val="24"/>
              </w:rPr>
              <w:t>分）</w:t>
            </w:r>
          </w:p>
        </w:tc>
        <w:tc>
          <w:tcPr>
            <w:tcW w:w="5400" w:type="dxa"/>
            <w:tcBorders>
              <w:right w:val="single" w:color="auto" w:sz="4" w:space="0"/>
            </w:tcBorders>
            <w:vAlign w:val="center"/>
          </w:tcPr>
          <w:p>
            <w:pPr>
              <w:spacing w:line="560" w:lineRule="exact"/>
              <w:rPr>
                <w:rFonts w:cs="Times New Roman"/>
                <w:sz w:val="24"/>
              </w:rPr>
            </w:pPr>
            <w:r>
              <w:rPr>
                <w:rFonts w:cs="Times New Roman"/>
                <w:sz w:val="24"/>
              </w:rPr>
              <w:t>提供场地简易装修及桌椅，具有公共接待区</w:t>
            </w:r>
            <w:r>
              <w:rPr>
                <w:rFonts w:hint="default" w:cs="Times New Roman"/>
                <w:sz w:val="24"/>
              </w:rPr>
              <w:t>、</w:t>
            </w:r>
            <w:r>
              <w:rPr>
                <w:rFonts w:cs="Times New Roman"/>
                <w:sz w:val="24"/>
              </w:rPr>
              <w:t>会议室和专业设备区等公共服务设施</w:t>
            </w:r>
            <w:r>
              <w:rPr>
                <w:rFonts w:hint="default" w:cs="Times New Roman"/>
                <w:sz w:val="24"/>
              </w:rPr>
              <w:t>，</w:t>
            </w:r>
            <w:r>
              <w:rPr>
                <w:rFonts w:cs="Times New Roman"/>
                <w:sz w:val="24"/>
              </w:rPr>
              <w:t>场地符合消防、环保、治安、卫生等方面要求</w:t>
            </w:r>
            <w:r>
              <w:rPr>
                <w:rFonts w:hint="default" w:cs="Times New Roman"/>
                <w:sz w:val="24"/>
              </w:rPr>
              <w:t>（5分）</w:t>
            </w:r>
          </w:p>
        </w:tc>
        <w:tc>
          <w:tcPr>
            <w:tcW w:w="978" w:type="dxa"/>
            <w:tcBorders>
              <w:left w:val="single" w:color="auto" w:sz="4" w:space="0"/>
            </w:tcBorders>
            <w:vAlign w:val="center"/>
          </w:tcPr>
          <w:p>
            <w:pPr>
              <w:spacing w:line="560" w:lineRule="exact"/>
              <w:jc w:val="center"/>
              <w:rPr>
                <w:rFonts w:ascii="Times New Roman" w:hAnsi="Times New Roman" w:cs="Times New Roman"/>
                <w:sz w:val="24"/>
              </w:rPr>
            </w:pPr>
          </w:p>
        </w:tc>
        <w:tc>
          <w:tcPr>
            <w:tcW w:w="1334" w:type="dxa"/>
            <w:tcBorders>
              <w:left w:val="single" w:color="auto" w:sz="4" w:space="0"/>
            </w:tcBorders>
            <w:vAlign w:val="center"/>
          </w:tcPr>
          <w:p>
            <w:pPr>
              <w:spacing w:line="560" w:lineRule="exact"/>
              <w:rPr>
                <w:rFonts w:ascii="Times New Roman" w:hAnsi="Times New Roman" w:cs="Times New Roman"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80" w:hRule="atLeast"/>
          <w:jc w:val="center"/>
        </w:trPr>
        <w:tc>
          <w:tcPr>
            <w:tcW w:w="839" w:type="dxa"/>
            <w:vAlign w:val="center"/>
          </w:tcPr>
          <w:p>
            <w:pPr>
              <w:spacing w:line="560" w:lineRule="exact"/>
              <w:jc w:val="center"/>
              <w:rPr>
                <w:rFonts w:cs="Times New Roman"/>
                <w:sz w:val="24"/>
              </w:rPr>
            </w:pPr>
            <w:r>
              <w:rPr>
                <w:rFonts w:hint="default" w:cs="Times New Roman"/>
                <w:sz w:val="24"/>
              </w:rPr>
              <w:t>7</w:t>
            </w:r>
          </w:p>
        </w:tc>
        <w:tc>
          <w:tcPr>
            <w:tcW w:w="1400" w:type="dxa"/>
            <w:vMerge w:val="continue"/>
            <w:vAlign w:val="center"/>
          </w:tcPr>
          <w:p>
            <w:pPr>
              <w:spacing w:line="560" w:lineRule="exact"/>
              <w:jc w:val="center"/>
              <w:rPr>
                <w:rFonts w:cs="Times New Roman"/>
                <w:sz w:val="24"/>
              </w:rPr>
            </w:pPr>
          </w:p>
        </w:tc>
        <w:tc>
          <w:tcPr>
            <w:tcW w:w="5400" w:type="dxa"/>
            <w:tcBorders>
              <w:right w:val="single" w:color="auto" w:sz="4" w:space="0"/>
            </w:tcBorders>
            <w:vAlign w:val="center"/>
          </w:tcPr>
          <w:p>
            <w:pPr>
              <w:spacing w:line="560" w:lineRule="exact"/>
              <w:rPr>
                <w:rFonts w:cs="Times New Roman"/>
                <w:sz w:val="24"/>
              </w:rPr>
            </w:pPr>
            <w:r>
              <w:rPr>
                <w:rFonts w:cs="Times New Roman"/>
                <w:sz w:val="24"/>
              </w:rPr>
              <w:t>可自主支配的场地使用面积不小于</w:t>
            </w:r>
            <w:r>
              <w:rPr>
                <w:rFonts w:hint="default" w:cs="Times New Roman"/>
                <w:sz w:val="24"/>
                <w:lang w:val="en-US" w:eastAsia="zh-CN"/>
              </w:rPr>
              <w:t>5</w:t>
            </w:r>
            <w:r>
              <w:rPr>
                <w:rFonts w:cs="Times New Roman"/>
                <w:sz w:val="24"/>
              </w:rPr>
              <w:t>00平方米，在孵企业使用的场地占比不少于</w:t>
            </w:r>
            <w:r>
              <w:rPr>
                <w:rFonts w:hint="default" w:cs="Times New Roman"/>
                <w:sz w:val="24"/>
              </w:rPr>
              <w:t>50</w:t>
            </w:r>
            <w:r>
              <w:rPr>
                <w:rFonts w:cs="Times New Roman"/>
                <w:sz w:val="24"/>
              </w:rPr>
              <w:t>%（</w:t>
            </w:r>
            <w:r>
              <w:rPr>
                <w:rFonts w:hint="default" w:cs="Times New Roman"/>
                <w:sz w:val="24"/>
              </w:rPr>
              <w:t>5</w:t>
            </w:r>
            <w:r>
              <w:rPr>
                <w:rFonts w:cs="Times New Roman"/>
                <w:sz w:val="24"/>
              </w:rPr>
              <w:t>分）</w:t>
            </w:r>
          </w:p>
        </w:tc>
        <w:tc>
          <w:tcPr>
            <w:tcW w:w="978" w:type="dxa"/>
            <w:tcBorders>
              <w:left w:val="single" w:color="auto" w:sz="4" w:space="0"/>
            </w:tcBorders>
            <w:vAlign w:val="center"/>
          </w:tcPr>
          <w:p>
            <w:pPr>
              <w:spacing w:line="560" w:lineRule="exact"/>
              <w:jc w:val="center"/>
              <w:rPr>
                <w:rFonts w:ascii="Times New Roman" w:hAnsi="Times New Roman" w:cs="Times New Roman"/>
                <w:sz w:val="24"/>
              </w:rPr>
            </w:pPr>
          </w:p>
        </w:tc>
        <w:tc>
          <w:tcPr>
            <w:tcW w:w="1334" w:type="dxa"/>
            <w:tcBorders>
              <w:left w:val="single" w:color="auto" w:sz="4" w:space="0"/>
            </w:tcBorders>
            <w:vAlign w:val="center"/>
          </w:tcPr>
          <w:p>
            <w:pPr>
              <w:spacing w:line="56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80" w:hRule="atLeast"/>
          <w:jc w:val="center"/>
        </w:trPr>
        <w:tc>
          <w:tcPr>
            <w:tcW w:w="839" w:type="dxa"/>
            <w:vAlign w:val="center"/>
          </w:tcPr>
          <w:p>
            <w:pPr>
              <w:spacing w:line="560" w:lineRule="exact"/>
              <w:jc w:val="center"/>
              <w:rPr>
                <w:rFonts w:cs="Times New Roman"/>
                <w:sz w:val="24"/>
              </w:rPr>
            </w:pPr>
            <w:r>
              <w:rPr>
                <w:rFonts w:hint="default" w:cs="Times New Roman"/>
                <w:sz w:val="24"/>
              </w:rPr>
              <w:t>8</w:t>
            </w:r>
          </w:p>
        </w:tc>
        <w:tc>
          <w:tcPr>
            <w:tcW w:w="1400" w:type="dxa"/>
            <w:vMerge w:val="continue"/>
            <w:vAlign w:val="center"/>
          </w:tcPr>
          <w:p>
            <w:pPr>
              <w:spacing w:line="560" w:lineRule="exact"/>
              <w:jc w:val="center"/>
              <w:rPr>
                <w:rFonts w:cs="Times New Roman"/>
                <w:sz w:val="24"/>
              </w:rPr>
            </w:pPr>
          </w:p>
        </w:tc>
        <w:tc>
          <w:tcPr>
            <w:tcW w:w="5400" w:type="dxa"/>
            <w:tcBorders>
              <w:right w:val="single" w:color="auto" w:sz="4" w:space="0"/>
            </w:tcBorders>
            <w:vAlign w:val="center"/>
          </w:tcPr>
          <w:p>
            <w:pPr>
              <w:spacing w:line="560" w:lineRule="exact"/>
              <w:rPr>
                <w:rFonts w:cs="Times New Roman"/>
                <w:sz w:val="24"/>
              </w:rPr>
            </w:pPr>
            <w:r>
              <w:rPr>
                <w:rFonts w:cs="Times New Roman"/>
                <w:sz w:val="24"/>
              </w:rPr>
              <w:t>场地产权清晰或租赁合同明确，非自有物业的，保证有3年以上或已有3年以上支配权，保证基地持续、稳定运营（</w:t>
            </w:r>
            <w:r>
              <w:rPr>
                <w:rFonts w:hint="default" w:cs="Times New Roman"/>
                <w:sz w:val="24"/>
              </w:rPr>
              <w:t>4</w:t>
            </w:r>
            <w:r>
              <w:rPr>
                <w:rFonts w:cs="Times New Roman"/>
                <w:sz w:val="24"/>
              </w:rPr>
              <w:t>分）</w:t>
            </w:r>
          </w:p>
        </w:tc>
        <w:tc>
          <w:tcPr>
            <w:tcW w:w="978" w:type="dxa"/>
            <w:tcBorders>
              <w:left w:val="single" w:color="auto" w:sz="4" w:space="0"/>
            </w:tcBorders>
            <w:vAlign w:val="center"/>
          </w:tcPr>
          <w:p>
            <w:pPr>
              <w:spacing w:line="560" w:lineRule="exact"/>
              <w:jc w:val="center"/>
              <w:rPr>
                <w:rFonts w:ascii="Times New Roman" w:hAnsi="Times New Roman" w:cs="Times New Roman"/>
                <w:sz w:val="24"/>
              </w:rPr>
            </w:pPr>
          </w:p>
        </w:tc>
        <w:tc>
          <w:tcPr>
            <w:tcW w:w="1334" w:type="dxa"/>
            <w:tcBorders>
              <w:left w:val="single" w:color="auto" w:sz="4" w:space="0"/>
            </w:tcBorders>
            <w:vAlign w:val="center"/>
          </w:tcPr>
          <w:p>
            <w:pPr>
              <w:spacing w:line="56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 w:hRule="atLeast"/>
          <w:jc w:val="center"/>
        </w:trPr>
        <w:tc>
          <w:tcPr>
            <w:tcW w:w="839" w:type="dxa"/>
            <w:tcBorders>
              <w:left w:val="single" w:color="000000" w:sz="4" w:space="0"/>
              <w:right w:val="single" w:color="000000" w:sz="4" w:space="0"/>
            </w:tcBorders>
            <w:vAlign w:val="center"/>
          </w:tcPr>
          <w:p>
            <w:pPr>
              <w:spacing w:line="560" w:lineRule="exact"/>
              <w:jc w:val="center"/>
              <w:rPr>
                <w:rFonts w:cs="Times New Roman"/>
                <w:sz w:val="24"/>
              </w:rPr>
            </w:pPr>
            <w:r>
              <w:rPr>
                <w:rFonts w:hint="default" w:cs="Times New Roman"/>
                <w:sz w:val="24"/>
              </w:rPr>
              <w:t>9</w:t>
            </w:r>
          </w:p>
        </w:tc>
        <w:tc>
          <w:tcPr>
            <w:tcW w:w="1400" w:type="dxa"/>
            <w:vMerge w:val="restart"/>
            <w:tcBorders>
              <w:left w:val="single" w:color="000000" w:sz="4" w:space="0"/>
              <w:right w:val="single" w:color="000000" w:sz="4" w:space="0"/>
            </w:tcBorders>
            <w:vAlign w:val="center"/>
          </w:tcPr>
          <w:p>
            <w:pPr>
              <w:spacing w:line="560" w:lineRule="exact"/>
              <w:jc w:val="center"/>
              <w:rPr>
                <w:rFonts w:cs="Times New Roman"/>
                <w:sz w:val="24"/>
              </w:rPr>
            </w:pPr>
            <w:r>
              <w:rPr>
                <w:rFonts w:cs="Times New Roman"/>
                <w:sz w:val="24"/>
              </w:rPr>
              <w:t>孵化成效</w:t>
            </w:r>
          </w:p>
          <w:p>
            <w:pPr>
              <w:spacing w:line="560" w:lineRule="exact"/>
              <w:jc w:val="center"/>
              <w:rPr>
                <w:rFonts w:cs="Times New Roman"/>
                <w:sz w:val="24"/>
              </w:rPr>
            </w:pPr>
            <w:r>
              <w:rPr>
                <w:rFonts w:cs="Times New Roman"/>
                <w:sz w:val="24"/>
              </w:rPr>
              <w:t>（</w:t>
            </w:r>
            <w:r>
              <w:rPr>
                <w:rFonts w:hint="default" w:cs="Times New Roman"/>
                <w:sz w:val="24"/>
              </w:rPr>
              <w:t>40</w:t>
            </w:r>
            <w:r>
              <w:rPr>
                <w:rFonts w:cs="Times New Roman"/>
                <w:sz w:val="24"/>
              </w:rPr>
              <w:t>分）</w:t>
            </w:r>
          </w:p>
        </w:tc>
        <w:tc>
          <w:tcPr>
            <w:tcW w:w="5400" w:type="dxa"/>
            <w:tcBorders>
              <w:top w:val="single" w:color="000000" w:sz="4" w:space="0"/>
              <w:left w:val="single" w:color="000000" w:sz="4" w:space="0"/>
              <w:bottom w:val="single" w:color="000000" w:sz="4" w:space="0"/>
              <w:right w:val="single" w:color="auto" w:sz="4" w:space="0"/>
            </w:tcBorders>
            <w:vAlign w:val="center"/>
          </w:tcPr>
          <w:p>
            <w:pPr>
              <w:spacing w:line="560" w:lineRule="exact"/>
              <w:rPr>
                <w:rFonts w:cs="Times New Roman"/>
                <w:sz w:val="24"/>
              </w:rPr>
            </w:pPr>
            <w:r>
              <w:rPr>
                <w:rFonts w:cs="Times New Roman"/>
                <w:sz w:val="24"/>
              </w:rPr>
              <w:t>基地在孵企业总数不少于</w:t>
            </w:r>
            <w:r>
              <w:rPr>
                <w:rFonts w:hint="default" w:cs="Times New Roman"/>
                <w:sz w:val="24"/>
              </w:rPr>
              <w:t>20</w:t>
            </w:r>
            <w:r>
              <w:rPr>
                <w:rFonts w:cs="Times New Roman"/>
                <w:sz w:val="24"/>
              </w:rPr>
              <w:t>个，其中港澳青创企业</w:t>
            </w:r>
            <w:r>
              <w:rPr>
                <w:rFonts w:hint="default" w:cs="Times New Roman"/>
                <w:sz w:val="24"/>
              </w:rPr>
              <w:t>不少于10个，基地及</w:t>
            </w:r>
            <w:r>
              <w:rPr>
                <w:rFonts w:cs="Times New Roman"/>
                <w:sz w:val="24"/>
              </w:rPr>
              <w:t>入驻企业支持祖国和平统一，拥护“一国两制”，遵守国家法律法规，团队成员无违法犯罪</w:t>
            </w:r>
            <w:r>
              <w:rPr>
                <w:rFonts w:hint="default" w:cs="Times New Roman"/>
                <w:sz w:val="24"/>
              </w:rPr>
              <w:t>记录，入驻企业项目</w:t>
            </w:r>
            <w:r>
              <w:rPr>
                <w:rFonts w:hint="default" w:cs="Times New Roman"/>
                <w:sz w:val="24"/>
                <w:lang w:val="en-US" w:eastAsia="zh-CN"/>
              </w:rPr>
              <w:t>应</w:t>
            </w:r>
            <w:r>
              <w:rPr>
                <w:rFonts w:cs="Times New Roman"/>
                <w:sz w:val="24"/>
              </w:rPr>
              <w:t>合法合规，无污染环境及危害公共安全或其他公共利益的行为或隐患（</w:t>
            </w:r>
            <w:r>
              <w:rPr>
                <w:rFonts w:hint="default" w:cs="Times New Roman"/>
                <w:sz w:val="24"/>
              </w:rPr>
              <w:t>20</w:t>
            </w:r>
            <w:r>
              <w:rPr>
                <w:rFonts w:cs="Times New Roman"/>
                <w:sz w:val="24"/>
              </w:rPr>
              <w:t>分）</w:t>
            </w:r>
          </w:p>
        </w:tc>
        <w:tc>
          <w:tcPr>
            <w:tcW w:w="978"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Times New Roman" w:hAnsi="Times New Roman" w:cs="Times New Roman"/>
                <w:sz w:val="24"/>
              </w:rPr>
            </w:pPr>
          </w:p>
        </w:tc>
        <w:tc>
          <w:tcPr>
            <w:tcW w:w="1334" w:type="dxa"/>
            <w:tcBorders>
              <w:top w:val="single" w:color="000000" w:sz="4" w:space="0"/>
              <w:left w:val="single" w:color="auto" w:sz="4" w:space="0"/>
              <w:bottom w:val="single" w:color="000000" w:sz="4" w:space="0"/>
              <w:right w:val="single" w:color="000000" w:sz="4" w:space="0"/>
            </w:tcBorders>
            <w:vAlign w:val="center"/>
          </w:tcPr>
          <w:p>
            <w:pPr>
              <w:spacing w:line="56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80" w:hRule="atLeast"/>
          <w:jc w:val="center"/>
        </w:trPr>
        <w:tc>
          <w:tcPr>
            <w:tcW w:w="839" w:type="dxa"/>
            <w:tcBorders>
              <w:left w:val="single" w:color="000000" w:sz="4" w:space="0"/>
              <w:right w:val="single" w:color="000000" w:sz="4" w:space="0"/>
            </w:tcBorders>
            <w:vAlign w:val="center"/>
          </w:tcPr>
          <w:p>
            <w:pPr>
              <w:spacing w:line="560" w:lineRule="exact"/>
              <w:jc w:val="center"/>
              <w:rPr>
                <w:rFonts w:cs="Times New Roman"/>
                <w:sz w:val="24"/>
              </w:rPr>
            </w:pPr>
            <w:r>
              <w:rPr>
                <w:rFonts w:hint="default" w:cs="Times New Roman"/>
                <w:sz w:val="24"/>
              </w:rPr>
              <w:t>10</w:t>
            </w:r>
          </w:p>
        </w:tc>
        <w:tc>
          <w:tcPr>
            <w:tcW w:w="1400" w:type="dxa"/>
            <w:vMerge w:val="continue"/>
            <w:tcBorders>
              <w:left w:val="single" w:color="000000" w:sz="4" w:space="0"/>
              <w:right w:val="single" w:color="000000" w:sz="4" w:space="0"/>
            </w:tcBorders>
            <w:vAlign w:val="center"/>
          </w:tcPr>
          <w:p>
            <w:pPr>
              <w:spacing w:line="560" w:lineRule="exact"/>
              <w:jc w:val="center"/>
              <w:rPr>
                <w:rFonts w:cs="Times New Roman"/>
                <w:sz w:val="24"/>
              </w:rPr>
            </w:pPr>
          </w:p>
        </w:tc>
        <w:tc>
          <w:tcPr>
            <w:tcW w:w="5400" w:type="dxa"/>
            <w:tcBorders>
              <w:top w:val="single" w:color="000000" w:sz="4" w:space="0"/>
              <w:left w:val="single" w:color="000000" w:sz="4" w:space="0"/>
              <w:bottom w:val="single" w:color="000000" w:sz="4" w:space="0"/>
              <w:right w:val="single" w:color="auto" w:sz="4" w:space="0"/>
            </w:tcBorders>
            <w:vAlign w:val="center"/>
          </w:tcPr>
          <w:p>
            <w:pPr>
              <w:spacing w:line="560" w:lineRule="exact"/>
              <w:rPr>
                <w:rFonts w:cs="Times New Roman"/>
                <w:sz w:val="24"/>
              </w:rPr>
            </w:pPr>
            <w:r>
              <w:rPr>
                <w:rFonts w:hint="default" w:cs="Times New Roman"/>
                <w:sz w:val="24"/>
              </w:rPr>
              <w:t>孵化上一年度</w:t>
            </w:r>
            <w:r>
              <w:rPr>
                <w:rFonts w:cs="Times New Roman"/>
                <w:sz w:val="24"/>
              </w:rPr>
              <w:t>营业收入</w:t>
            </w:r>
            <w:r>
              <w:rPr>
                <w:rFonts w:hint="default" w:cs="Times New Roman"/>
                <w:sz w:val="24"/>
              </w:rPr>
              <w:t>100</w:t>
            </w:r>
            <w:r>
              <w:rPr>
                <w:rFonts w:cs="Times New Roman"/>
                <w:sz w:val="24"/>
              </w:rPr>
              <w:t>万</w:t>
            </w:r>
            <w:r>
              <w:rPr>
                <w:rFonts w:hint="default" w:cs="Times New Roman"/>
                <w:sz w:val="24"/>
              </w:rPr>
              <w:t>元以上的</w:t>
            </w:r>
            <w:r>
              <w:rPr>
                <w:rFonts w:cs="Times New Roman"/>
                <w:sz w:val="24"/>
              </w:rPr>
              <w:t>港澳青创企业（</w:t>
            </w:r>
            <w:r>
              <w:rPr>
                <w:rFonts w:hint="default" w:cs="Times New Roman"/>
                <w:sz w:val="24"/>
                <w:lang w:val="en-US" w:eastAsia="zh-CN"/>
              </w:rPr>
              <w:t>5</w:t>
            </w:r>
            <w:r>
              <w:rPr>
                <w:rFonts w:cs="Times New Roman"/>
                <w:sz w:val="24"/>
              </w:rPr>
              <w:t>分）</w:t>
            </w:r>
            <w:r>
              <w:rPr>
                <w:rFonts w:hint="default" w:cs="Times New Roman"/>
                <w:b w:val="0"/>
                <w:bCs w:val="0"/>
                <w:sz w:val="24"/>
              </w:rPr>
              <w:t>（按照孵化个数给予相应分值，孵化2个以上的得3分，孵化4个及以上的得5分。）</w:t>
            </w:r>
          </w:p>
        </w:tc>
        <w:tc>
          <w:tcPr>
            <w:tcW w:w="978"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Times New Roman" w:hAnsi="Times New Roman" w:cs="Times New Roman"/>
                <w:sz w:val="24"/>
              </w:rPr>
            </w:pPr>
          </w:p>
        </w:tc>
        <w:tc>
          <w:tcPr>
            <w:tcW w:w="1334" w:type="dxa"/>
            <w:tcBorders>
              <w:top w:val="single" w:color="000000" w:sz="4" w:space="0"/>
              <w:left w:val="single" w:color="auto" w:sz="4" w:space="0"/>
              <w:bottom w:val="single" w:color="000000" w:sz="4" w:space="0"/>
              <w:right w:val="single" w:color="000000" w:sz="4" w:space="0"/>
            </w:tcBorders>
            <w:vAlign w:val="center"/>
          </w:tcPr>
          <w:p>
            <w:pPr>
              <w:spacing w:line="56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80" w:hRule="atLeast"/>
          <w:jc w:val="center"/>
        </w:trPr>
        <w:tc>
          <w:tcPr>
            <w:tcW w:w="839" w:type="dxa"/>
            <w:tcBorders>
              <w:left w:val="single" w:color="000000" w:sz="4" w:space="0"/>
              <w:right w:val="single" w:color="000000" w:sz="4" w:space="0"/>
            </w:tcBorders>
            <w:vAlign w:val="center"/>
          </w:tcPr>
          <w:p>
            <w:pPr>
              <w:spacing w:line="560" w:lineRule="exact"/>
              <w:jc w:val="center"/>
              <w:rPr>
                <w:rFonts w:cs="Times New Roman"/>
                <w:sz w:val="24"/>
              </w:rPr>
            </w:pPr>
            <w:r>
              <w:rPr>
                <w:rFonts w:hint="default" w:cs="Times New Roman"/>
                <w:sz w:val="24"/>
              </w:rPr>
              <w:t>11</w:t>
            </w:r>
          </w:p>
        </w:tc>
        <w:tc>
          <w:tcPr>
            <w:tcW w:w="1400" w:type="dxa"/>
            <w:vMerge w:val="continue"/>
            <w:tcBorders>
              <w:left w:val="single" w:color="000000" w:sz="4" w:space="0"/>
              <w:right w:val="single" w:color="000000" w:sz="4" w:space="0"/>
            </w:tcBorders>
            <w:vAlign w:val="center"/>
          </w:tcPr>
          <w:p>
            <w:pPr>
              <w:spacing w:line="560" w:lineRule="exact"/>
              <w:jc w:val="center"/>
              <w:rPr>
                <w:rFonts w:cs="Times New Roman"/>
                <w:sz w:val="24"/>
              </w:rPr>
            </w:pPr>
          </w:p>
        </w:tc>
        <w:tc>
          <w:tcPr>
            <w:tcW w:w="5400" w:type="dxa"/>
            <w:tcBorders>
              <w:top w:val="single" w:color="000000" w:sz="4" w:space="0"/>
              <w:left w:val="single" w:color="000000" w:sz="4" w:space="0"/>
              <w:bottom w:val="single" w:color="000000" w:sz="4" w:space="0"/>
              <w:right w:val="single" w:color="auto" w:sz="4" w:space="0"/>
            </w:tcBorders>
            <w:vAlign w:val="center"/>
          </w:tcPr>
          <w:p>
            <w:pPr>
              <w:pStyle w:val="6"/>
              <w:spacing w:line="560" w:lineRule="exact"/>
              <w:ind w:firstLine="0" w:firstLineChars="0"/>
              <w:rPr>
                <w:rFonts w:cs="Times New Roman"/>
                <w:sz w:val="24"/>
              </w:rPr>
            </w:pPr>
            <w:r>
              <w:rPr>
                <w:rFonts w:hint="default" w:cs="Times New Roman"/>
                <w:sz w:val="24"/>
              </w:rPr>
              <w:t>入驻</w:t>
            </w:r>
            <w:r>
              <w:rPr>
                <w:rFonts w:cs="Times New Roman"/>
                <w:sz w:val="24"/>
              </w:rPr>
              <w:t>港澳青创企业获得社会投资机构、专业创投基金（含运营机构）融资有不低于50万</w:t>
            </w:r>
            <w:r>
              <w:rPr>
                <w:rFonts w:hint="default" w:cs="Times New Roman"/>
                <w:sz w:val="24"/>
              </w:rPr>
              <w:t>元</w:t>
            </w:r>
            <w:r>
              <w:rPr>
                <w:rFonts w:hint="default" w:ascii="Times New Roman" w:hAnsi="Times New Roman" w:eastAsia="仿宋_GB2312" w:cs="Times New Roman"/>
                <w:b w:val="0"/>
                <w:bCs w:val="0"/>
                <w:kern w:val="2"/>
                <w:sz w:val="24"/>
                <w:szCs w:val="24"/>
                <w:lang w:val="en-US" w:eastAsia="zh-CN" w:bidi="ar-SA"/>
              </w:rPr>
              <w:t>（得2分），不低于100万元（得3分），不低于200万元（得5分）</w:t>
            </w:r>
          </w:p>
        </w:tc>
        <w:tc>
          <w:tcPr>
            <w:tcW w:w="978"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Times New Roman" w:hAnsi="Times New Roman" w:cs="Times New Roman"/>
                <w:sz w:val="24"/>
              </w:rPr>
            </w:pPr>
          </w:p>
        </w:tc>
        <w:tc>
          <w:tcPr>
            <w:tcW w:w="1334" w:type="dxa"/>
            <w:tcBorders>
              <w:top w:val="single" w:color="000000" w:sz="4" w:space="0"/>
              <w:left w:val="single" w:color="auto" w:sz="4" w:space="0"/>
              <w:bottom w:val="single" w:color="000000" w:sz="4" w:space="0"/>
              <w:right w:val="single" w:color="000000" w:sz="4" w:space="0"/>
            </w:tcBorders>
            <w:vAlign w:val="center"/>
          </w:tcPr>
          <w:p>
            <w:pPr>
              <w:spacing w:line="560" w:lineRule="exact"/>
              <w:rPr>
                <w:rFonts w:ascii="Times New Roman" w:hAnsi="Times New Roman" w:cs="Times New Roman"/>
                <w:sz w:val="24"/>
              </w:rPr>
            </w:pPr>
            <w:r>
              <w:rPr>
                <w:rFonts w:hint="default" w:ascii="Times New Roman" w:hAnsi="Times New Roman"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 w:hRule="atLeast"/>
          <w:jc w:val="center"/>
        </w:trPr>
        <w:tc>
          <w:tcPr>
            <w:tcW w:w="839" w:type="dxa"/>
            <w:tcBorders>
              <w:left w:val="single" w:color="000000" w:sz="4" w:space="0"/>
              <w:right w:val="single" w:color="000000" w:sz="4" w:space="0"/>
            </w:tcBorders>
            <w:vAlign w:val="center"/>
          </w:tcPr>
          <w:p>
            <w:pPr>
              <w:spacing w:line="560" w:lineRule="exact"/>
              <w:jc w:val="center"/>
              <w:rPr>
                <w:rFonts w:cs="Times New Roman"/>
                <w:sz w:val="24"/>
              </w:rPr>
            </w:pPr>
            <w:r>
              <w:rPr>
                <w:rFonts w:hint="default" w:cs="Times New Roman"/>
                <w:sz w:val="24"/>
              </w:rPr>
              <w:t>12</w:t>
            </w:r>
          </w:p>
        </w:tc>
        <w:tc>
          <w:tcPr>
            <w:tcW w:w="1400" w:type="dxa"/>
            <w:vMerge w:val="continue"/>
            <w:tcBorders>
              <w:left w:val="single" w:color="000000" w:sz="4" w:space="0"/>
              <w:right w:val="single" w:color="000000" w:sz="4" w:space="0"/>
            </w:tcBorders>
            <w:vAlign w:val="center"/>
          </w:tcPr>
          <w:p>
            <w:pPr>
              <w:spacing w:line="560" w:lineRule="exact"/>
              <w:jc w:val="center"/>
              <w:rPr>
                <w:rFonts w:cs="Times New Roman"/>
                <w:sz w:val="24"/>
              </w:rPr>
            </w:pPr>
          </w:p>
        </w:tc>
        <w:tc>
          <w:tcPr>
            <w:tcW w:w="5400" w:type="dxa"/>
            <w:tcBorders>
              <w:top w:val="single" w:color="000000" w:sz="4" w:space="0"/>
              <w:left w:val="single" w:color="000000" w:sz="4" w:space="0"/>
              <w:bottom w:val="single" w:color="000000" w:sz="4" w:space="0"/>
              <w:right w:val="single" w:color="auto" w:sz="4" w:space="0"/>
            </w:tcBorders>
            <w:vAlign w:val="center"/>
          </w:tcPr>
          <w:p>
            <w:pPr>
              <w:pStyle w:val="6"/>
              <w:spacing w:line="560" w:lineRule="exact"/>
              <w:ind w:firstLine="0" w:firstLineChars="0"/>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入驻港澳青创企业当年度获已授权或申报的发明专利的（5分）（3个及以上得5分，2个得3分，1个得2分，未获专利的得0分）</w:t>
            </w:r>
          </w:p>
        </w:tc>
        <w:tc>
          <w:tcPr>
            <w:tcW w:w="978"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Times New Roman" w:hAnsi="Times New Roman" w:cs="Times New Roman"/>
                <w:sz w:val="24"/>
              </w:rPr>
            </w:pPr>
          </w:p>
        </w:tc>
        <w:tc>
          <w:tcPr>
            <w:tcW w:w="1334" w:type="dxa"/>
            <w:tcBorders>
              <w:top w:val="single" w:color="000000" w:sz="4" w:space="0"/>
              <w:left w:val="single" w:color="auto" w:sz="4" w:space="0"/>
              <w:bottom w:val="single" w:color="000000" w:sz="4" w:space="0"/>
              <w:right w:val="single" w:color="000000" w:sz="4" w:space="0"/>
            </w:tcBorders>
            <w:vAlign w:val="center"/>
          </w:tcPr>
          <w:p>
            <w:pPr>
              <w:spacing w:line="56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4" w:hRule="atLeast"/>
          <w:jc w:val="center"/>
        </w:trPr>
        <w:tc>
          <w:tcPr>
            <w:tcW w:w="839" w:type="dxa"/>
            <w:tcBorders>
              <w:left w:val="single" w:color="000000" w:sz="4" w:space="0"/>
              <w:right w:val="single" w:color="000000" w:sz="4" w:space="0"/>
            </w:tcBorders>
            <w:vAlign w:val="center"/>
          </w:tcPr>
          <w:p>
            <w:pPr>
              <w:spacing w:line="560" w:lineRule="exact"/>
              <w:jc w:val="center"/>
              <w:rPr>
                <w:rFonts w:cs="Times New Roman"/>
                <w:sz w:val="24"/>
              </w:rPr>
            </w:pPr>
            <w:r>
              <w:rPr>
                <w:rFonts w:hint="default" w:cs="Times New Roman"/>
                <w:sz w:val="24"/>
              </w:rPr>
              <w:t>13</w:t>
            </w:r>
          </w:p>
        </w:tc>
        <w:tc>
          <w:tcPr>
            <w:tcW w:w="1400" w:type="dxa"/>
            <w:vMerge w:val="continue"/>
            <w:tcBorders>
              <w:left w:val="single" w:color="000000" w:sz="4" w:space="0"/>
              <w:right w:val="single" w:color="000000" w:sz="4" w:space="0"/>
            </w:tcBorders>
            <w:vAlign w:val="center"/>
          </w:tcPr>
          <w:p>
            <w:pPr>
              <w:spacing w:line="560" w:lineRule="exact"/>
              <w:jc w:val="center"/>
              <w:rPr>
                <w:rFonts w:cs="Times New Roman"/>
                <w:sz w:val="24"/>
              </w:rPr>
            </w:pPr>
          </w:p>
        </w:tc>
        <w:tc>
          <w:tcPr>
            <w:tcW w:w="5400" w:type="dxa"/>
            <w:tcBorders>
              <w:top w:val="single" w:color="000000" w:sz="4" w:space="0"/>
              <w:left w:val="single" w:color="000000" w:sz="4" w:space="0"/>
              <w:bottom w:val="single" w:color="000000" w:sz="4" w:space="0"/>
              <w:right w:val="single" w:color="auto" w:sz="4" w:space="0"/>
            </w:tcBorders>
            <w:vAlign w:val="center"/>
          </w:tcPr>
          <w:p>
            <w:pPr>
              <w:pStyle w:val="6"/>
              <w:spacing w:line="560" w:lineRule="exact"/>
              <w:ind w:firstLine="0" w:firstLineChars="0"/>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入驻港澳青创企业项目获得市级及以上创新创业比赛奖项或获得其行业奖项（5分）（3个及以上的5分，2个得3分，1个得1分，无获奖项目的得0分）</w:t>
            </w:r>
          </w:p>
        </w:tc>
        <w:tc>
          <w:tcPr>
            <w:tcW w:w="978"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Times New Roman" w:hAnsi="Times New Roman" w:cs="Times New Roman"/>
                <w:sz w:val="24"/>
              </w:rPr>
            </w:pPr>
          </w:p>
        </w:tc>
        <w:tc>
          <w:tcPr>
            <w:tcW w:w="1334" w:type="dxa"/>
            <w:tcBorders>
              <w:top w:val="single" w:color="000000" w:sz="4" w:space="0"/>
              <w:left w:val="single" w:color="auto" w:sz="4" w:space="0"/>
              <w:bottom w:val="single" w:color="000000" w:sz="4" w:space="0"/>
              <w:right w:val="single" w:color="000000" w:sz="4" w:space="0"/>
            </w:tcBorders>
            <w:vAlign w:val="center"/>
          </w:tcPr>
          <w:p>
            <w:pPr>
              <w:spacing w:line="56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03" w:hRule="atLeast"/>
          <w:jc w:val="center"/>
        </w:trPr>
        <w:tc>
          <w:tcPr>
            <w:tcW w:w="839" w:type="dxa"/>
            <w:tcBorders>
              <w:top w:val="single" w:color="000000" w:sz="4" w:space="0"/>
              <w:left w:val="single" w:color="000000" w:sz="4" w:space="0"/>
              <w:right w:val="single" w:color="000000" w:sz="4" w:space="0"/>
            </w:tcBorders>
            <w:vAlign w:val="center"/>
          </w:tcPr>
          <w:p>
            <w:pPr>
              <w:spacing w:line="560" w:lineRule="exact"/>
              <w:jc w:val="center"/>
              <w:rPr>
                <w:rFonts w:cs="Times New Roman"/>
                <w:sz w:val="24"/>
              </w:rPr>
            </w:pPr>
            <w:r>
              <w:rPr>
                <w:rFonts w:cs="Times New Roman"/>
                <w:sz w:val="24"/>
              </w:rPr>
              <w:t>1</w:t>
            </w:r>
            <w:r>
              <w:rPr>
                <w:rFonts w:hint="default" w:cs="Times New Roman"/>
                <w:sz w:val="24"/>
              </w:rPr>
              <w:t>4</w:t>
            </w:r>
          </w:p>
        </w:tc>
        <w:tc>
          <w:tcPr>
            <w:tcW w:w="1400" w:type="dxa"/>
            <w:vMerge w:val="restart"/>
            <w:tcBorders>
              <w:top w:val="single" w:color="000000" w:sz="4" w:space="0"/>
              <w:left w:val="single" w:color="000000" w:sz="4" w:space="0"/>
              <w:right w:val="single" w:color="000000" w:sz="4" w:space="0"/>
            </w:tcBorders>
            <w:vAlign w:val="center"/>
          </w:tcPr>
          <w:p>
            <w:pPr>
              <w:spacing w:line="560" w:lineRule="exact"/>
              <w:jc w:val="center"/>
              <w:rPr>
                <w:rFonts w:cs="Times New Roman"/>
                <w:sz w:val="24"/>
              </w:rPr>
            </w:pPr>
            <w:r>
              <w:rPr>
                <w:rFonts w:cs="Times New Roman"/>
                <w:sz w:val="24"/>
              </w:rPr>
              <w:t>交流活动</w:t>
            </w:r>
          </w:p>
          <w:p>
            <w:pPr>
              <w:spacing w:line="560" w:lineRule="exact"/>
              <w:jc w:val="center"/>
              <w:rPr>
                <w:rFonts w:cs="Times New Roman"/>
                <w:sz w:val="24"/>
              </w:rPr>
            </w:pPr>
            <w:r>
              <w:rPr>
                <w:rFonts w:cs="Times New Roman"/>
                <w:sz w:val="24"/>
              </w:rPr>
              <w:t>（1</w:t>
            </w:r>
            <w:r>
              <w:rPr>
                <w:rFonts w:hint="default" w:cs="Times New Roman"/>
                <w:sz w:val="24"/>
              </w:rPr>
              <w:t>1</w:t>
            </w:r>
            <w:r>
              <w:rPr>
                <w:rFonts w:cs="Times New Roman"/>
                <w:sz w:val="24"/>
              </w:rPr>
              <w:t>分）</w:t>
            </w:r>
          </w:p>
        </w:tc>
        <w:tc>
          <w:tcPr>
            <w:tcW w:w="5400" w:type="dxa"/>
            <w:tcBorders>
              <w:top w:val="single" w:color="000000" w:sz="4" w:space="0"/>
              <w:left w:val="single" w:color="000000" w:sz="4" w:space="0"/>
              <w:bottom w:val="single" w:color="000000" w:sz="4" w:space="0"/>
              <w:right w:val="single" w:color="auto" w:sz="4" w:space="0"/>
            </w:tcBorders>
            <w:vAlign w:val="center"/>
          </w:tcPr>
          <w:p>
            <w:pPr>
              <w:spacing w:line="560" w:lineRule="exact"/>
              <w:rPr>
                <w:rFonts w:hint="default" w:cs="Times New Roman"/>
                <w:b w:val="0"/>
                <w:bCs w:val="0"/>
                <w:sz w:val="24"/>
              </w:rPr>
            </w:pPr>
            <w:r>
              <w:rPr>
                <w:rFonts w:hint="default" w:cs="Times New Roman"/>
                <w:b w:val="0"/>
                <w:bCs w:val="0"/>
                <w:sz w:val="24"/>
              </w:rPr>
              <w:t>开展粤港澳青年创新创业主题的交流和服务活动不少于3场（2分），不少于5场（4分）</w:t>
            </w:r>
          </w:p>
        </w:tc>
        <w:tc>
          <w:tcPr>
            <w:tcW w:w="978"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Times New Roman" w:hAnsi="Times New Roman" w:cs="Times New Roman"/>
                <w:sz w:val="24"/>
              </w:rPr>
            </w:pPr>
          </w:p>
        </w:tc>
        <w:tc>
          <w:tcPr>
            <w:tcW w:w="1334" w:type="dxa"/>
            <w:tcBorders>
              <w:top w:val="single" w:color="000000" w:sz="4" w:space="0"/>
              <w:left w:val="single" w:color="auto" w:sz="4" w:space="0"/>
              <w:bottom w:val="single" w:color="000000" w:sz="4" w:space="0"/>
              <w:right w:val="single" w:color="000000" w:sz="4" w:space="0"/>
            </w:tcBorders>
            <w:vAlign w:val="center"/>
          </w:tcPr>
          <w:p>
            <w:pPr>
              <w:spacing w:line="56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80" w:hRule="atLeast"/>
          <w:jc w:val="center"/>
        </w:trPr>
        <w:tc>
          <w:tcPr>
            <w:tcW w:w="839" w:type="dxa"/>
            <w:tcBorders>
              <w:left w:val="single" w:color="000000" w:sz="4" w:space="0"/>
              <w:right w:val="single" w:color="000000" w:sz="4" w:space="0"/>
            </w:tcBorders>
            <w:vAlign w:val="center"/>
          </w:tcPr>
          <w:p>
            <w:pPr>
              <w:spacing w:line="560" w:lineRule="exact"/>
              <w:jc w:val="center"/>
              <w:rPr>
                <w:rFonts w:cs="Times New Roman"/>
                <w:sz w:val="24"/>
              </w:rPr>
            </w:pPr>
            <w:r>
              <w:rPr>
                <w:rFonts w:cs="Times New Roman"/>
                <w:sz w:val="24"/>
              </w:rPr>
              <w:t>1</w:t>
            </w:r>
            <w:r>
              <w:rPr>
                <w:rFonts w:hint="default" w:cs="Times New Roman"/>
                <w:sz w:val="24"/>
              </w:rPr>
              <w:t>5</w:t>
            </w:r>
          </w:p>
        </w:tc>
        <w:tc>
          <w:tcPr>
            <w:tcW w:w="1400" w:type="dxa"/>
            <w:vMerge w:val="continue"/>
            <w:tcBorders>
              <w:left w:val="single" w:color="000000" w:sz="4" w:space="0"/>
              <w:right w:val="single" w:color="000000" w:sz="4" w:space="0"/>
            </w:tcBorders>
            <w:vAlign w:val="center"/>
          </w:tcPr>
          <w:p>
            <w:pPr>
              <w:spacing w:line="560" w:lineRule="exact"/>
              <w:jc w:val="center"/>
              <w:rPr>
                <w:rFonts w:cs="Times New Roman"/>
                <w:sz w:val="24"/>
              </w:rPr>
            </w:pPr>
          </w:p>
        </w:tc>
        <w:tc>
          <w:tcPr>
            <w:tcW w:w="5400" w:type="dxa"/>
            <w:tcBorders>
              <w:top w:val="single" w:color="000000" w:sz="4" w:space="0"/>
              <w:left w:val="single" w:color="000000" w:sz="4" w:space="0"/>
              <w:bottom w:val="single" w:color="000000" w:sz="4" w:space="0"/>
              <w:right w:val="single" w:color="auto" w:sz="4" w:space="0"/>
            </w:tcBorders>
            <w:vAlign w:val="center"/>
          </w:tcPr>
          <w:p>
            <w:pPr>
              <w:spacing w:line="560" w:lineRule="exact"/>
              <w:rPr>
                <w:rFonts w:hint="default" w:cs="Times New Roman"/>
                <w:b w:val="0"/>
                <w:bCs w:val="0"/>
                <w:sz w:val="24"/>
              </w:rPr>
            </w:pPr>
            <w:r>
              <w:rPr>
                <w:rFonts w:hint="default" w:cs="Times New Roman"/>
                <w:b w:val="0"/>
                <w:bCs w:val="0"/>
                <w:sz w:val="24"/>
              </w:rPr>
              <w:t>赴港澳地区或联合</w:t>
            </w:r>
            <w:r>
              <w:rPr>
                <w:rFonts w:hint="eastAsia" w:cs="Times New Roman"/>
                <w:b w:val="0"/>
                <w:bCs w:val="0"/>
                <w:sz w:val="24"/>
                <w:lang w:eastAsia="zh-CN"/>
              </w:rPr>
              <w:t>港澳特别行政区</w:t>
            </w:r>
            <w:r>
              <w:rPr>
                <w:rFonts w:hint="default" w:cs="Times New Roman"/>
                <w:b w:val="0"/>
                <w:bCs w:val="0"/>
                <w:sz w:val="24"/>
              </w:rPr>
              <w:t>政府、高校、青年商协会、行业协会、青年社团等开展线上不少于50人次，线下不少于30人次的宣传推介、项目路演、成果展示等活动不少于3场（4分）</w:t>
            </w:r>
          </w:p>
        </w:tc>
        <w:tc>
          <w:tcPr>
            <w:tcW w:w="978"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Times New Roman" w:hAnsi="Times New Roman" w:cs="Times New Roman"/>
                <w:sz w:val="24"/>
              </w:rPr>
            </w:pPr>
          </w:p>
        </w:tc>
        <w:tc>
          <w:tcPr>
            <w:tcW w:w="1334" w:type="dxa"/>
            <w:tcBorders>
              <w:top w:val="single" w:color="000000" w:sz="4" w:space="0"/>
              <w:left w:val="single" w:color="auto" w:sz="4" w:space="0"/>
              <w:bottom w:val="single" w:color="000000" w:sz="4" w:space="0"/>
              <w:right w:val="single" w:color="000000" w:sz="4" w:space="0"/>
            </w:tcBorders>
            <w:vAlign w:val="center"/>
          </w:tcPr>
          <w:p>
            <w:pPr>
              <w:spacing w:line="56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80" w:hRule="atLeast"/>
          <w:jc w:val="center"/>
        </w:trPr>
        <w:tc>
          <w:tcPr>
            <w:tcW w:w="839" w:type="dxa"/>
            <w:tcBorders>
              <w:left w:val="single" w:color="000000" w:sz="4" w:space="0"/>
              <w:right w:val="single" w:color="000000" w:sz="4" w:space="0"/>
            </w:tcBorders>
            <w:vAlign w:val="center"/>
          </w:tcPr>
          <w:p>
            <w:pPr>
              <w:spacing w:line="560" w:lineRule="exact"/>
              <w:jc w:val="center"/>
              <w:rPr>
                <w:rFonts w:cs="Times New Roman"/>
                <w:sz w:val="24"/>
              </w:rPr>
            </w:pPr>
            <w:r>
              <w:rPr>
                <w:rFonts w:hint="default" w:cs="Times New Roman"/>
                <w:sz w:val="24"/>
              </w:rPr>
              <w:t>16</w:t>
            </w:r>
          </w:p>
        </w:tc>
        <w:tc>
          <w:tcPr>
            <w:tcW w:w="1400" w:type="dxa"/>
            <w:vMerge w:val="continue"/>
            <w:tcBorders>
              <w:left w:val="single" w:color="000000" w:sz="4" w:space="0"/>
              <w:right w:val="single" w:color="000000" w:sz="4" w:space="0"/>
            </w:tcBorders>
            <w:vAlign w:val="center"/>
          </w:tcPr>
          <w:p>
            <w:pPr>
              <w:spacing w:line="560" w:lineRule="exact"/>
              <w:jc w:val="center"/>
              <w:rPr>
                <w:rFonts w:cs="Times New Roman"/>
                <w:sz w:val="24"/>
              </w:rPr>
            </w:pPr>
          </w:p>
        </w:tc>
        <w:tc>
          <w:tcPr>
            <w:tcW w:w="5400" w:type="dxa"/>
            <w:tcBorders>
              <w:top w:val="single" w:color="000000" w:sz="4" w:space="0"/>
              <w:left w:val="single" w:color="000000" w:sz="4" w:space="0"/>
              <w:bottom w:val="single" w:color="000000" w:sz="4" w:space="0"/>
              <w:right w:val="single" w:color="auto" w:sz="4" w:space="0"/>
            </w:tcBorders>
            <w:vAlign w:val="center"/>
          </w:tcPr>
          <w:p>
            <w:pPr>
              <w:spacing w:line="560" w:lineRule="exact"/>
              <w:rPr>
                <w:rFonts w:hint="default" w:cs="Times New Roman"/>
                <w:b w:val="0"/>
                <w:bCs w:val="0"/>
                <w:sz w:val="24"/>
              </w:rPr>
            </w:pPr>
            <w:r>
              <w:rPr>
                <w:rFonts w:hint="default" w:cs="Times New Roman"/>
                <w:b w:val="0"/>
                <w:bCs w:val="0"/>
                <w:sz w:val="24"/>
              </w:rPr>
              <w:t>具有承接港澳青年学生交流、实习活动的能力与成功案例（3分）</w:t>
            </w:r>
          </w:p>
        </w:tc>
        <w:tc>
          <w:tcPr>
            <w:tcW w:w="978"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Times New Roman" w:hAnsi="Times New Roman" w:cs="Times New Roman"/>
                <w:sz w:val="24"/>
              </w:rPr>
            </w:pPr>
          </w:p>
        </w:tc>
        <w:tc>
          <w:tcPr>
            <w:tcW w:w="1334" w:type="dxa"/>
            <w:tcBorders>
              <w:top w:val="single" w:color="000000" w:sz="4" w:space="0"/>
              <w:left w:val="single" w:color="auto" w:sz="4" w:space="0"/>
              <w:bottom w:val="single" w:color="000000" w:sz="4" w:space="0"/>
              <w:right w:val="single" w:color="000000" w:sz="4" w:space="0"/>
            </w:tcBorders>
            <w:vAlign w:val="center"/>
          </w:tcPr>
          <w:p>
            <w:pPr>
              <w:spacing w:line="56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8" w:hRule="atLeast"/>
          <w:jc w:val="center"/>
        </w:trPr>
        <w:tc>
          <w:tcPr>
            <w:tcW w:w="839" w:type="dxa"/>
            <w:tcBorders>
              <w:left w:val="single" w:color="000000" w:sz="4" w:space="0"/>
              <w:right w:val="single" w:color="000000" w:sz="4" w:space="0"/>
            </w:tcBorders>
            <w:vAlign w:val="center"/>
          </w:tcPr>
          <w:p>
            <w:pPr>
              <w:spacing w:line="560" w:lineRule="exact"/>
              <w:jc w:val="center"/>
              <w:rPr>
                <w:rFonts w:cs="Times New Roman"/>
                <w:sz w:val="24"/>
              </w:rPr>
            </w:pPr>
            <w:r>
              <w:rPr>
                <w:rFonts w:hint="default" w:cs="Times New Roman"/>
                <w:sz w:val="24"/>
              </w:rPr>
              <w:t>17</w:t>
            </w:r>
          </w:p>
        </w:tc>
        <w:tc>
          <w:tcPr>
            <w:tcW w:w="1400" w:type="dxa"/>
            <w:vMerge w:val="restart"/>
            <w:tcBorders>
              <w:left w:val="single" w:color="000000" w:sz="4" w:space="0"/>
              <w:right w:val="single" w:color="000000" w:sz="4" w:space="0"/>
            </w:tcBorders>
            <w:vAlign w:val="center"/>
          </w:tcPr>
          <w:p>
            <w:pPr>
              <w:spacing w:line="560" w:lineRule="exact"/>
              <w:jc w:val="center"/>
              <w:rPr>
                <w:rFonts w:cs="Times New Roman"/>
                <w:sz w:val="24"/>
              </w:rPr>
            </w:pPr>
            <w:r>
              <w:rPr>
                <w:rFonts w:hint="default" w:cs="Times New Roman"/>
                <w:sz w:val="24"/>
              </w:rPr>
              <w:t>政府港澳青年工作配合度（10分）</w:t>
            </w:r>
          </w:p>
        </w:tc>
        <w:tc>
          <w:tcPr>
            <w:tcW w:w="5400" w:type="dxa"/>
            <w:tcBorders>
              <w:top w:val="single" w:color="000000" w:sz="4" w:space="0"/>
              <w:left w:val="single" w:color="000000" w:sz="4" w:space="0"/>
              <w:bottom w:val="single" w:color="000000" w:sz="4" w:space="0"/>
              <w:right w:val="single" w:color="auto" w:sz="4" w:space="0"/>
            </w:tcBorders>
            <w:vAlign w:val="center"/>
          </w:tcPr>
          <w:p>
            <w:pPr>
              <w:pStyle w:val="6"/>
              <w:spacing w:line="560" w:lineRule="exact"/>
              <w:ind w:firstLine="0" w:firstLineChars="0"/>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积极配合与认真接待政府部门组织开展的考察调研活动，协调入驻港澳青创企业陪同接待讲解（3分）</w:t>
            </w:r>
          </w:p>
        </w:tc>
        <w:tc>
          <w:tcPr>
            <w:tcW w:w="978"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Times New Roman" w:hAnsi="Times New Roman" w:cs="Times New Roman"/>
                <w:sz w:val="24"/>
              </w:rPr>
            </w:pPr>
          </w:p>
        </w:tc>
        <w:tc>
          <w:tcPr>
            <w:tcW w:w="1334" w:type="dxa"/>
            <w:tcBorders>
              <w:top w:val="single" w:color="000000" w:sz="4" w:space="0"/>
              <w:left w:val="single" w:color="auto" w:sz="4" w:space="0"/>
              <w:bottom w:val="single" w:color="000000" w:sz="4" w:space="0"/>
              <w:right w:val="single" w:color="000000" w:sz="4" w:space="0"/>
            </w:tcBorders>
            <w:vAlign w:val="center"/>
          </w:tcPr>
          <w:p>
            <w:pPr>
              <w:spacing w:line="560" w:lineRule="exact"/>
              <w:rPr>
                <w:rFonts w:ascii="Times New Roman" w:hAnsi="Times New Roman" w:cs="Times New Roman"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8" w:hRule="atLeast"/>
          <w:jc w:val="center"/>
        </w:trPr>
        <w:tc>
          <w:tcPr>
            <w:tcW w:w="839" w:type="dxa"/>
            <w:tcBorders>
              <w:left w:val="single" w:color="000000" w:sz="4" w:space="0"/>
              <w:right w:val="single" w:color="000000" w:sz="4" w:space="0"/>
            </w:tcBorders>
            <w:vAlign w:val="center"/>
          </w:tcPr>
          <w:p>
            <w:pPr>
              <w:spacing w:line="560" w:lineRule="exact"/>
              <w:jc w:val="center"/>
              <w:rPr>
                <w:rFonts w:cs="Times New Roman"/>
                <w:sz w:val="24"/>
              </w:rPr>
            </w:pPr>
            <w:r>
              <w:rPr>
                <w:rFonts w:hint="default" w:cs="Times New Roman"/>
                <w:sz w:val="24"/>
              </w:rPr>
              <w:t>18</w:t>
            </w:r>
          </w:p>
        </w:tc>
        <w:tc>
          <w:tcPr>
            <w:tcW w:w="1400" w:type="dxa"/>
            <w:vMerge w:val="continue"/>
            <w:tcBorders>
              <w:left w:val="single" w:color="000000" w:sz="4" w:space="0"/>
              <w:right w:val="single" w:color="000000" w:sz="4" w:space="0"/>
            </w:tcBorders>
            <w:vAlign w:val="center"/>
          </w:tcPr>
          <w:p>
            <w:pPr>
              <w:spacing w:line="560" w:lineRule="exact"/>
              <w:jc w:val="center"/>
              <w:rPr>
                <w:rFonts w:cs="Times New Roman"/>
                <w:sz w:val="24"/>
              </w:rPr>
            </w:pPr>
          </w:p>
        </w:tc>
        <w:tc>
          <w:tcPr>
            <w:tcW w:w="5400" w:type="dxa"/>
            <w:tcBorders>
              <w:top w:val="single" w:color="000000" w:sz="4" w:space="0"/>
              <w:left w:val="single" w:color="000000" w:sz="4" w:space="0"/>
              <w:bottom w:val="single" w:color="000000" w:sz="4" w:space="0"/>
              <w:right w:val="single" w:color="auto" w:sz="4" w:space="0"/>
            </w:tcBorders>
            <w:vAlign w:val="center"/>
          </w:tcPr>
          <w:p>
            <w:pPr>
              <w:pStyle w:val="6"/>
              <w:spacing w:line="560" w:lineRule="exact"/>
              <w:ind w:firstLine="0" w:firstLineChars="0"/>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主动协调入驻基地的港澳青年参加政府部门开展的各类粤港澳青年活动、创新创业大赛、新闻发布会等各类活动（4分）</w:t>
            </w:r>
          </w:p>
        </w:tc>
        <w:tc>
          <w:tcPr>
            <w:tcW w:w="978"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Times New Roman" w:hAnsi="Times New Roman" w:cs="Times New Roman"/>
                <w:sz w:val="24"/>
              </w:rPr>
            </w:pPr>
          </w:p>
        </w:tc>
        <w:tc>
          <w:tcPr>
            <w:tcW w:w="1334" w:type="dxa"/>
            <w:tcBorders>
              <w:top w:val="single" w:color="000000" w:sz="4" w:space="0"/>
              <w:left w:val="single" w:color="auto" w:sz="4" w:space="0"/>
              <w:bottom w:val="single" w:color="000000" w:sz="4" w:space="0"/>
              <w:right w:val="single" w:color="000000" w:sz="4" w:space="0"/>
            </w:tcBorders>
            <w:vAlign w:val="center"/>
          </w:tcPr>
          <w:p>
            <w:pPr>
              <w:spacing w:line="560" w:lineRule="exact"/>
              <w:rPr>
                <w:rFonts w:ascii="Times New Roman" w:hAnsi="Times New Roman" w:cs="Times New Roman"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8" w:hRule="atLeast"/>
          <w:jc w:val="center"/>
        </w:trPr>
        <w:tc>
          <w:tcPr>
            <w:tcW w:w="839" w:type="dxa"/>
            <w:tcBorders>
              <w:left w:val="single" w:color="000000" w:sz="4" w:space="0"/>
              <w:right w:val="single" w:color="000000" w:sz="4" w:space="0"/>
            </w:tcBorders>
            <w:vAlign w:val="center"/>
          </w:tcPr>
          <w:p>
            <w:pPr>
              <w:spacing w:line="560" w:lineRule="exact"/>
              <w:jc w:val="center"/>
              <w:rPr>
                <w:rFonts w:cs="Times New Roman"/>
                <w:sz w:val="24"/>
              </w:rPr>
            </w:pPr>
            <w:r>
              <w:rPr>
                <w:rFonts w:hint="default" w:cs="Times New Roman"/>
                <w:sz w:val="24"/>
              </w:rPr>
              <w:t>19</w:t>
            </w:r>
          </w:p>
        </w:tc>
        <w:tc>
          <w:tcPr>
            <w:tcW w:w="1400" w:type="dxa"/>
            <w:vMerge w:val="continue"/>
            <w:tcBorders>
              <w:left w:val="single" w:color="000000" w:sz="4" w:space="0"/>
              <w:right w:val="single" w:color="000000" w:sz="4" w:space="0"/>
            </w:tcBorders>
            <w:vAlign w:val="center"/>
          </w:tcPr>
          <w:p>
            <w:pPr>
              <w:spacing w:line="560" w:lineRule="exact"/>
              <w:jc w:val="center"/>
              <w:rPr>
                <w:rFonts w:cs="Times New Roman"/>
                <w:sz w:val="24"/>
              </w:rPr>
            </w:pPr>
          </w:p>
        </w:tc>
        <w:tc>
          <w:tcPr>
            <w:tcW w:w="5400" w:type="dxa"/>
            <w:tcBorders>
              <w:top w:val="single" w:color="000000" w:sz="4" w:space="0"/>
              <w:left w:val="single" w:color="000000" w:sz="4" w:space="0"/>
              <w:bottom w:val="single" w:color="000000" w:sz="4" w:space="0"/>
              <w:right w:val="single" w:color="auto" w:sz="4" w:space="0"/>
            </w:tcBorders>
            <w:vAlign w:val="center"/>
          </w:tcPr>
          <w:p>
            <w:pPr>
              <w:pStyle w:val="6"/>
              <w:spacing w:line="560" w:lineRule="exact"/>
              <w:ind w:firstLine="0" w:firstLineChars="0"/>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积极邀请港澳青年接受政府部门安排的采访和素材拍摄，配合提供政府部门需要的宣传素材；配合政府部门发布各类活动、政策解读等各类宣传信息（3分）</w:t>
            </w:r>
          </w:p>
        </w:tc>
        <w:tc>
          <w:tcPr>
            <w:tcW w:w="978"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Times New Roman" w:hAnsi="Times New Roman" w:cs="Times New Roman"/>
                <w:sz w:val="24"/>
              </w:rPr>
            </w:pPr>
          </w:p>
        </w:tc>
        <w:tc>
          <w:tcPr>
            <w:tcW w:w="1334" w:type="dxa"/>
            <w:tcBorders>
              <w:top w:val="single" w:color="000000" w:sz="4" w:space="0"/>
              <w:left w:val="single" w:color="auto" w:sz="4" w:space="0"/>
              <w:bottom w:val="single" w:color="000000" w:sz="4" w:space="0"/>
              <w:right w:val="single" w:color="000000" w:sz="4" w:space="0"/>
            </w:tcBorders>
            <w:vAlign w:val="center"/>
          </w:tcPr>
          <w:p>
            <w:pPr>
              <w:spacing w:line="560" w:lineRule="exact"/>
              <w:rPr>
                <w:rFonts w:ascii="Times New Roman" w:hAnsi="Times New Roman" w:cs="Times New Roman"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8" w:hRule="atLeast"/>
          <w:jc w:val="center"/>
        </w:trPr>
        <w:tc>
          <w:tcPr>
            <w:tcW w:w="839" w:type="dxa"/>
            <w:tcBorders>
              <w:left w:val="single" w:color="000000" w:sz="4" w:space="0"/>
              <w:right w:val="single" w:color="000000" w:sz="4" w:space="0"/>
            </w:tcBorders>
            <w:vAlign w:val="center"/>
          </w:tcPr>
          <w:p>
            <w:pPr>
              <w:spacing w:line="560" w:lineRule="exact"/>
              <w:jc w:val="center"/>
              <w:rPr>
                <w:rFonts w:cs="Times New Roman"/>
                <w:sz w:val="24"/>
              </w:rPr>
            </w:pPr>
            <w:r>
              <w:rPr>
                <w:rFonts w:cs="Times New Roman"/>
                <w:sz w:val="24"/>
              </w:rPr>
              <w:t>2</w:t>
            </w:r>
            <w:r>
              <w:rPr>
                <w:rFonts w:hint="default" w:cs="Times New Roman"/>
                <w:sz w:val="24"/>
              </w:rPr>
              <w:t>0</w:t>
            </w:r>
          </w:p>
        </w:tc>
        <w:tc>
          <w:tcPr>
            <w:tcW w:w="1400" w:type="dxa"/>
            <w:vMerge w:val="restart"/>
            <w:tcBorders>
              <w:left w:val="single" w:color="000000" w:sz="4" w:space="0"/>
              <w:right w:val="single" w:color="000000" w:sz="4" w:space="0"/>
            </w:tcBorders>
            <w:vAlign w:val="center"/>
          </w:tcPr>
          <w:p>
            <w:pPr>
              <w:spacing w:line="560" w:lineRule="exact"/>
              <w:jc w:val="center"/>
              <w:rPr>
                <w:rFonts w:cs="Times New Roman"/>
                <w:sz w:val="24"/>
              </w:rPr>
            </w:pPr>
            <w:r>
              <w:rPr>
                <w:rFonts w:cs="Times New Roman"/>
                <w:sz w:val="24"/>
              </w:rPr>
              <w:t>加分项（累计最高不超过</w:t>
            </w:r>
            <w:r>
              <w:rPr>
                <w:rFonts w:hint="default" w:cs="Times New Roman"/>
                <w:sz w:val="24"/>
              </w:rPr>
              <w:t>15</w:t>
            </w:r>
            <w:r>
              <w:rPr>
                <w:rFonts w:cs="Times New Roman"/>
                <w:sz w:val="24"/>
              </w:rPr>
              <w:t>分）</w:t>
            </w:r>
          </w:p>
        </w:tc>
        <w:tc>
          <w:tcPr>
            <w:tcW w:w="5400" w:type="dxa"/>
            <w:tcBorders>
              <w:top w:val="single" w:color="000000" w:sz="4" w:space="0"/>
              <w:left w:val="single" w:color="000000" w:sz="4" w:space="0"/>
              <w:bottom w:val="single" w:color="000000" w:sz="4" w:space="0"/>
              <w:right w:val="single" w:color="auto" w:sz="4" w:space="0"/>
            </w:tcBorders>
            <w:vAlign w:val="center"/>
          </w:tcPr>
          <w:p>
            <w:pPr>
              <w:pStyle w:val="6"/>
              <w:spacing w:line="560" w:lineRule="exact"/>
              <w:ind w:firstLine="0" w:firstLineChars="0"/>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基地获得国家级众创空间、创新创业基地、科技企业孵化器认定（3分）</w:t>
            </w:r>
          </w:p>
        </w:tc>
        <w:tc>
          <w:tcPr>
            <w:tcW w:w="978"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Times New Roman" w:hAnsi="Times New Roman" w:cs="Times New Roman"/>
                <w:sz w:val="24"/>
              </w:rPr>
            </w:pPr>
          </w:p>
        </w:tc>
        <w:tc>
          <w:tcPr>
            <w:tcW w:w="1334" w:type="dxa"/>
            <w:tcBorders>
              <w:top w:val="single" w:color="000000" w:sz="4" w:space="0"/>
              <w:left w:val="single" w:color="auto" w:sz="4" w:space="0"/>
              <w:bottom w:val="single" w:color="000000" w:sz="4" w:space="0"/>
              <w:right w:val="single" w:color="000000" w:sz="4" w:space="0"/>
            </w:tcBorders>
            <w:vAlign w:val="center"/>
          </w:tcPr>
          <w:p>
            <w:pPr>
              <w:spacing w:line="560" w:lineRule="exact"/>
              <w:rPr>
                <w:rFonts w:ascii="Times New Roman" w:hAnsi="Times New Roman" w:cs="Times New Roman"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83" w:hRule="atLeast"/>
          <w:jc w:val="center"/>
        </w:trPr>
        <w:tc>
          <w:tcPr>
            <w:tcW w:w="839" w:type="dxa"/>
            <w:tcBorders>
              <w:left w:val="single" w:color="000000" w:sz="4" w:space="0"/>
              <w:right w:val="single" w:color="000000" w:sz="4" w:space="0"/>
            </w:tcBorders>
            <w:vAlign w:val="center"/>
          </w:tcPr>
          <w:p>
            <w:pPr>
              <w:spacing w:line="560" w:lineRule="exact"/>
              <w:jc w:val="center"/>
              <w:rPr>
                <w:rFonts w:cs="Times New Roman"/>
                <w:sz w:val="24"/>
              </w:rPr>
            </w:pPr>
            <w:r>
              <w:rPr>
                <w:rFonts w:cs="Times New Roman"/>
                <w:sz w:val="24"/>
              </w:rPr>
              <w:t>2</w:t>
            </w:r>
            <w:r>
              <w:rPr>
                <w:rFonts w:hint="default" w:cs="Times New Roman"/>
                <w:sz w:val="24"/>
              </w:rPr>
              <w:t>1</w:t>
            </w:r>
          </w:p>
        </w:tc>
        <w:tc>
          <w:tcPr>
            <w:tcW w:w="1400" w:type="dxa"/>
            <w:vMerge w:val="continue"/>
            <w:tcBorders>
              <w:left w:val="single" w:color="000000" w:sz="4" w:space="0"/>
              <w:right w:val="single" w:color="000000" w:sz="4" w:space="0"/>
            </w:tcBorders>
            <w:vAlign w:val="center"/>
          </w:tcPr>
          <w:p>
            <w:pPr>
              <w:spacing w:line="560" w:lineRule="exact"/>
              <w:rPr>
                <w:rFonts w:cs="Times New Roman"/>
                <w:sz w:val="24"/>
              </w:rPr>
            </w:pPr>
          </w:p>
        </w:tc>
        <w:tc>
          <w:tcPr>
            <w:tcW w:w="5400" w:type="dxa"/>
            <w:tcBorders>
              <w:top w:val="single" w:color="000000" w:sz="4" w:space="0"/>
              <w:left w:val="single" w:color="000000" w:sz="4" w:space="0"/>
              <w:bottom w:val="single" w:color="000000" w:sz="4" w:space="0"/>
              <w:right w:val="single" w:color="auto" w:sz="4" w:space="0"/>
            </w:tcBorders>
            <w:vAlign w:val="center"/>
          </w:tcPr>
          <w:p>
            <w:pPr>
              <w:pStyle w:val="6"/>
              <w:spacing w:line="560" w:lineRule="exact"/>
              <w:ind w:firstLine="0" w:firstLineChars="0"/>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基地获得港澳青年创新创业方面的挂牌，由市级以上政府单位或</w:t>
            </w:r>
            <w:r>
              <w:rPr>
                <w:rFonts w:hint="eastAsia" w:cs="Times New Roman"/>
                <w:b w:val="0"/>
                <w:bCs w:val="0"/>
                <w:kern w:val="2"/>
                <w:sz w:val="24"/>
                <w:szCs w:val="24"/>
                <w:lang w:val="en-US" w:eastAsia="zh-CN" w:bidi="ar-SA"/>
              </w:rPr>
              <w:t>港澳特别行政区</w:t>
            </w:r>
            <w:r>
              <w:rPr>
                <w:rFonts w:hint="default" w:ascii="Times New Roman" w:hAnsi="Times New Roman" w:eastAsia="仿宋_GB2312" w:cs="Times New Roman"/>
                <w:b w:val="0"/>
                <w:bCs w:val="0"/>
                <w:kern w:val="2"/>
                <w:sz w:val="24"/>
                <w:szCs w:val="24"/>
                <w:lang w:val="en-US" w:eastAsia="zh-CN" w:bidi="ar-SA"/>
              </w:rPr>
              <w:t>政府颁发（10分）</w:t>
            </w:r>
          </w:p>
        </w:tc>
        <w:tc>
          <w:tcPr>
            <w:tcW w:w="978"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Times New Roman" w:hAnsi="Times New Roman" w:cs="Times New Roman"/>
                <w:sz w:val="24"/>
              </w:rPr>
            </w:pPr>
          </w:p>
        </w:tc>
        <w:tc>
          <w:tcPr>
            <w:tcW w:w="1334" w:type="dxa"/>
            <w:tcBorders>
              <w:top w:val="single" w:color="000000" w:sz="4" w:space="0"/>
              <w:left w:val="single" w:color="auto" w:sz="4" w:space="0"/>
              <w:bottom w:val="single" w:color="000000" w:sz="4" w:space="0"/>
              <w:right w:val="single" w:color="000000" w:sz="4" w:space="0"/>
            </w:tcBorders>
            <w:vAlign w:val="center"/>
          </w:tcPr>
          <w:p>
            <w:pPr>
              <w:spacing w:line="560" w:lineRule="exact"/>
              <w:rPr>
                <w:rFonts w:ascii="Times New Roman" w:hAnsi="Times New Roman" w:cs="Times New Roman"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05" w:hRule="atLeast"/>
          <w:jc w:val="center"/>
        </w:trPr>
        <w:tc>
          <w:tcPr>
            <w:tcW w:w="839" w:type="dxa"/>
            <w:tcBorders>
              <w:left w:val="single" w:color="000000" w:sz="4" w:space="0"/>
              <w:right w:val="single" w:color="000000" w:sz="4" w:space="0"/>
            </w:tcBorders>
            <w:vAlign w:val="center"/>
          </w:tcPr>
          <w:p>
            <w:pPr>
              <w:spacing w:line="560" w:lineRule="exact"/>
              <w:jc w:val="center"/>
              <w:rPr>
                <w:rFonts w:cs="Times New Roman"/>
                <w:sz w:val="24"/>
              </w:rPr>
            </w:pPr>
            <w:r>
              <w:rPr>
                <w:rFonts w:hint="default" w:cs="Times New Roman"/>
                <w:sz w:val="24"/>
              </w:rPr>
              <w:t>22</w:t>
            </w:r>
          </w:p>
        </w:tc>
        <w:tc>
          <w:tcPr>
            <w:tcW w:w="1400" w:type="dxa"/>
            <w:vMerge w:val="continue"/>
            <w:tcBorders>
              <w:left w:val="single" w:color="000000" w:sz="4" w:space="0"/>
              <w:right w:val="single" w:color="000000" w:sz="4" w:space="0"/>
            </w:tcBorders>
            <w:vAlign w:val="center"/>
          </w:tcPr>
          <w:p>
            <w:pPr>
              <w:spacing w:line="560" w:lineRule="exact"/>
              <w:rPr>
                <w:rFonts w:cs="Times New Roman"/>
                <w:sz w:val="24"/>
              </w:rPr>
            </w:pPr>
          </w:p>
        </w:tc>
        <w:tc>
          <w:tcPr>
            <w:tcW w:w="5400" w:type="dxa"/>
            <w:tcBorders>
              <w:top w:val="single" w:color="000000" w:sz="4" w:space="0"/>
              <w:left w:val="single" w:color="000000" w:sz="4" w:space="0"/>
              <w:bottom w:val="single" w:color="000000" w:sz="4" w:space="0"/>
              <w:right w:val="single" w:color="auto" w:sz="4" w:space="0"/>
            </w:tcBorders>
            <w:vAlign w:val="center"/>
          </w:tcPr>
          <w:p>
            <w:pPr>
              <w:pStyle w:val="6"/>
              <w:spacing w:line="560" w:lineRule="exact"/>
              <w:ind w:firstLine="0" w:firstLineChars="0"/>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承办国家级创新创业大赛（含港澳赛区）（5分）</w:t>
            </w:r>
          </w:p>
          <w:p>
            <w:pPr>
              <w:pStyle w:val="6"/>
              <w:spacing w:line="560" w:lineRule="exact"/>
              <w:ind w:firstLine="0" w:firstLineChars="0"/>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承办省级创新创业大赛（含港澳赛区）（3分）</w:t>
            </w:r>
          </w:p>
          <w:p>
            <w:pPr>
              <w:pStyle w:val="6"/>
              <w:spacing w:line="560" w:lineRule="exact"/>
              <w:ind w:firstLine="0" w:firstLineChars="0"/>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承办市级创新创业大赛（含港澳赛区）（2分）</w:t>
            </w:r>
          </w:p>
          <w:p>
            <w:pPr>
              <w:pStyle w:val="6"/>
              <w:spacing w:line="560" w:lineRule="exact"/>
              <w:ind w:firstLine="0" w:firstLineChars="0"/>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承办获</w:t>
            </w:r>
            <w:r>
              <w:rPr>
                <w:rFonts w:hint="eastAsia" w:cs="Times New Roman"/>
                <w:b w:val="0"/>
                <w:bCs w:val="0"/>
                <w:kern w:val="2"/>
                <w:sz w:val="24"/>
                <w:szCs w:val="24"/>
                <w:lang w:val="en-US" w:eastAsia="zh-CN" w:bidi="ar-SA"/>
              </w:rPr>
              <w:t>港澳特别行政区</w:t>
            </w:r>
            <w:r>
              <w:rPr>
                <w:rFonts w:hint="default" w:ascii="Times New Roman" w:hAnsi="Times New Roman" w:eastAsia="仿宋_GB2312" w:cs="Times New Roman"/>
                <w:b w:val="0"/>
                <w:bCs w:val="0"/>
                <w:kern w:val="2"/>
                <w:sz w:val="24"/>
                <w:szCs w:val="24"/>
                <w:lang w:val="en-US" w:eastAsia="zh-CN" w:bidi="ar-SA"/>
              </w:rPr>
              <w:t>政府或香港中联办、澳门中联办支持的创新创业大赛（2分）</w:t>
            </w:r>
          </w:p>
          <w:p>
            <w:pPr>
              <w:pStyle w:val="6"/>
              <w:spacing w:line="560" w:lineRule="exact"/>
              <w:ind w:firstLine="0" w:firstLineChars="0"/>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承办区级创新创业大赛（含港澳赛区）（1分）</w:t>
            </w:r>
          </w:p>
        </w:tc>
        <w:tc>
          <w:tcPr>
            <w:tcW w:w="978"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Times New Roman" w:hAnsi="Times New Roman" w:cs="Times New Roman"/>
                <w:sz w:val="24"/>
              </w:rPr>
            </w:pPr>
          </w:p>
        </w:tc>
        <w:tc>
          <w:tcPr>
            <w:tcW w:w="1334" w:type="dxa"/>
            <w:tcBorders>
              <w:top w:val="single" w:color="000000" w:sz="4" w:space="0"/>
              <w:left w:val="single" w:color="auto" w:sz="4" w:space="0"/>
              <w:bottom w:val="single" w:color="000000" w:sz="4" w:space="0"/>
              <w:right w:val="single" w:color="000000" w:sz="4" w:space="0"/>
            </w:tcBorders>
            <w:vAlign w:val="center"/>
          </w:tcPr>
          <w:p>
            <w:pPr>
              <w:spacing w:line="560" w:lineRule="exact"/>
              <w:rPr>
                <w:rFonts w:ascii="Times New Roman" w:hAnsi="Times New Roman" w:cs="Times New Roman"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80" w:hRule="atLeast"/>
          <w:jc w:val="center"/>
        </w:trPr>
        <w:tc>
          <w:tcPr>
            <w:tcW w:w="839" w:type="dxa"/>
            <w:tcBorders>
              <w:left w:val="single" w:color="000000" w:sz="4" w:space="0"/>
              <w:right w:val="single" w:color="000000" w:sz="4" w:space="0"/>
            </w:tcBorders>
            <w:vAlign w:val="center"/>
          </w:tcPr>
          <w:p>
            <w:pPr>
              <w:spacing w:line="560" w:lineRule="exact"/>
              <w:jc w:val="center"/>
              <w:rPr>
                <w:rFonts w:cs="Times New Roman"/>
                <w:sz w:val="24"/>
              </w:rPr>
            </w:pPr>
            <w:r>
              <w:rPr>
                <w:rFonts w:hint="default" w:cs="Times New Roman"/>
                <w:sz w:val="24"/>
              </w:rPr>
              <w:t>23</w:t>
            </w:r>
          </w:p>
        </w:tc>
        <w:tc>
          <w:tcPr>
            <w:tcW w:w="1400" w:type="dxa"/>
            <w:vMerge w:val="continue"/>
            <w:tcBorders>
              <w:left w:val="single" w:color="000000" w:sz="4" w:space="0"/>
              <w:right w:val="single" w:color="000000" w:sz="4" w:space="0"/>
            </w:tcBorders>
            <w:vAlign w:val="center"/>
          </w:tcPr>
          <w:p>
            <w:pPr>
              <w:spacing w:line="560" w:lineRule="exact"/>
              <w:jc w:val="center"/>
              <w:rPr>
                <w:rFonts w:cs="Times New Roman"/>
                <w:sz w:val="24"/>
              </w:rPr>
            </w:pPr>
          </w:p>
        </w:tc>
        <w:tc>
          <w:tcPr>
            <w:tcW w:w="5400" w:type="dxa"/>
            <w:tcBorders>
              <w:top w:val="single" w:color="000000" w:sz="4" w:space="0"/>
              <w:left w:val="single" w:color="000000" w:sz="4" w:space="0"/>
              <w:bottom w:val="single" w:color="000000" w:sz="4" w:space="0"/>
              <w:right w:val="single" w:color="auto" w:sz="4" w:space="0"/>
            </w:tcBorders>
            <w:vAlign w:val="center"/>
          </w:tcPr>
          <w:p>
            <w:pPr>
              <w:pStyle w:val="6"/>
              <w:spacing w:line="560" w:lineRule="exact"/>
              <w:ind w:firstLine="0" w:firstLineChars="0"/>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val="0"/>
                <w:bCs w:val="0"/>
                <w:kern w:val="2"/>
                <w:sz w:val="24"/>
                <w:szCs w:val="24"/>
                <w:lang w:val="en-US" w:eastAsia="zh-CN" w:bidi="ar-SA"/>
              </w:rPr>
              <w:t>其他奖项（视情况加分，总分不超过5分）</w:t>
            </w:r>
          </w:p>
        </w:tc>
        <w:tc>
          <w:tcPr>
            <w:tcW w:w="978"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Times New Roman" w:hAnsi="Times New Roman" w:cs="Times New Roman"/>
                <w:sz w:val="24"/>
              </w:rPr>
            </w:pPr>
          </w:p>
        </w:tc>
        <w:tc>
          <w:tcPr>
            <w:tcW w:w="1334" w:type="dxa"/>
            <w:tcBorders>
              <w:top w:val="single" w:color="000000" w:sz="4" w:space="0"/>
              <w:left w:val="single" w:color="auto" w:sz="4" w:space="0"/>
              <w:bottom w:val="single" w:color="000000" w:sz="4" w:space="0"/>
              <w:right w:val="single" w:color="000000" w:sz="4" w:space="0"/>
            </w:tcBorders>
            <w:vAlign w:val="center"/>
          </w:tcPr>
          <w:p>
            <w:pPr>
              <w:spacing w:line="560" w:lineRule="exact"/>
              <w:rPr>
                <w:rFonts w:ascii="Times New Roman" w:hAnsi="Times New Roman" w:cs="Times New Roman"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80" w:hRule="atLeast"/>
          <w:jc w:val="center"/>
        </w:trPr>
        <w:tc>
          <w:tcPr>
            <w:tcW w:w="7639" w:type="dxa"/>
            <w:gridSpan w:val="3"/>
            <w:tcBorders>
              <w:left w:val="single" w:color="000000" w:sz="4" w:space="0"/>
              <w:right w:val="single" w:color="auto" w:sz="4" w:space="0"/>
            </w:tcBorders>
            <w:vAlign w:val="center"/>
          </w:tcPr>
          <w:p>
            <w:pPr>
              <w:pStyle w:val="6"/>
              <w:spacing w:line="560" w:lineRule="exact"/>
              <w:ind w:firstLine="0" w:firstLineChars="0"/>
              <w:jc w:val="center"/>
              <w:rPr>
                <w:rFonts w:cs="Times New Roman"/>
                <w:sz w:val="24"/>
              </w:rPr>
            </w:pPr>
            <w:r>
              <w:rPr>
                <w:rFonts w:hint="default" w:cs="Times New Roman"/>
                <w:sz w:val="24"/>
              </w:rPr>
              <w:t>合计</w:t>
            </w:r>
          </w:p>
        </w:tc>
        <w:tc>
          <w:tcPr>
            <w:tcW w:w="978"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Times New Roman" w:hAnsi="Times New Roman" w:cs="Times New Roman"/>
                <w:sz w:val="24"/>
              </w:rPr>
            </w:pPr>
          </w:p>
        </w:tc>
        <w:tc>
          <w:tcPr>
            <w:tcW w:w="1334"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Times New Roman" w:hAnsi="Times New Roman" w:cs="Times New Roman" w:eastAsiaTheme="minorEastAsia"/>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5YTBjYWZkZDI5Yjg0ZDg2NmVmYzMxNzI0ZTUxNTgifQ=="/>
  </w:docVars>
  <w:rsids>
    <w:rsidRoot w:val="58BD3575"/>
    <w:rsid w:val="58BD3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引文目录1"/>
    <w:next w:val="1"/>
    <w:qFormat/>
    <w:uiPriority w:val="99"/>
    <w:pPr>
      <w:widowControl w:val="0"/>
      <w:ind w:left="420" w:leftChars="200"/>
      <w:jc w:val="both"/>
    </w:pPr>
    <w:rPr>
      <w:rFonts w:ascii="Times New Roman" w:hAnsi="Times New Roman" w:eastAsia="仿宋_GB2312" w:cs="Times New Roman"/>
      <w:kern w:val="2"/>
      <w:sz w:val="32"/>
      <w:szCs w:val="32"/>
      <w:lang w:val="en-US" w:eastAsia="zh-CN" w:bidi="ar-SA"/>
    </w:rPr>
  </w:style>
  <w:style w:type="paragraph" w:styleId="3">
    <w:name w:val="toc 2"/>
    <w:basedOn w:val="1"/>
    <w:next w:val="1"/>
    <w:qFormat/>
    <w:uiPriority w:val="0"/>
    <w:pPr>
      <w:ind w:left="420" w:leftChars="200"/>
    </w:p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2023-01-20T06:50:00Z</dcterms:created>
  <dc:creator>KOPUIMAN-</dc:creator>
  <cp:lastModifiedBy>KOPUIMAN-</cp:lastModifiedBy>
  <dcterms:modified xsi:type="dcterms:W3CDTF">2023-01-20T06:51:18Z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C563CE96E8FE4C90A63E62FB0A4E520B</vt:lpwstr>
  </property>
</Properties>
</file>