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创业补贴与奖励办事指南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default"/>
          <w:color w:val="auto"/>
          <w:highlight w:val="none"/>
          <w:lang w:val="en-US" w:eastAsia="zh-CN"/>
        </w:rPr>
      </w:pPr>
      <w:bookmarkStart w:id="1" w:name="_Toc24514"/>
      <w:bookmarkStart w:id="2" w:name="_Toc1837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日（其中获奖推荐奖励备案时间为</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5</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日（其中获奖推荐奖励备案时间为</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 w:cs="楷体"/>
          <w:color w:val="auto"/>
          <w:sz w:val="32"/>
          <w:szCs w:val="32"/>
          <w:highlight w:val="none"/>
          <w:lang w:val="en-US"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落户补贴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default" w:eastAsia="仿宋_GB2312" w:cs="Times New Roman"/>
          <w:color w:val="auto"/>
          <w:szCs w:val="32"/>
          <w:highlight w:val="none"/>
          <w:lang w:eastAsia="zh-CN"/>
        </w:rPr>
      </w:pPr>
      <w:bookmarkStart w:id="4" w:name="_Toc28376"/>
      <w:r>
        <w:rPr>
          <w:rFonts w:hint="eastAsia" w:cs="Times New Roman"/>
          <w:color w:val="auto"/>
          <w:szCs w:val="32"/>
          <w:highlight w:val="none"/>
          <w:lang w:eastAsia="zh-CN"/>
        </w:rPr>
        <w:t>（</w:t>
      </w:r>
      <w:r>
        <w:rPr>
          <w:rFonts w:ascii="Times New Roman" w:hAnsi="Times New Roman" w:cs="Times New Roman"/>
          <w:color w:val="auto"/>
          <w:szCs w:val="32"/>
          <w:highlight w:val="none"/>
        </w:rPr>
        <w:t>1</w:t>
      </w:r>
      <w:r>
        <w:rPr>
          <w:rFonts w:hint="eastAsia" w:cs="Times New Roman"/>
          <w:color w:val="auto"/>
          <w:szCs w:val="32"/>
          <w:highlight w:val="none"/>
          <w:lang w:eastAsia="zh-CN"/>
        </w:rPr>
        <w:t>）</w:t>
      </w:r>
      <w:r>
        <w:rPr>
          <w:rFonts w:cs="Times New Roman"/>
          <w:color w:val="auto"/>
          <w:szCs w:val="32"/>
          <w:highlight w:val="none"/>
        </w:rPr>
        <w:t>港澳青创企业在南沙区实际办公人员</w:t>
      </w:r>
      <w:r>
        <w:rPr>
          <w:rFonts w:ascii="Times New Roman" w:hAnsi="Times New Roman" w:eastAsia="仿宋_GB2312" w:cs="Times New Roman"/>
          <w:color w:val="auto"/>
          <w:szCs w:val="32"/>
          <w:highlight w:val="none"/>
        </w:rPr>
        <w:t>应</w:t>
      </w:r>
      <w:r>
        <w:rPr>
          <w:rFonts w:cs="Times New Roman"/>
          <w:color w:val="auto"/>
          <w:szCs w:val="32"/>
          <w:highlight w:val="none"/>
        </w:rPr>
        <w:t>不少于</w:t>
      </w:r>
      <w:r>
        <w:rPr>
          <w:rFonts w:ascii="Times New Roman" w:hAnsi="Times New Roman" w:cs="Times New Roman"/>
          <w:color w:val="auto"/>
          <w:szCs w:val="32"/>
          <w:highlight w:val="none"/>
        </w:rPr>
        <w:t>2</w:t>
      </w:r>
      <w:r>
        <w:rPr>
          <w:rFonts w:cs="Times New Roman"/>
          <w:color w:val="auto"/>
          <w:szCs w:val="32"/>
          <w:highlight w:val="none"/>
        </w:rPr>
        <w:t>人</w:t>
      </w:r>
      <w:r>
        <w:rPr>
          <w:rFonts w:hint="eastAsia" w:cs="Times New Roman"/>
          <w:color w:val="auto"/>
          <w:szCs w:val="32"/>
          <w:highlight w:val="none"/>
          <w:lang w:eastAsia="zh-CN"/>
        </w:rPr>
        <w:t>；</w:t>
      </w:r>
      <w:bookmarkEnd w:id="4"/>
    </w:p>
    <w:p>
      <w:pPr>
        <w:pStyle w:val="3"/>
        <w:spacing w:line="560" w:lineRule="exact"/>
        <w:ind w:firstLine="640"/>
        <w:outlineLvl w:val="3"/>
        <w:rPr>
          <w:rFonts w:hint="default" w:ascii="Times New Roman" w:hAnsi="Times New Roman" w:eastAsia="仿宋_GB2312" w:cs="Times New Roman"/>
          <w:color w:val="auto"/>
          <w:kern w:val="0"/>
          <w:sz w:val="32"/>
          <w:szCs w:val="32"/>
          <w:highlight w:val="none"/>
          <w:lang w:val="en-US" w:eastAsia="zh-CN" w:bidi="ar-SA"/>
        </w:rPr>
      </w:pPr>
      <w:bookmarkStart w:id="5" w:name="_Toc20982"/>
      <w:r>
        <w:rPr>
          <w:rFonts w:hint="eastAsia" w:cs="Times New Roman"/>
          <w:color w:val="auto"/>
          <w:szCs w:val="32"/>
          <w:highlight w:val="none"/>
          <w:lang w:eastAsia="zh-CN"/>
        </w:rPr>
        <w:t>（</w:t>
      </w:r>
      <w:r>
        <w:rPr>
          <w:rFonts w:hint="default" w:ascii="Times New Roman" w:hAnsi="Times New Roman" w:cs="Times New Roman"/>
          <w:color w:val="auto"/>
          <w:szCs w:val="32"/>
          <w:highlight w:val="none"/>
        </w:rPr>
        <w:t>2</w:t>
      </w:r>
      <w:r>
        <w:rPr>
          <w:rFonts w:hint="eastAsia" w:cs="Times New Roman"/>
          <w:color w:val="auto"/>
          <w:szCs w:val="32"/>
          <w:highlight w:val="none"/>
          <w:lang w:eastAsia="zh-CN"/>
        </w:rPr>
        <w:t>）</w:t>
      </w:r>
      <w:r>
        <w:rPr>
          <w:rFonts w:cs="Times New Roman"/>
          <w:color w:val="auto"/>
          <w:szCs w:val="32"/>
          <w:highlight w:val="none"/>
        </w:rPr>
        <w:t>港澳青创企业</w:t>
      </w:r>
      <w:r>
        <w:rPr>
          <w:rFonts w:hint="default" w:ascii="Times New Roman" w:hAnsi="Times New Roman" w:eastAsia="仿宋_GB2312" w:cs="Times New Roman"/>
          <w:color w:val="auto"/>
          <w:kern w:val="0"/>
          <w:sz w:val="32"/>
          <w:szCs w:val="32"/>
          <w:highlight w:val="none"/>
          <w:lang w:val="en-US" w:eastAsia="zh-CN" w:bidi="ar-SA"/>
        </w:rPr>
        <w:t>于申报前1年内对南沙区地方经济贡献不低于2500元</w:t>
      </w:r>
      <w:r>
        <w:rPr>
          <w:rFonts w:hint="eastAsia" w:cs="Times New Roman"/>
          <w:color w:val="auto"/>
          <w:kern w:val="0"/>
          <w:sz w:val="32"/>
          <w:szCs w:val="32"/>
          <w:highlight w:val="none"/>
          <w:lang w:val="en-US" w:eastAsia="zh-CN" w:bidi="ar-SA"/>
        </w:rPr>
        <w:t>；</w:t>
      </w:r>
      <w:bookmarkEnd w:id="5"/>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3</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实缴资金用于企业主营业务流转，并承诺获得补贴资金后不因非企业发展合理需求减少或转出申报补贴时的累计实缴出资额</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在南沙区注册成立并依法履行纳税义务</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个月以上的港澳青创企业。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pStyle w:val="3"/>
        <w:spacing w:line="560" w:lineRule="exact"/>
        <w:ind w:firstLine="640"/>
        <w:outlineLvl w:val="3"/>
        <w:rPr>
          <w:rFonts w:hint="eastAsia" w:eastAsia="仿宋_GB2312" w:cs="Times New Roman"/>
          <w:color w:val="auto"/>
          <w:szCs w:val="32"/>
          <w:highlight w:val="none"/>
          <w:lang w:eastAsia="zh-CN"/>
        </w:rPr>
      </w:pPr>
      <w:r>
        <w:rPr>
          <w:rFonts w:hint="eastAsia" w:cs="Times New Roman"/>
          <w:color w:val="auto"/>
          <w:szCs w:val="32"/>
          <w:highlight w:val="none"/>
          <w:lang w:eastAsia="zh-CN"/>
        </w:rPr>
        <w:t>（</w:t>
      </w:r>
      <w:r>
        <w:rPr>
          <w:rFonts w:hint="default" w:ascii="Times New Roman" w:hAnsi="Times New Roman" w:cs="Times New Roman"/>
          <w:color w:val="auto"/>
          <w:szCs w:val="32"/>
          <w:highlight w:val="none"/>
          <w:lang w:val="en-US" w:eastAsia="zh-CN"/>
        </w:rPr>
        <w:t>1</w:t>
      </w:r>
      <w:r>
        <w:rPr>
          <w:rFonts w:hint="eastAsia" w:cs="Times New Roman"/>
          <w:color w:val="auto"/>
          <w:szCs w:val="32"/>
          <w:highlight w:val="none"/>
          <w:lang w:eastAsia="zh-CN"/>
        </w:rPr>
        <w:t>）</w:t>
      </w:r>
      <w:r>
        <w:rPr>
          <w:rFonts w:cs="Times New Roman"/>
          <w:color w:val="auto"/>
          <w:szCs w:val="32"/>
          <w:highlight w:val="none"/>
        </w:rPr>
        <w:t>对首次在南沙区注册成立的港澳青创企业，补贴金额按照</w:t>
      </w:r>
      <w:r>
        <w:rPr>
          <w:rFonts w:hint="default" w:cs="Times New Roman"/>
          <w:color w:val="auto"/>
          <w:szCs w:val="32"/>
          <w:highlight w:val="none"/>
          <w:lang w:val="en-US" w:eastAsia="zh-CN"/>
        </w:rPr>
        <w:t>港澳青年注册企业之日起首年累计实缴出资额的</w:t>
      </w:r>
      <w:r>
        <w:rPr>
          <w:rFonts w:hint="default" w:ascii="Times New Roman" w:hAnsi="Times New Roman" w:cs="Times New Roman"/>
          <w:color w:val="auto"/>
          <w:szCs w:val="32"/>
          <w:highlight w:val="none"/>
          <w:lang w:val="en-US" w:eastAsia="zh-CN"/>
        </w:rPr>
        <w:t>10</w:t>
      </w:r>
      <w:r>
        <w:rPr>
          <w:rFonts w:hint="default" w:cs="Times New Roman"/>
          <w:color w:val="auto"/>
          <w:szCs w:val="32"/>
          <w:highlight w:val="none"/>
          <w:lang w:val="en-US" w:eastAsia="zh-CN"/>
        </w:rPr>
        <w:t>%进行补贴，</w:t>
      </w:r>
      <w:r>
        <w:rPr>
          <w:rFonts w:hint="default" w:cs="Times New Roman"/>
          <w:color w:val="auto"/>
          <w:szCs w:val="32"/>
          <w:highlight w:val="none"/>
        </w:rPr>
        <w:t>补贴资金最高不超过</w:t>
      </w:r>
      <w:r>
        <w:rPr>
          <w:rFonts w:hint="default" w:ascii="Times New Roman" w:hAnsi="Times New Roman" w:cs="Times New Roman"/>
          <w:color w:val="auto"/>
          <w:szCs w:val="32"/>
          <w:highlight w:val="none"/>
        </w:rPr>
        <w:t>30</w:t>
      </w:r>
      <w:r>
        <w:rPr>
          <w:rFonts w:hint="default" w:cs="Times New Roman"/>
          <w:color w:val="auto"/>
          <w:szCs w:val="32"/>
          <w:highlight w:val="none"/>
        </w:rPr>
        <w:t>万元</w:t>
      </w:r>
      <w:r>
        <w:rPr>
          <w:rFonts w:hint="eastAsia" w:cs="Times New Roman"/>
          <w:color w:val="auto"/>
          <w:szCs w:val="32"/>
          <w:highlight w:val="none"/>
          <w:lang w:eastAsia="zh-CN"/>
        </w:rPr>
        <w:t>；</w:t>
      </w:r>
    </w:p>
    <w:p>
      <w:pPr>
        <w:pStyle w:val="3"/>
        <w:spacing w:line="560" w:lineRule="exact"/>
        <w:ind w:firstLine="640"/>
        <w:outlineLvl w:val="3"/>
        <w:rPr>
          <w:rFonts w:hint="eastAsia" w:ascii="仿宋_GB2312" w:hAnsi="仿宋_GB2312" w:eastAsia="仿宋_GB2312" w:cs="仿宋_GB2312"/>
          <w:b w:val="0"/>
          <w:bCs w:val="0"/>
          <w:color w:val="auto"/>
          <w:sz w:val="32"/>
          <w:szCs w:val="32"/>
          <w:highlight w:val="none"/>
        </w:rPr>
      </w:pPr>
      <w:r>
        <w:rPr>
          <w:rFonts w:hint="eastAsia" w:cs="Times New Roman"/>
          <w:color w:val="auto"/>
          <w:szCs w:val="32"/>
          <w:highlight w:val="none"/>
          <w:lang w:eastAsia="zh-CN"/>
        </w:rPr>
        <w:t>（</w:t>
      </w:r>
      <w:r>
        <w:rPr>
          <w:rFonts w:hint="default" w:ascii="Times New Roman" w:hAnsi="Times New Roman" w:cs="Times New Roman"/>
          <w:color w:val="auto"/>
          <w:szCs w:val="32"/>
          <w:highlight w:val="none"/>
          <w:lang w:val="en-US" w:eastAsia="zh-CN"/>
        </w:rPr>
        <w:t>2</w:t>
      </w:r>
      <w:r>
        <w:rPr>
          <w:rFonts w:hint="eastAsia" w:cs="Times New Roman"/>
          <w:color w:val="auto"/>
          <w:szCs w:val="32"/>
          <w:highlight w:val="none"/>
          <w:lang w:eastAsia="zh-CN"/>
        </w:rPr>
        <w:t>）</w:t>
      </w:r>
      <w:r>
        <w:rPr>
          <w:rFonts w:cs="Times New Roman"/>
          <w:color w:val="auto"/>
          <w:szCs w:val="32"/>
          <w:highlight w:val="none"/>
        </w:rPr>
        <w:t>对新迁入南沙区的港澳青创企业（工商注册地、税务征管</w:t>
      </w:r>
      <w:r>
        <w:rPr>
          <w:rFonts w:hint="default" w:cs="Times New Roman"/>
          <w:color w:val="auto"/>
          <w:szCs w:val="32"/>
          <w:highlight w:val="none"/>
          <w:lang w:val="en-US" w:eastAsia="zh-CN"/>
        </w:rPr>
        <w:t>关系、统计关系归属权等均已迁入到南沙区），按照迁入之日起</w:t>
      </w:r>
      <w:r>
        <w:rPr>
          <w:rFonts w:cs="Times New Roman"/>
          <w:color w:val="auto"/>
          <w:szCs w:val="32"/>
          <w:highlight w:val="none"/>
        </w:rPr>
        <w:t>一年内累计实缴出资额的</w:t>
      </w:r>
      <w:r>
        <w:rPr>
          <w:rFonts w:ascii="Times New Roman" w:hAnsi="Times New Roman" w:cs="Times New Roman"/>
          <w:color w:val="auto"/>
          <w:szCs w:val="32"/>
          <w:highlight w:val="none"/>
        </w:rPr>
        <w:t>10</w:t>
      </w:r>
      <w:r>
        <w:rPr>
          <w:rFonts w:cs="Times New Roman"/>
          <w:color w:val="auto"/>
          <w:szCs w:val="32"/>
          <w:highlight w:val="none"/>
        </w:rPr>
        <w:t>%进行补贴</w:t>
      </w:r>
      <w:r>
        <w:rPr>
          <w:rFonts w:hint="default" w:cs="Times New Roman"/>
          <w:color w:val="auto"/>
          <w:szCs w:val="32"/>
          <w:highlight w:val="none"/>
        </w:rPr>
        <w:t>，</w:t>
      </w:r>
      <w:r>
        <w:rPr>
          <w:rFonts w:cs="Times New Roman"/>
          <w:color w:val="auto"/>
          <w:szCs w:val="32"/>
          <w:highlight w:val="none"/>
        </w:rPr>
        <w:t>补贴资金最高不超过</w:t>
      </w:r>
      <w:r>
        <w:rPr>
          <w:rFonts w:ascii="Times New Roman" w:hAnsi="Times New Roman" w:cs="Times New Roman"/>
          <w:color w:val="auto"/>
          <w:szCs w:val="32"/>
          <w:highlight w:val="none"/>
        </w:rPr>
        <w:t>30</w:t>
      </w:r>
      <w:r>
        <w:rPr>
          <w:rFonts w:cs="Times New Roman"/>
          <w:color w:val="auto"/>
          <w:szCs w:val="32"/>
          <w:highlight w:val="none"/>
        </w:rPr>
        <w:t>万元</w:t>
      </w:r>
      <w:r>
        <w:rPr>
          <w:rFonts w:hint="eastAsia" w:ascii="仿宋_GB2312" w:hAnsi="仿宋_GB2312" w:eastAsia="仿宋_GB2312" w:cs="仿宋_GB2312"/>
          <w:b w:val="0"/>
          <w:bCs w:val="0"/>
          <w:color w:val="auto"/>
          <w:sz w:val="32"/>
          <w:szCs w:val="32"/>
          <w:highlight w:val="none"/>
        </w:rPr>
        <w:t>。</w:t>
      </w:r>
    </w:p>
    <w:p>
      <w:pPr>
        <w:pStyle w:val="3"/>
        <w:spacing w:line="560" w:lineRule="exact"/>
        <w:ind w:firstLine="640"/>
        <w:outlineLvl w:val="3"/>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奖补期限：</w:t>
      </w:r>
      <w:r>
        <w:rPr>
          <w:rFonts w:hint="default" w:ascii="仿宋_GB2312" w:hAnsi="仿宋_GB2312" w:eastAsia="仿宋_GB2312" w:cs="仿宋_GB2312"/>
          <w:b w:val="0"/>
          <w:bCs w:val="0"/>
          <w:color w:val="auto"/>
          <w:sz w:val="32"/>
          <w:szCs w:val="32"/>
          <w:highlight w:val="none"/>
          <w:lang w:val="en-US" w:eastAsia="zh-CN"/>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1"/>
        </w:numPr>
        <w:ind w:left="-10" w:leftChars="0" w:firstLine="640" w:firstLineChars="0"/>
        <w:outlineLvl w:val="3"/>
        <w:rPr>
          <w:rFonts w:hint="eastAsia"/>
          <w:color w:val="auto"/>
          <w:highlight w:val="none"/>
          <w:lang w:val="en-US" w:eastAsia="zh-CN"/>
        </w:rPr>
      </w:pPr>
      <w:r>
        <w:rPr>
          <w:rFonts w:hint="eastAsia" w:cs="Times New Roman"/>
          <w:b w:val="0"/>
          <w:bCs w:val="0"/>
          <w:color w:val="auto"/>
          <w:sz w:val="32"/>
          <w:szCs w:val="24"/>
          <w:highlight w:val="none"/>
          <w:u w:val="none" w:color="auto"/>
          <w:lang w:val="en-US" w:eastAsia="zh-CN"/>
        </w:rPr>
        <w:t>满足港澳青创企业相关条件证明（①</w:t>
      </w:r>
      <w:r>
        <w:rPr>
          <w:rFonts w:hint="default" w:ascii="Times New Roman" w:hAnsi="Times New Roman" w:eastAsia="仿宋_GB2312" w:cs="Times New Roman"/>
          <w:b w:val="0"/>
          <w:bCs w:val="0"/>
          <w:color w:val="auto"/>
          <w:sz w:val="32"/>
          <w:szCs w:val="24"/>
          <w:highlight w:val="none"/>
          <w:u w:val="none" w:color="auto"/>
          <w:lang w:val="en-US" w:eastAsia="zh-CN"/>
        </w:rPr>
        <w:t>股东名册</w:t>
      </w:r>
      <w:r>
        <w:rPr>
          <w:rFonts w:hint="eastAsia" w:cs="Times New Roman"/>
          <w:b w:val="0"/>
          <w:bCs w:val="0"/>
          <w:color w:val="auto"/>
          <w:sz w:val="32"/>
          <w:szCs w:val="24"/>
          <w:highlight w:val="none"/>
          <w:u w:val="none" w:color="auto"/>
          <w:lang w:val="en-US" w:eastAsia="zh-CN"/>
        </w:rPr>
        <w:t>；②法人代表人个人证件；③</w:t>
      </w:r>
      <w:r>
        <w:rPr>
          <w:rFonts w:hint="eastAsia"/>
          <w:color w:val="auto"/>
          <w:highlight w:val="none"/>
        </w:rPr>
        <w:t>包含港澳青创项目法人</w:t>
      </w:r>
      <w:r>
        <w:rPr>
          <w:rFonts w:hint="eastAsia"/>
          <w:color w:val="auto"/>
          <w:highlight w:val="none"/>
          <w:lang w:eastAsia="zh-CN"/>
        </w:rPr>
        <w:t>、</w:t>
      </w:r>
      <w:r>
        <w:rPr>
          <w:rFonts w:hint="eastAsia"/>
          <w:color w:val="auto"/>
          <w:highlight w:val="none"/>
        </w:rPr>
        <w:t>基地运营单位、注册地址等信息</w:t>
      </w:r>
      <w:r>
        <w:rPr>
          <w:rFonts w:hint="eastAsia"/>
          <w:color w:val="auto"/>
          <w:highlight w:val="none"/>
          <w:lang w:val="en-US" w:eastAsia="zh-CN"/>
        </w:rPr>
        <w:t>的</w:t>
      </w:r>
      <w:r>
        <w:rPr>
          <w:rFonts w:hint="eastAsia"/>
          <w:color w:val="auto"/>
          <w:highlight w:val="none"/>
        </w:rPr>
        <w:t>港澳青创项目入孵协议</w:t>
      </w:r>
      <w:r>
        <w:rPr>
          <w:rFonts w:hint="eastAsia"/>
          <w:color w:val="auto"/>
          <w:highlight w:val="none"/>
          <w:lang w:eastAsia="zh-CN"/>
        </w:rPr>
        <w:t>；</w:t>
      </w:r>
      <w:r>
        <w:rPr>
          <w:rFonts w:hint="eastAsia"/>
          <w:color w:val="auto"/>
          <w:highlight w:val="none"/>
          <w:lang w:val="en-US" w:eastAsia="zh-CN"/>
        </w:rPr>
        <w:t>④</w:t>
      </w:r>
      <w:r>
        <w:rPr>
          <w:rFonts w:hint="default" w:ascii="Times New Roman" w:hAnsi="Times New Roman" w:eastAsia="仿宋_GB2312" w:cs="Times New Roman"/>
          <w:color w:val="auto"/>
          <w:sz w:val="32"/>
          <w:highlight w:val="none"/>
          <w:u w:val="none" w:color="auto"/>
          <w:lang w:val="en-US" w:eastAsia="zh-CN"/>
        </w:rPr>
        <w:t>申请补贴当</w:t>
      </w:r>
      <w:r>
        <w:rPr>
          <w:rFonts w:hint="eastAsia" w:cs="Times New Roman"/>
          <w:color w:val="auto"/>
          <w:sz w:val="32"/>
          <w:highlight w:val="none"/>
          <w:u w:val="none" w:color="auto"/>
          <w:lang w:val="en-US" w:eastAsia="zh-CN"/>
        </w:rPr>
        <w:t>月前一年</w:t>
      </w:r>
      <w:r>
        <w:rPr>
          <w:rFonts w:hint="default" w:ascii="Times New Roman" w:hAnsi="Times New Roman" w:eastAsia="仿宋_GB2312" w:cs="Times New Roman"/>
          <w:color w:val="auto"/>
          <w:sz w:val="32"/>
          <w:highlight w:val="none"/>
          <w:u w:val="none" w:color="auto"/>
          <w:lang w:val="en-US" w:eastAsia="zh-CN"/>
        </w:rPr>
        <w:t>单位税收完税证明</w:t>
      </w:r>
      <w:r>
        <w:rPr>
          <w:rFonts w:hint="eastAsia"/>
          <w:color w:val="auto"/>
          <w:highlight w:val="none"/>
          <w:lang w:val="en-US" w:eastAsia="zh-CN"/>
        </w:rPr>
        <w:t>；⑤企业信用信息公示报告</w:t>
      </w:r>
      <w:bookmarkStart w:id="22" w:name="_GoBack"/>
      <w:bookmarkEnd w:id="22"/>
      <w:r>
        <w:rPr>
          <w:rFonts w:hint="eastAsia"/>
          <w:color w:val="auto"/>
          <w:highlight w:val="none"/>
          <w:lang w:val="en-US" w:eastAsia="zh-CN"/>
        </w:rPr>
        <w:t>等</w:t>
      </w:r>
      <w:r>
        <w:rPr>
          <w:rFonts w:hint="eastAsia"/>
          <w:color w:val="auto"/>
          <w:highlight w:val="none"/>
          <w:lang w:eastAsia="zh-CN"/>
        </w:rPr>
        <w:t>）</w:t>
      </w:r>
      <w:r>
        <w:rPr>
          <w:rFonts w:hint="eastAsia" w:cs="Times New Roman"/>
          <w:b w:val="0"/>
          <w:bCs w:val="0"/>
          <w:color w:val="auto"/>
          <w:sz w:val="32"/>
          <w:szCs w:val="24"/>
          <w:highlight w:val="none"/>
          <w:u w:val="none" w:color="auto"/>
          <w:lang w:val="en-US" w:eastAsia="zh-CN"/>
        </w:rPr>
        <w:t>；</w:t>
      </w:r>
    </w:p>
    <w:p>
      <w:pPr>
        <w:pStyle w:val="15"/>
        <w:numPr>
          <w:ilvl w:val="0"/>
          <w:numId w:val="1"/>
        </w:numPr>
        <w:ind w:left="-10" w:leftChars="0" w:firstLine="640" w:firstLineChars="0"/>
        <w:outlineLvl w:val="3"/>
        <w:rPr>
          <w:rFonts w:hint="eastAsia"/>
          <w:color w:val="auto"/>
          <w:highlight w:val="none"/>
          <w:lang w:val="en-US" w:eastAsia="zh-CN"/>
        </w:rPr>
      </w:pPr>
      <w:r>
        <w:rPr>
          <w:rFonts w:hint="default" w:ascii="Times New Roman" w:hAnsi="Times New Roman" w:eastAsia="仿宋_GB2312" w:cs="Times New Roman"/>
          <w:b w:val="0"/>
          <w:bCs w:val="0"/>
          <w:color w:val="auto"/>
          <w:sz w:val="32"/>
          <w:szCs w:val="24"/>
          <w:highlight w:val="none"/>
          <w:u w:val="none" w:color="auto"/>
          <w:lang w:val="en-US" w:eastAsia="zh-CN"/>
        </w:rPr>
        <w:t>股东资格证明复印件（①</w:t>
      </w:r>
      <w:r>
        <w:rPr>
          <w:rFonts w:hint="eastAsia" w:cs="Times New Roman"/>
          <w:b w:val="0"/>
          <w:bCs w:val="0"/>
          <w:color w:val="auto"/>
          <w:sz w:val="32"/>
          <w:szCs w:val="24"/>
          <w:highlight w:val="none"/>
          <w:u w:val="none" w:color="auto"/>
          <w:lang w:val="en-US" w:eastAsia="zh-CN"/>
        </w:rPr>
        <w:t>自然人</w:t>
      </w:r>
      <w:r>
        <w:rPr>
          <w:rFonts w:hint="default" w:ascii="Times New Roman" w:hAnsi="Times New Roman" w:eastAsia="仿宋_GB2312" w:cs="Times New Roman"/>
          <w:b w:val="0"/>
          <w:bCs w:val="0"/>
          <w:color w:val="auto"/>
          <w:sz w:val="32"/>
          <w:szCs w:val="24"/>
          <w:highlight w:val="none"/>
          <w:u w:val="none" w:color="auto"/>
          <w:lang w:val="en-US" w:eastAsia="zh-CN"/>
        </w:rPr>
        <w:t>股东提供</w:t>
      </w:r>
      <w:r>
        <w:rPr>
          <w:rFonts w:hint="eastAsia" w:cs="Times New Roman"/>
          <w:b w:val="0"/>
          <w:bCs w:val="0"/>
          <w:color w:val="auto"/>
          <w:sz w:val="32"/>
          <w:szCs w:val="24"/>
          <w:highlight w:val="none"/>
          <w:u w:val="none" w:color="auto"/>
          <w:lang w:val="en-US" w:eastAsia="zh-CN"/>
        </w:rPr>
        <w:t>港澳</w:t>
      </w:r>
      <w:r>
        <w:rPr>
          <w:rFonts w:hint="default" w:ascii="Times New Roman" w:hAnsi="Times New Roman" w:eastAsia="仿宋_GB2312" w:cs="Times New Roman"/>
          <w:b w:val="0"/>
          <w:bCs w:val="0"/>
          <w:color w:val="auto"/>
          <w:sz w:val="32"/>
          <w:szCs w:val="24"/>
          <w:highlight w:val="none"/>
          <w:u w:val="none" w:color="auto"/>
          <w:lang w:val="en-US" w:eastAsia="zh-CN"/>
        </w:rPr>
        <w:t>居民身份证及港澳居民内地通行证</w:t>
      </w:r>
      <w:r>
        <w:rPr>
          <w:rFonts w:hint="eastAsia" w:cs="Times New Roman"/>
          <w:b w:val="0"/>
          <w:bCs w:val="0"/>
          <w:color w:val="auto"/>
          <w:sz w:val="32"/>
          <w:szCs w:val="24"/>
          <w:highlight w:val="none"/>
          <w:u w:val="none" w:color="auto"/>
          <w:lang w:val="en-US" w:eastAsia="zh-CN"/>
        </w:rPr>
        <w:t>；②法人股东提供</w:t>
      </w:r>
      <w:r>
        <w:rPr>
          <w:rFonts w:hint="default" w:ascii="Times New Roman" w:hAnsi="Times New Roman" w:eastAsia="仿宋_GB2312" w:cs="Times New Roman"/>
          <w:color w:val="auto"/>
          <w:szCs w:val="24"/>
          <w:highlight w:val="none"/>
          <w:u w:val="none" w:color="auto"/>
          <w:lang w:val="en-US" w:eastAsia="zh-CN"/>
        </w:rPr>
        <w:t>明确持股比例的股东会议材料</w:t>
      </w:r>
      <w:r>
        <w:rPr>
          <w:rFonts w:hint="default" w:ascii="Times New Roman" w:hAnsi="Times New Roman" w:eastAsia="仿宋_GB2312" w:cs="Times New Roman"/>
          <w:b w:val="0"/>
          <w:bCs w:val="0"/>
          <w:color w:val="auto"/>
          <w:sz w:val="32"/>
          <w:szCs w:val="24"/>
          <w:highlight w:val="none"/>
          <w:u w:val="none" w:color="auto"/>
          <w:lang w:val="en-US" w:eastAsia="zh-CN"/>
        </w:rPr>
        <w:t>）；</w:t>
      </w:r>
    </w:p>
    <w:p>
      <w:pPr>
        <w:pStyle w:val="15"/>
        <w:numPr>
          <w:ilvl w:val="0"/>
          <w:numId w:val="1"/>
        </w:numPr>
        <w:ind w:left="-10" w:leftChars="0" w:firstLine="640" w:firstLineChars="0"/>
        <w:outlineLvl w:val="3"/>
        <w:rPr>
          <w:rFonts w:hint="eastAsia"/>
          <w:color w:val="auto"/>
          <w:highlight w:val="none"/>
        </w:rPr>
      </w:pPr>
      <w:bookmarkStart w:id="6" w:name="_Toc3465"/>
      <w:r>
        <w:rPr>
          <w:rFonts w:hint="eastAsia"/>
          <w:color w:val="auto"/>
          <w:highlight w:val="none"/>
          <w:lang w:val="en-US" w:eastAsia="zh-CN"/>
        </w:rPr>
        <w:t>不少于2名在职员工的劳动合同</w:t>
      </w:r>
      <w:bookmarkEnd w:id="6"/>
      <w:r>
        <w:rPr>
          <w:rFonts w:hint="eastAsia"/>
          <w:color w:val="auto"/>
          <w:highlight w:val="none"/>
          <w:lang w:val="en-US" w:eastAsia="zh-CN"/>
        </w:rPr>
        <w:t>及社保缴费记录</w:t>
      </w:r>
      <w:r>
        <w:rPr>
          <w:rFonts w:hint="eastAsia" w:ascii="仿宋_GB2312" w:hAnsi="仿宋_GB2312" w:cs="仿宋_GB2312"/>
          <w:color w:val="auto"/>
          <w:sz w:val="32"/>
          <w:szCs w:val="32"/>
          <w:highlight w:val="none"/>
          <w:lang w:val="en-US" w:eastAsia="zh-CN"/>
        </w:rPr>
        <w:t>；</w:t>
      </w:r>
    </w:p>
    <w:p>
      <w:pPr>
        <w:pStyle w:val="15"/>
        <w:numPr>
          <w:ilvl w:val="0"/>
          <w:numId w:val="1"/>
        </w:numPr>
        <w:ind w:left="-10" w:leftChars="0" w:firstLine="640" w:firstLineChars="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证明经济贡献的材料（具有资质的第三方会计师事务所出具的能体现企业营收的申请奖励上一年度财务审计报告、近一年银行流水）；</w:t>
      </w:r>
    </w:p>
    <w:p>
      <w:pPr>
        <w:pStyle w:val="15"/>
        <w:numPr>
          <w:ilvl w:val="0"/>
          <w:numId w:val="1"/>
        </w:numPr>
        <w:ind w:left="-10" w:leftChars="0" w:firstLine="640" w:firstLineChars="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实缴出资额相关证明（具有资质的第三方会计师事务所出具的验资报告）；</w:t>
      </w:r>
    </w:p>
    <w:p>
      <w:pPr>
        <w:pStyle w:val="15"/>
        <w:numPr>
          <w:ilvl w:val="0"/>
          <w:numId w:val="1"/>
        </w:numPr>
        <w:ind w:left="-10" w:leftChars="0" w:firstLine="640" w:firstLineChars="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银行开户许可证或基本存款账户信息（加盖企业公章扫描版）</w:t>
      </w:r>
      <w:r>
        <w:rPr>
          <w:rFonts w:hint="eastAsia" w:ascii="仿宋_GB2312" w:hAnsi="仿宋_GB2312" w:cs="仿宋_GB2312"/>
          <w:color w:val="auto"/>
          <w:sz w:val="32"/>
          <w:szCs w:val="32"/>
          <w:highlight w:val="none"/>
          <w:lang w:eastAsia="zh-CN"/>
        </w:rPr>
        <w:t>；</w:t>
      </w:r>
    </w:p>
    <w:p>
      <w:pPr>
        <w:pStyle w:val="15"/>
        <w:numPr>
          <w:ilvl w:val="0"/>
          <w:numId w:val="1"/>
        </w:numPr>
        <w:ind w:left="-10" w:leftChars="0" w:firstLine="640" w:firstLineChars="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二）获奖配套奖励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eastAsia" w:ascii="仿宋_GB2312" w:hAnsi="仿宋_GB2312" w:eastAsia="仿宋_GB2312" w:cs="仿宋_GB2312"/>
          <w:color w:val="auto"/>
          <w:kern w:val="2"/>
          <w:sz w:val="32"/>
          <w:szCs w:val="32"/>
          <w:highlight w:val="none"/>
          <w:lang w:val="en-US" w:eastAsia="zh-CN" w:bidi="ar-SA"/>
        </w:rPr>
      </w:pPr>
      <w:bookmarkStart w:id="7" w:name="_Toc16719"/>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港澳青年创新创业项目应在</w:t>
      </w:r>
      <w:r>
        <w:rPr>
          <w:rFonts w:hint="default" w:ascii="Times New Roman" w:hAnsi="Times New Roman" w:eastAsia="仿宋_GB2312" w:cs="Times New Roman"/>
          <w:color w:val="auto"/>
          <w:kern w:val="2"/>
          <w:sz w:val="32"/>
          <w:szCs w:val="32"/>
          <w:highlight w:val="none"/>
          <w:lang w:val="en-US" w:eastAsia="zh-CN" w:bidi="ar-SA"/>
        </w:rPr>
        <w:t>2022</w:t>
      </w:r>
      <w:r>
        <w:rPr>
          <w:rFonts w:hint="default" w:ascii="仿宋_GB2312" w:hAnsi="仿宋_GB2312" w:eastAsia="仿宋_GB2312" w:cs="仿宋_GB2312"/>
          <w:color w:val="auto"/>
          <w:kern w:val="2"/>
          <w:sz w:val="32"/>
          <w:szCs w:val="32"/>
          <w:highlight w:val="none"/>
          <w:lang w:val="en-US" w:eastAsia="zh-CN" w:bidi="ar-SA"/>
        </w:rPr>
        <w:t>年</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en-US" w:eastAsia="zh-CN" w:bidi="ar-SA"/>
        </w:rPr>
        <w:t>月</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en-US" w:eastAsia="zh-CN" w:bidi="ar-SA"/>
        </w:rPr>
        <w:t>日之日起，满足以</w:t>
      </w:r>
      <w:r>
        <w:rPr>
          <w:rFonts w:hint="eastAsia" w:ascii="仿宋_GB2312" w:hAnsi="仿宋_GB2312" w:eastAsia="仿宋_GB2312" w:cs="仿宋_GB2312"/>
          <w:color w:val="auto"/>
          <w:kern w:val="2"/>
          <w:sz w:val="32"/>
          <w:szCs w:val="32"/>
          <w:highlight w:val="none"/>
          <w:lang w:val="en-US" w:eastAsia="zh-CN" w:bidi="ar-SA"/>
        </w:rPr>
        <w:t>下</w:t>
      </w:r>
      <w:r>
        <w:rPr>
          <w:rFonts w:hint="default" w:ascii="仿宋_GB2312" w:hAnsi="仿宋_GB2312" w:eastAsia="仿宋_GB2312" w:cs="仿宋_GB2312"/>
          <w:color w:val="auto"/>
          <w:kern w:val="2"/>
          <w:sz w:val="32"/>
          <w:szCs w:val="32"/>
          <w:highlight w:val="none"/>
          <w:lang w:val="en-US" w:eastAsia="zh-CN" w:bidi="ar-SA"/>
        </w:rPr>
        <w:t>其中一项条件</w:t>
      </w:r>
      <w:r>
        <w:rPr>
          <w:rFonts w:hint="eastAsia" w:ascii="仿宋_GB2312" w:hAnsi="仿宋_GB2312" w:eastAsia="仿宋_GB2312" w:cs="仿宋_GB2312"/>
          <w:color w:val="auto"/>
          <w:kern w:val="2"/>
          <w:sz w:val="32"/>
          <w:szCs w:val="32"/>
          <w:highlight w:val="none"/>
          <w:lang w:val="en-US" w:eastAsia="zh-CN" w:bidi="ar-SA"/>
        </w:rPr>
        <w:t>：</w:t>
      </w:r>
      <w:bookmarkEnd w:id="7"/>
    </w:p>
    <w:p>
      <w:pPr>
        <w:pStyle w:val="3"/>
        <w:spacing w:line="560" w:lineRule="exact"/>
        <w:ind w:firstLine="640"/>
        <w:outlineLvl w:val="3"/>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kern w:val="2"/>
          <w:sz w:val="32"/>
          <w:szCs w:val="32"/>
          <w:highlight w:val="none"/>
          <w:lang w:val="en-US" w:eastAsia="zh-CN" w:bidi="ar-SA"/>
        </w:rPr>
        <w:t>获得国家、省或粤港澳大湾区市级相关部门举办、出资或作为支持单位（指导单位）的创新创业大赛总决赛的官方设定奖项；</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kern w:val="2"/>
          <w:sz w:val="32"/>
          <w:szCs w:val="32"/>
          <w:highlight w:val="none"/>
          <w:lang w:val="en-US" w:eastAsia="zh-CN" w:bidi="ar-SA"/>
        </w:rPr>
        <w:t>获得由香港、澳门特区政府相关部门及香港、澳门特区政府认可的创新创业机构举办的创新创业大赛总决赛的官方设定奖项。</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申报的港澳青创企业应由获奖项目主要负责人作为企业股东之一，获奖团队成员占股比例应高于非项目成员占股总和，且企业经营范围</w:t>
      </w:r>
      <w:r>
        <w:rPr>
          <w:rFonts w:hint="eastAsia" w:ascii="仿宋_GB2312" w:hAnsi="仿宋_GB2312" w:eastAsia="仿宋_GB2312" w:cs="仿宋_GB2312"/>
          <w:color w:val="auto"/>
          <w:kern w:val="2"/>
          <w:sz w:val="32"/>
          <w:szCs w:val="32"/>
          <w:highlight w:val="none"/>
          <w:lang w:val="en-US" w:eastAsia="zh-CN" w:bidi="ar-SA"/>
        </w:rPr>
        <w:t>与参赛项目内容保持业务领域一致</w:t>
      </w:r>
      <w:r>
        <w:rPr>
          <w:rFonts w:hint="default" w:ascii="仿宋_GB2312" w:hAnsi="仿宋_GB2312" w:eastAsia="仿宋_GB2312" w:cs="仿宋_GB2312"/>
          <w:color w:val="auto"/>
          <w:kern w:val="2"/>
          <w:sz w:val="32"/>
          <w:szCs w:val="32"/>
          <w:highlight w:val="none"/>
          <w:lang w:val="en-US" w:eastAsia="zh-CN" w:bidi="ar-SA"/>
        </w:rPr>
        <w:t>或相近</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在南沙区注册成立并依法履行纳税义务</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个月以上的港澳青创企业</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pStyle w:val="3"/>
        <w:spacing w:line="560" w:lineRule="exact"/>
        <w:ind w:firstLine="640"/>
        <w:outlineLvl w:val="3"/>
        <w:rPr>
          <w:rFonts w:hint="default" w:cs="Times New Roman"/>
          <w:color w:val="auto"/>
          <w:szCs w:val="32"/>
          <w:highlight w:val="none"/>
          <w:lang w:eastAsia="zh-CN"/>
        </w:rPr>
      </w:pPr>
      <w:bookmarkStart w:id="8" w:name="_Toc4201"/>
      <w:r>
        <w:rPr>
          <w:rFonts w:hint="eastAsia" w:cs="Times New Roman"/>
          <w:color w:val="auto"/>
          <w:szCs w:val="32"/>
          <w:highlight w:val="none"/>
          <w:lang w:eastAsia="zh-CN"/>
        </w:rPr>
        <w:t>（</w:t>
      </w:r>
      <w:r>
        <w:rPr>
          <w:rFonts w:hint="default" w:ascii="Times New Roman" w:hAnsi="Times New Roman" w:cs="Times New Roman"/>
          <w:color w:val="auto"/>
          <w:szCs w:val="32"/>
          <w:highlight w:val="none"/>
          <w:lang w:val="en-US" w:eastAsia="zh-CN"/>
        </w:rPr>
        <w:t>1</w:t>
      </w:r>
      <w:r>
        <w:rPr>
          <w:rFonts w:hint="eastAsia" w:cs="Times New Roman"/>
          <w:color w:val="auto"/>
          <w:szCs w:val="32"/>
          <w:highlight w:val="none"/>
          <w:lang w:eastAsia="zh-CN"/>
        </w:rPr>
        <w:t>）</w:t>
      </w:r>
      <w:r>
        <w:rPr>
          <w:rFonts w:hint="default" w:cs="Times New Roman"/>
          <w:color w:val="auto"/>
          <w:szCs w:val="32"/>
          <w:highlight w:val="none"/>
        </w:rPr>
        <w:t>赛事奖金低于</w:t>
      </w:r>
      <w:r>
        <w:rPr>
          <w:rFonts w:hint="default" w:ascii="Times New Roman" w:hAnsi="Times New Roman" w:cs="Times New Roman"/>
          <w:color w:val="auto"/>
          <w:szCs w:val="32"/>
          <w:highlight w:val="none"/>
        </w:rPr>
        <w:t>5</w:t>
      </w:r>
      <w:r>
        <w:rPr>
          <w:rFonts w:hint="default" w:cs="Times New Roman"/>
          <w:color w:val="auto"/>
          <w:szCs w:val="32"/>
          <w:highlight w:val="none"/>
        </w:rPr>
        <w:t>万元</w:t>
      </w:r>
      <w:r>
        <w:rPr>
          <w:rFonts w:hint="default" w:cs="Times New Roman"/>
          <w:color w:val="auto"/>
          <w:szCs w:val="32"/>
          <w:highlight w:val="none"/>
          <w:lang w:eastAsia="zh-CN"/>
        </w:rPr>
        <w:t>（</w:t>
      </w:r>
      <w:r>
        <w:rPr>
          <w:rFonts w:hint="default" w:cs="Times New Roman"/>
          <w:color w:val="auto"/>
          <w:szCs w:val="32"/>
          <w:highlight w:val="none"/>
          <w:lang w:val="en-US" w:eastAsia="zh-CN"/>
        </w:rPr>
        <w:t>不含</w:t>
      </w:r>
      <w:r>
        <w:rPr>
          <w:rFonts w:hint="default" w:ascii="Times New Roman" w:hAnsi="Times New Roman" w:cs="Times New Roman"/>
          <w:color w:val="auto"/>
          <w:szCs w:val="32"/>
          <w:highlight w:val="none"/>
          <w:lang w:val="en-US" w:eastAsia="zh-CN"/>
        </w:rPr>
        <w:t>5</w:t>
      </w:r>
      <w:r>
        <w:rPr>
          <w:rFonts w:hint="default" w:cs="Times New Roman"/>
          <w:color w:val="auto"/>
          <w:szCs w:val="32"/>
          <w:highlight w:val="none"/>
          <w:lang w:val="en-US" w:eastAsia="zh-CN"/>
        </w:rPr>
        <w:t>万元</w:t>
      </w:r>
      <w:r>
        <w:rPr>
          <w:rFonts w:hint="default" w:cs="Times New Roman"/>
          <w:color w:val="auto"/>
          <w:szCs w:val="32"/>
          <w:highlight w:val="none"/>
          <w:lang w:eastAsia="zh-CN"/>
        </w:rPr>
        <w:t>）</w:t>
      </w:r>
      <w:r>
        <w:rPr>
          <w:rFonts w:hint="default" w:cs="Times New Roman"/>
          <w:color w:val="auto"/>
          <w:szCs w:val="32"/>
          <w:highlight w:val="none"/>
        </w:rPr>
        <w:t>的给予一次性</w:t>
      </w:r>
      <w:r>
        <w:rPr>
          <w:rFonts w:hint="default" w:ascii="Times New Roman" w:hAnsi="Times New Roman" w:cs="Times New Roman"/>
          <w:color w:val="auto"/>
          <w:szCs w:val="32"/>
          <w:highlight w:val="none"/>
        </w:rPr>
        <w:t>5</w:t>
      </w:r>
      <w:r>
        <w:rPr>
          <w:rFonts w:hint="default" w:cs="Times New Roman"/>
          <w:color w:val="auto"/>
          <w:szCs w:val="32"/>
          <w:highlight w:val="none"/>
        </w:rPr>
        <w:t>万元奖励；获得大赛奖金高于</w:t>
      </w:r>
      <w:r>
        <w:rPr>
          <w:rFonts w:hint="default" w:ascii="Times New Roman" w:hAnsi="Times New Roman" w:cs="Times New Roman"/>
          <w:color w:val="auto"/>
          <w:szCs w:val="32"/>
          <w:highlight w:val="none"/>
        </w:rPr>
        <w:t>5</w:t>
      </w:r>
      <w:r>
        <w:rPr>
          <w:rFonts w:hint="default" w:cs="Times New Roman"/>
          <w:color w:val="auto"/>
          <w:szCs w:val="32"/>
          <w:highlight w:val="none"/>
        </w:rPr>
        <w:t>万元的按照</w:t>
      </w:r>
      <w:r>
        <w:rPr>
          <w:rFonts w:hint="default" w:ascii="Times New Roman" w:hAnsi="Times New Roman" w:cs="Times New Roman"/>
          <w:color w:val="auto"/>
          <w:szCs w:val="32"/>
          <w:highlight w:val="none"/>
        </w:rPr>
        <w:t>1</w:t>
      </w:r>
      <w:r>
        <w:rPr>
          <w:rFonts w:hint="default" w:cs="Times New Roman"/>
          <w:color w:val="auto"/>
          <w:szCs w:val="32"/>
          <w:highlight w:val="none"/>
        </w:rPr>
        <w:t>:</w:t>
      </w:r>
      <w:r>
        <w:rPr>
          <w:rFonts w:hint="default" w:ascii="Times New Roman" w:hAnsi="Times New Roman" w:cs="Times New Roman"/>
          <w:color w:val="auto"/>
          <w:szCs w:val="32"/>
          <w:highlight w:val="none"/>
        </w:rPr>
        <w:t>1</w:t>
      </w:r>
      <w:r>
        <w:rPr>
          <w:rFonts w:hint="default" w:cs="Times New Roman"/>
          <w:color w:val="auto"/>
          <w:szCs w:val="32"/>
          <w:highlight w:val="none"/>
        </w:rPr>
        <w:t>配套奖励，奖励资金最高不超过</w:t>
      </w:r>
      <w:r>
        <w:rPr>
          <w:rFonts w:hint="default" w:ascii="Times New Roman" w:hAnsi="Times New Roman" w:cs="Times New Roman"/>
          <w:color w:val="auto"/>
          <w:szCs w:val="32"/>
          <w:highlight w:val="none"/>
        </w:rPr>
        <w:t>30</w:t>
      </w:r>
      <w:r>
        <w:rPr>
          <w:rFonts w:hint="default" w:cs="Times New Roman"/>
          <w:color w:val="auto"/>
          <w:szCs w:val="32"/>
          <w:highlight w:val="none"/>
        </w:rPr>
        <w:t>万元</w:t>
      </w:r>
      <w:r>
        <w:rPr>
          <w:rFonts w:hint="eastAsia" w:cs="Times New Roman"/>
          <w:color w:val="auto"/>
          <w:szCs w:val="32"/>
          <w:highlight w:val="none"/>
          <w:lang w:eastAsia="zh-CN"/>
        </w:rPr>
        <w:t>；</w:t>
      </w:r>
      <w:bookmarkEnd w:id="8"/>
    </w:p>
    <w:p>
      <w:pPr>
        <w:pStyle w:val="3"/>
        <w:spacing w:line="560" w:lineRule="exact"/>
        <w:ind w:firstLine="640"/>
        <w:outlineLvl w:val="3"/>
        <w:rPr>
          <w:rFonts w:hint="default" w:cs="Times New Roman"/>
          <w:color w:val="auto"/>
          <w:szCs w:val="32"/>
          <w:highlight w:val="none"/>
        </w:rPr>
      </w:pPr>
      <w:bookmarkStart w:id="9" w:name="_Toc7635"/>
      <w:r>
        <w:rPr>
          <w:rFonts w:hint="eastAsia" w:cs="Times New Roman"/>
          <w:color w:val="auto"/>
          <w:szCs w:val="32"/>
          <w:highlight w:val="none"/>
          <w:lang w:eastAsia="zh-CN"/>
        </w:rPr>
        <w:t>（</w:t>
      </w:r>
      <w:r>
        <w:rPr>
          <w:rFonts w:hint="default" w:ascii="Times New Roman" w:hAnsi="Times New Roman" w:cs="Times New Roman"/>
          <w:color w:val="auto"/>
          <w:szCs w:val="32"/>
          <w:highlight w:val="none"/>
          <w:lang w:val="en-US" w:eastAsia="zh-CN"/>
        </w:rPr>
        <w:t>2</w:t>
      </w:r>
      <w:r>
        <w:rPr>
          <w:rFonts w:hint="eastAsia" w:cs="Times New Roman"/>
          <w:color w:val="auto"/>
          <w:szCs w:val="32"/>
          <w:highlight w:val="none"/>
          <w:lang w:eastAsia="zh-CN"/>
        </w:rPr>
        <w:t>）</w:t>
      </w:r>
      <w:r>
        <w:rPr>
          <w:rFonts w:hint="default" w:cs="Times New Roman"/>
          <w:color w:val="auto"/>
          <w:szCs w:val="32"/>
          <w:highlight w:val="none"/>
          <w:lang w:eastAsia="zh-CN"/>
        </w:rPr>
        <w:t>若所获资助</w:t>
      </w:r>
      <w:r>
        <w:rPr>
          <w:rFonts w:hint="default" w:cs="Times New Roman"/>
          <w:color w:val="auto"/>
          <w:szCs w:val="32"/>
          <w:highlight w:val="none"/>
        </w:rPr>
        <w:t>资金</w:t>
      </w:r>
      <w:r>
        <w:rPr>
          <w:rFonts w:hint="default" w:cs="Times New Roman"/>
          <w:color w:val="auto"/>
          <w:szCs w:val="32"/>
          <w:highlight w:val="none"/>
          <w:lang w:eastAsia="zh-CN"/>
        </w:rPr>
        <w:t>以非人民币结算的，则配套奖励资金</w:t>
      </w:r>
      <w:r>
        <w:rPr>
          <w:rFonts w:hint="default" w:cs="Times New Roman"/>
          <w:color w:val="auto"/>
          <w:szCs w:val="32"/>
          <w:highlight w:val="none"/>
        </w:rPr>
        <w:t>按照申报</w:t>
      </w:r>
      <w:r>
        <w:rPr>
          <w:rFonts w:hint="default" w:cs="Times New Roman"/>
          <w:color w:val="auto"/>
          <w:szCs w:val="32"/>
          <w:highlight w:val="none"/>
          <w:lang w:eastAsia="zh-CN"/>
        </w:rPr>
        <w:t>审批</w:t>
      </w:r>
      <w:r>
        <w:rPr>
          <w:rFonts w:hint="default" w:cs="Times New Roman"/>
          <w:color w:val="auto"/>
          <w:szCs w:val="32"/>
          <w:highlight w:val="none"/>
        </w:rPr>
        <w:t>之日实时汇率的中间价折算成人民币予以发放</w:t>
      </w:r>
      <w:r>
        <w:rPr>
          <w:rFonts w:hint="eastAsia" w:cs="Times New Roman"/>
          <w:color w:val="auto"/>
          <w:szCs w:val="32"/>
          <w:highlight w:val="none"/>
          <w:lang w:eastAsia="zh-CN"/>
        </w:rPr>
        <w:t>；</w:t>
      </w:r>
      <w:bookmarkEnd w:id="9"/>
    </w:p>
    <w:p>
      <w:pPr>
        <w:pStyle w:val="3"/>
        <w:spacing w:line="560" w:lineRule="exact"/>
        <w:ind w:firstLine="640"/>
        <w:outlineLvl w:val="3"/>
        <w:rPr>
          <w:rFonts w:hint="eastAsia" w:ascii="仿宋_GB2312" w:hAnsi="仿宋_GB2312" w:eastAsia="仿宋_GB2312" w:cs="仿宋_GB2312"/>
          <w:color w:val="auto"/>
          <w:sz w:val="32"/>
          <w:szCs w:val="32"/>
          <w:highlight w:val="none"/>
        </w:rPr>
      </w:pPr>
      <w:r>
        <w:rPr>
          <w:rFonts w:hint="eastAsia" w:cs="Times New Roman"/>
          <w:color w:val="auto"/>
          <w:szCs w:val="32"/>
          <w:highlight w:val="none"/>
          <w:lang w:eastAsia="zh-CN"/>
        </w:rPr>
        <w:t>（</w:t>
      </w:r>
      <w:r>
        <w:rPr>
          <w:rFonts w:hint="default" w:ascii="Times New Roman" w:hAnsi="Times New Roman" w:cs="Times New Roman"/>
          <w:color w:val="auto"/>
          <w:szCs w:val="32"/>
          <w:highlight w:val="none"/>
          <w:lang w:val="en-US" w:eastAsia="zh-CN"/>
        </w:rPr>
        <w:t>3</w:t>
      </w:r>
      <w:r>
        <w:rPr>
          <w:rFonts w:hint="eastAsia" w:cs="Times New Roman"/>
          <w:color w:val="auto"/>
          <w:szCs w:val="32"/>
          <w:highlight w:val="none"/>
          <w:lang w:eastAsia="zh-CN"/>
        </w:rPr>
        <w:t>）</w:t>
      </w:r>
      <w:r>
        <w:rPr>
          <w:rFonts w:hint="default" w:cs="Times New Roman"/>
          <w:color w:val="auto"/>
          <w:szCs w:val="32"/>
          <w:highlight w:val="none"/>
        </w:rPr>
        <w:t>获得不同大赛奖励的同一港澳青年创新创业项目，可选择</w:t>
      </w:r>
      <w:r>
        <w:rPr>
          <w:rFonts w:hint="default" w:cs="Times New Roman"/>
          <w:color w:val="auto"/>
          <w:szCs w:val="32"/>
          <w:highlight w:val="none"/>
          <w:lang w:val="en-US" w:eastAsia="zh-CN"/>
        </w:rPr>
        <w:t>最高奖励金额申请配套奖励，同一项目仅配套奖励一次</w:t>
      </w:r>
      <w:r>
        <w:rPr>
          <w:rFonts w:hint="eastAsia" w:ascii="仿宋_GB2312" w:hAnsi="仿宋_GB2312" w:eastAsia="仿宋_GB2312" w:cs="仿宋_GB2312"/>
          <w:color w:val="auto"/>
          <w:sz w:val="32"/>
          <w:szCs w:val="32"/>
          <w:highlight w:val="none"/>
        </w:rPr>
        <w:t>。</w:t>
      </w:r>
    </w:p>
    <w:p>
      <w:pPr>
        <w:pStyle w:val="3"/>
        <w:spacing w:line="560" w:lineRule="exact"/>
        <w:ind w:firstLine="64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numPr>
          <w:ilvl w:val="0"/>
          <w:numId w:val="0"/>
        </w:numPr>
        <w:adjustRightInd w:val="0"/>
        <w:snapToGrid w:val="0"/>
        <w:spacing w:line="580" w:lineRule="exact"/>
        <w:ind w:firstLine="640" w:firstLineChars="200"/>
        <w:outlineLvl w:val="3"/>
        <w:rPr>
          <w:rFonts w:hint="eastAsia"/>
          <w:lang w:val="en-US"/>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u w:val="none" w:color="auto"/>
          <w:lang w:val="en-US" w:eastAsia="zh-CN"/>
        </w:rPr>
        <w:t>满足港澳青创企业相关条件证明（①股东名册；②法人代表人个人证件；③</w:t>
      </w:r>
      <w:r>
        <w:rPr>
          <w:rFonts w:hint="eastAsia" w:ascii="仿宋_GB2312" w:hAnsi="仿宋_GB2312" w:eastAsia="仿宋_GB2312" w:cs="仿宋_GB2312"/>
          <w:color w:val="auto"/>
          <w:sz w:val="32"/>
          <w:szCs w:val="32"/>
          <w:highlight w:val="none"/>
        </w:rPr>
        <w:t>包含港澳青创项目法人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基地运营单位、注册地址等信息</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港澳青创项目入孵协议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④</w:t>
      </w:r>
      <w:r>
        <w:rPr>
          <w:rFonts w:hint="eastAsia" w:ascii="仿宋_GB2312" w:hAnsi="仿宋_GB2312" w:eastAsia="仿宋_GB2312" w:cs="仿宋_GB2312"/>
          <w:color w:val="auto"/>
          <w:sz w:val="32"/>
          <w:szCs w:val="32"/>
          <w:highlight w:val="none"/>
          <w:u w:val="none" w:color="auto"/>
          <w:lang w:val="en-US" w:eastAsia="zh-CN"/>
        </w:rPr>
        <w:t>申请补贴当月前6个月以上单位税收完税证明（如未缴纳税收则提交无欠税证明）</w:t>
      </w:r>
      <w:r>
        <w:rPr>
          <w:rFonts w:hint="eastAsia" w:ascii="仿宋_GB2312" w:hAnsi="仿宋_GB2312" w:eastAsia="仿宋_GB2312" w:cs="仿宋_GB2312"/>
          <w:color w:val="auto"/>
          <w:sz w:val="32"/>
          <w:szCs w:val="32"/>
          <w:highlight w:val="none"/>
          <w:lang w:val="en-US" w:eastAsia="zh-CN"/>
        </w:rPr>
        <w:t>；⑤企业信用信息公示报告等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w:t>
      </w:r>
    </w:p>
    <w:p>
      <w:pPr>
        <w:ind w:firstLine="640" w:firstLineChars="200"/>
        <w:rPr>
          <w:rFonts w:hint="default" w:ascii="仿宋_GB2312" w:hAnsi="仿宋_GB2312" w:eastAsia="仿宋_GB2312" w:cs="仿宋_GB2312"/>
          <w:color w:val="auto"/>
          <w:sz w:val="32"/>
          <w:szCs w:val="32"/>
          <w:highlight w:val="none"/>
          <w:lang w:val="en-US" w:eastAsia="zh-CN"/>
        </w:rPr>
      </w:pPr>
      <w:bookmarkStart w:id="10" w:name="_Toc23923"/>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Times New Roman" w:hAnsi="Times New Roman" w:eastAsia="仿宋_GB2312" w:cs="Times New Roman"/>
          <w:color w:val="auto"/>
          <w:kern w:val="0"/>
          <w:sz w:val="32"/>
          <w:szCs w:val="32"/>
          <w:highlight w:val="none"/>
          <w:lang w:val="en-US" w:eastAsia="zh-CN" w:bidi="ar-SA"/>
        </w:rPr>
        <w:t>获得相关奖项的证书或证明等材料</w:t>
      </w:r>
      <w:bookmarkEnd w:id="10"/>
      <w:r>
        <w:rPr>
          <w:rFonts w:hint="eastAsia" w:ascii="Times New Roman" w:hAnsi="Times New Roman" w:eastAsia="仿宋_GB2312" w:cs="Times New Roman"/>
          <w:color w:val="auto"/>
          <w:kern w:val="0"/>
          <w:sz w:val="32"/>
          <w:szCs w:val="32"/>
          <w:highlight w:val="none"/>
          <w:lang w:val="en-US" w:eastAsia="zh-CN" w:bidi="ar-SA"/>
        </w:rPr>
        <w:t>；</w:t>
      </w:r>
    </w:p>
    <w:p>
      <w:pPr>
        <w:pStyle w:val="15"/>
        <w:numPr>
          <w:ilvl w:val="0"/>
          <w:numId w:val="0"/>
        </w:numPr>
        <w:ind w:firstLine="640" w:firstLineChars="200"/>
        <w:outlineLvl w:val="3"/>
        <w:rPr>
          <w:rFonts w:hint="eastAsia"/>
          <w:color w:val="auto"/>
          <w:highlight w:val="none"/>
          <w:lang w:val="en-US" w:eastAsia="zh-CN"/>
        </w:rPr>
      </w:pPr>
      <w:bookmarkStart w:id="11" w:name="_Toc10175"/>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获奖</w:t>
      </w:r>
      <w:r>
        <w:rPr>
          <w:rFonts w:hint="eastAsia"/>
          <w:color w:val="auto"/>
          <w:highlight w:val="none"/>
          <w:lang w:val="en-US" w:eastAsia="zh-CN"/>
        </w:rPr>
        <w:t>团队成员名单和占股比例相关证明</w:t>
      </w:r>
      <w:bookmarkEnd w:id="11"/>
      <w:r>
        <w:rPr>
          <w:rFonts w:hint="eastAsia"/>
          <w:color w:val="auto"/>
          <w:highlight w:val="none"/>
          <w:lang w:val="en-US" w:eastAsia="zh-CN"/>
        </w:rPr>
        <w:t>；</w:t>
      </w:r>
    </w:p>
    <w:p>
      <w:pPr>
        <w:rPr>
          <w:rFonts w:hint="eastAsia" w:ascii="Times New Roman" w:hAnsi="Times New Roman" w:eastAsia="仿宋_GB2312" w:cs="Times New Roman"/>
          <w:color w:val="auto"/>
          <w:kern w:val="2"/>
          <w:sz w:val="32"/>
          <w:szCs w:val="32"/>
          <w:highlight w:val="none"/>
          <w:lang w:val="en-US" w:eastAsia="zh-CN" w:bidi="ar-SA"/>
        </w:rPr>
      </w:pPr>
      <w:r>
        <w:rPr>
          <w:rFonts w:hint="eastAsia"/>
          <w:color w:val="auto"/>
          <w:highlight w:val="none"/>
          <w:lang w:val="en-US" w:eastAsia="zh-CN"/>
        </w:rPr>
        <w:t xml:space="preserve">      </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企业经营范围</w:t>
      </w:r>
      <w:r>
        <w:rPr>
          <w:rFonts w:hint="eastAsia" w:ascii="Times New Roman" w:hAnsi="Times New Roman" w:eastAsia="仿宋_GB2312" w:cs="Times New Roman"/>
          <w:color w:val="auto"/>
          <w:kern w:val="2"/>
          <w:sz w:val="32"/>
          <w:szCs w:val="32"/>
          <w:highlight w:val="none"/>
          <w:lang w:val="en-US" w:eastAsia="zh-CN" w:bidi="ar-SA"/>
        </w:rPr>
        <w:t>与参赛项目内容材料；</w:t>
      </w:r>
    </w:p>
    <w:p>
      <w:pPr>
        <w:ind w:firstLine="640" w:firstLineChars="200"/>
        <w:rPr>
          <w:rFonts w:hint="eastAsia"/>
          <w:color w:val="auto"/>
          <w:highlight w:val="none"/>
        </w:rPr>
      </w:pPr>
      <w:bookmarkStart w:id="12" w:name="_Toc24138"/>
      <w:r>
        <w:rPr>
          <w:rFonts w:hint="eastAsia" w:ascii="Times New Roman" w:hAnsi="Times New Roman" w:eastAsia="仿宋_GB2312" w:cs="Times New Roman"/>
          <w:color w:val="auto"/>
          <w:kern w:val="2"/>
          <w:sz w:val="32"/>
          <w:szCs w:val="32"/>
          <w:highlight w:val="none"/>
          <w:lang w:val="en-US" w:eastAsia="zh-CN" w:bidi="ar-SA"/>
        </w:rPr>
        <w:t>（7）赛事奖金</w:t>
      </w:r>
      <w:bookmarkEnd w:id="12"/>
      <w:r>
        <w:rPr>
          <w:rFonts w:hint="eastAsia" w:ascii="Times New Roman" w:hAnsi="Times New Roman" w:eastAsia="仿宋_GB2312" w:cs="Times New Roman"/>
          <w:color w:val="auto"/>
          <w:kern w:val="2"/>
          <w:sz w:val="32"/>
          <w:szCs w:val="32"/>
          <w:highlight w:val="none"/>
          <w:lang w:val="en-US" w:eastAsia="zh-CN" w:bidi="ar-SA"/>
        </w:rPr>
        <w:t>支付证明（银行回单或银行流水）；</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8</w:t>
      </w:r>
      <w:r>
        <w:rPr>
          <w:rFonts w:hint="eastAsia" w:ascii="仿宋_GB2312" w:hAnsi="仿宋_GB2312" w:cs="仿宋_GB2312"/>
          <w:color w:val="auto"/>
          <w:sz w:val="32"/>
          <w:szCs w:val="32"/>
          <w:highlight w:val="none"/>
          <w:lang w:eastAsia="zh-CN"/>
        </w:rPr>
        <w:t>）银行开户许可证或基本存款账户信息</w:t>
      </w:r>
      <w:r>
        <w:rPr>
          <w:rFonts w:hint="eastAsia" w:ascii="仿宋_GB2312" w:hAnsi="仿宋_GB2312" w:eastAsia="仿宋_GB2312" w:cs="仿宋_GB2312"/>
          <w:color w:val="auto"/>
          <w:sz w:val="32"/>
          <w:szCs w:val="32"/>
          <w:highlight w:val="none"/>
        </w:rPr>
        <w:t>（加盖企业公章扫描版）</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（三）获奖推荐奖励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numPr>
          <w:ilvl w:val="0"/>
          <w:numId w:val="0"/>
        </w:numPr>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）在申报该项奖励前，推荐单位应按照《项目推荐备案指引》（详见附件</w:t>
      </w:r>
      <w:r>
        <w:rPr>
          <w:rFonts w:hint="default" w:ascii="Times New Roman" w:hAnsi="Times New Roman"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）线上申请办理项目推荐备案</w:t>
      </w:r>
      <w:r>
        <w:rPr>
          <w:rFonts w:hint="eastAsia" w:ascii="仿宋_GB2312" w:hAnsi="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）推荐单位及被推荐项目应签订《项目推荐证明》（详见附件</w:t>
      </w:r>
      <w:r>
        <w:rPr>
          <w:rFonts w:hint="default" w:ascii="Times New Roman" w:hAnsi="Times New Roman" w:eastAsia="仿宋_GB2312" w:cs="Times New Roman"/>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CN" w:bidi="ar-SA"/>
        </w:rPr>
        <w:t>），每个获奖的落地项目有且仅有一个推荐单位。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ascii="Times New Roman" w:hAnsi="Times New Roman" w:eastAsia="仿宋_GB2312" w:cs="Times New Roman"/>
          <w:color w:val="auto"/>
          <w:kern w:val="2"/>
          <w:sz w:val="32"/>
          <w:szCs w:val="32"/>
          <w:highlight w:val="none"/>
          <w:lang w:val="en-US" w:eastAsia="zh-CN" w:bidi="ar-SA"/>
        </w:rPr>
        <w:t>推荐</w:t>
      </w:r>
      <w:r>
        <w:rPr>
          <w:rFonts w:hint="default" w:ascii="Times New Roman" w:hAnsi="Times New Roman" w:eastAsia="仿宋_GB2312" w:cs="Times New Roman"/>
          <w:color w:val="auto"/>
          <w:kern w:val="2"/>
          <w:sz w:val="32"/>
          <w:szCs w:val="32"/>
          <w:highlight w:val="none"/>
          <w:lang w:val="en-US" w:eastAsia="zh-CN" w:bidi="ar-SA"/>
        </w:rPr>
        <w:t>符合</w:t>
      </w:r>
      <w:r>
        <w:rPr>
          <w:rFonts w:ascii="Times New Roman" w:hAnsi="Times New Roman" w:eastAsia="仿宋_GB2312" w:cs="Times New Roman"/>
          <w:color w:val="auto"/>
          <w:kern w:val="2"/>
          <w:sz w:val="32"/>
          <w:szCs w:val="32"/>
          <w:highlight w:val="none"/>
          <w:lang w:val="en-US" w:eastAsia="zh-CN" w:bidi="ar-SA"/>
        </w:rPr>
        <w:t>“获奖配套奖励”</w:t>
      </w:r>
      <w:r>
        <w:rPr>
          <w:rFonts w:hint="default" w:ascii="Times New Roman" w:hAnsi="Times New Roman" w:eastAsia="仿宋_GB2312" w:cs="Times New Roman"/>
          <w:color w:val="auto"/>
          <w:kern w:val="2"/>
          <w:sz w:val="32"/>
          <w:szCs w:val="32"/>
          <w:highlight w:val="none"/>
          <w:lang w:val="en-US" w:eastAsia="zh-CN" w:bidi="ar-SA"/>
        </w:rPr>
        <w:t>申请条件的</w:t>
      </w:r>
      <w:r>
        <w:rPr>
          <w:rFonts w:ascii="Times New Roman" w:hAnsi="Times New Roman" w:eastAsia="仿宋_GB2312" w:cs="Times New Roman"/>
          <w:color w:val="auto"/>
          <w:kern w:val="2"/>
          <w:sz w:val="32"/>
          <w:szCs w:val="32"/>
          <w:highlight w:val="none"/>
          <w:lang w:val="en-US" w:eastAsia="zh-CN" w:bidi="ar-SA"/>
        </w:rPr>
        <w:t>港澳青年创新创业项目落户南沙的境内外企业、社会组织或专业机构</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adjustRightInd w:val="0"/>
        <w:snapToGrid w:val="0"/>
        <w:spacing w:line="580" w:lineRule="exact"/>
        <w:ind w:firstLine="640" w:firstLineChars="200"/>
        <w:outlineLvl w:val="3"/>
        <w:rPr>
          <w:rFonts w:hint="default"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2"/>
          <w:sz w:val="32"/>
          <w:szCs w:val="32"/>
          <w:highlight w:val="none"/>
          <w:lang w:val="en-US" w:eastAsia="zh-CN" w:bidi="ar-SA"/>
        </w:rPr>
        <w:t>按照每个推荐项目一次性5000元的标准给予奖励，奖励资金每年累计最高不超过10万元</w:t>
      </w:r>
      <w:r>
        <w:rPr>
          <w:rFonts w:hint="default" w:ascii="Times New Roman" w:hAnsi="Times New Roman" w:eastAsia="仿宋_GB2312" w:cs="Times New Roman"/>
          <w:color w:val="auto"/>
          <w:kern w:val="0"/>
          <w:sz w:val="32"/>
          <w:szCs w:val="32"/>
          <w:highlight w:val="none"/>
        </w:rPr>
        <w:t>。</w:t>
      </w:r>
    </w:p>
    <w:p>
      <w:pPr>
        <w:keepNext w:val="0"/>
        <w:keepLines w:val="0"/>
        <w:adjustRightInd w:val="0"/>
        <w:snapToGrid w:val="0"/>
        <w:spacing w:line="580" w:lineRule="exact"/>
        <w:ind w:firstLine="643" w:firstLineChars="200"/>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b w:val="0"/>
          <w:bCs w:val="0"/>
          <w:color w:val="auto"/>
          <w:sz w:val="32"/>
          <w:szCs w:val="32"/>
          <w:highlight w:val="none"/>
        </w:rPr>
        <w:t>每年一次</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无须提供纸质版材料，申请材料均需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default"/>
          <w:color w:val="auto"/>
          <w:highlight w:val="none"/>
          <w:lang w:val="en-US" w:eastAsia="zh-CN"/>
        </w:rPr>
      </w:pPr>
      <w:bookmarkStart w:id="13" w:name="_Toc10860"/>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）《项目推荐备案登记信息表》（附件</w:t>
      </w:r>
      <w:r>
        <w:rPr>
          <w:rFonts w:hint="default" w:ascii="Times New Roman" w:hAnsi="Times New Roman" w:cs="Times New Roman"/>
          <w:color w:val="auto"/>
          <w:highlight w:val="none"/>
          <w:lang w:val="en-US" w:eastAsia="zh-CN"/>
        </w:rPr>
        <w:t>3</w:t>
      </w:r>
      <w:r>
        <w:rPr>
          <w:rFonts w:hint="eastAsia"/>
          <w:color w:val="auto"/>
          <w:highlight w:val="none"/>
          <w:lang w:val="en-US" w:eastAsia="zh-CN"/>
        </w:rPr>
        <w:t>-</w:t>
      </w:r>
      <w:r>
        <w:rPr>
          <w:rFonts w:hint="default" w:ascii="Times New Roman" w:hAnsi="Times New Roman" w:cs="Times New Roman"/>
          <w:color w:val="auto"/>
          <w:highlight w:val="none"/>
          <w:lang w:val="en-US" w:eastAsia="zh-CN"/>
        </w:rPr>
        <w:t>1</w:t>
      </w:r>
      <w:r>
        <w:rPr>
          <w:rFonts w:hint="eastAsia"/>
          <w:color w:val="auto"/>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s="Times New Roman"/>
          <w:color w:val="auto"/>
          <w:szCs w:val="32"/>
          <w:highlight w:val="none"/>
          <w:lang w:eastAsia="zh-CN"/>
        </w:rPr>
        <w:t>（</w:t>
      </w:r>
      <w:r>
        <w:rPr>
          <w:rFonts w:hint="default" w:ascii="Times New Roman" w:hAnsi="Times New Roman" w:cs="Times New Roman"/>
          <w:color w:val="auto"/>
          <w:szCs w:val="32"/>
          <w:highlight w:val="none"/>
          <w:lang w:val="en-US" w:eastAsia="zh-CN"/>
        </w:rPr>
        <w:t>3</w:t>
      </w:r>
      <w:r>
        <w:rPr>
          <w:rFonts w:hint="eastAsia" w:cs="Times New Roman"/>
          <w:color w:val="auto"/>
          <w:szCs w:val="32"/>
          <w:highlight w:val="none"/>
          <w:lang w:val="en-US" w:eastAsia="zh-CN"/>
        </w:rPr>
        <w:t>）</w:t>
      </w:r>
      <w:r>
        <w:rPr>
          <w:rFonts w:cs="Times New Roman"/>
          <w:color w:val="auto"/>
          <w:szCs w:val="32"/>
          <w:highlight w:val="none"/>
        </w:rPr>
        <w:t>《项目推荐证明》</w:t>
      </w:r>
      <w:bookmarkEnd w:id="13"/>
      <w:r>
        <w:rPr>
          <w:rFonts w:hint="eastAsia" w:cs="Times New Roman"/>
          <w:color w:val="auto"/>
          <w:szCs w:val="32"/>
          <w:highlight w:val="none"/>
          <w:lang w:eastAsia="zh-CN"/>
        </w:rPr>
        <w:t>（</w:t>
      </w:r>
      <w:r>
        <w:rPr>
          <w:rFonts w:hint="eastAsia" w:cs="Times New Roman"/>
          <w:color w:val="auto"/>
          <w:szCs w:val="32"/>
          <w:highlight w:val="none"/>
          <w:lang w:val="en-US" w:eastAsia="zh-CN"/>
        </w:rPr>
        <w:t>附件</w:t>
      </w:r>
      <w:r>
        <w:rPr>
          <w:rFonts w:hint="default" w:ascii="Times New Roman" w:hAnsi="Times New Roman" w:cs="Times New Roman"/>
          <w:color w:val="auto"/>
          <w:szCs w:val="32"/>
          <w:highlight w:val="none"/>
          <w:lang w:val="en-US" w:eastAsia="zh-CN"/>
        </w:rPr>
        <w:t>4</w:t>
      </w:r>
      <w:r>
        <w:rPr>
          <w:rFonts w:hint="eastAsia" w:cs="Times New Roman"/>
          <w:color w:val="auto"/>
          <w:szCs w:val="32"/>
          <w:highlight w:val="none"/>
          <w:lang w:val="en-US" w:eastAsia="zh-CN"/>
        </w:rPr>
        <w:t>）</w:t>
      </w:r>
      <w:r>
        <w:rPr>
          <w:rFonts w:hint="eastAsia"/>
          <w:color w:val="auto"/>
          <w:highlight w:val="none"/>
          <w:lang w:val="en-US" w:eastAsia="zh-CN"/>
        </w:rPr>
        <w:t>；</w:t>
      </w:r>
    </w:p>
    <w:p>
      <w:pPr>
        <w:pStyle w:val="15"/>
        <w:numPr>
          <w:ilvl w:val="0"/>
          <w:numId w:val="0"/>
        </w:numPr>
        <w:ind w:firstLine="640" w:firstLineChars="200"/>
        <w:outlineLvl w:val="3"/>
        <w:rPr>
          <w:rFonts w:hint="eastAsia" w:ascii="仿宋_GB2312" w:hAnsi="仿宋_GB2312" w:cs="仿宋_GB2312"/>
          <w:color w:val="auto"/>
          <w:sz w:val="32"/>
          <w:szCs w:val="32"/>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4</w:t>
      </w:r>
      <w:r>
        <w:rPr>
          <w:rFonts w:hint="eastAsia"/>
          <w:color w:val="auto"/>
          <w:highlight w:val="none"/>
          <w:lang w:val="en-US" w:eastAsia="zh-CN"/>
        </w:rPr>
        <w:t>）满足被推荐的港澳青创企业相关条件证明（①股东名册；②法人代表人个人证件；③</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color w:val="auto"/>
          <w:highlight w:val="none"/>
          <w:lang w:val="en-US" w:eastAsia="zh-CN"/>
        </w:rPr>
        <w:t>；④企业信用信息公示报告等）；</w:t>
      </w:r>
    </w:p>
    <w:p>
      <w:pPr>
        <w:pStyle w:val="15"/>
        <w:numPr>
          <w:ilvl w:val="0"/>
          <w:numId w:val="0"/>
        </w:numPr>
        <w:ind w:firstLine="640" w:firstLineChars="200"/>
        <w:outlineLvl w:val="3"/>
        <w:rPr>
          <w:rFonts w:hint="default" w:ascii="仿宋_GB2312" w:hAnsi="仿宋_GB2312" w:eastAsia="仿宋_GB2312" w:cs="仿宋_GB2312"/>
          <w:color w:val="auto"/>
          <w:sz w:val="32"/>
          <w:szCs w:val="32"/>
          <w:highlight w:val="none"/>
          <w:lang w:val="en-US" w:eastAsia="zh-CN"/>
        </w:rPr>
      </w:pPr>
      <w:bookmarkStart w:id="14" w:name="_Toc12040"/>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）被推荐的港澳青创企业股东资格证明复印件（①自然人股东提供港澳居民身份证及港澳居民内地通行证；②法人股东提供明确持股比例的股东会议材料）；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被推荐的港澳青创企业</w:t>
      </w:r>
      <w:r>
        <w:rPr>
          <w:rFonts w:hint="eastAsia"/>
          <w:color w:val="auto"/>
          <w:highlight w:val="none"/>
          <w:lang w:val="en-US" w:eastAsia="zh-CN"/>
        </w:rPr>
        <w:t>获得相关奖项的证书或证明等材料</w:t>
      </w:r>
      <w:bookmarkEnd w:id="14"/>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7）</w:t>
      </w:r>
      <w:r>
        <w:rPr>
          <w:rFonts w:hint="eastAsia" w:cs="Times New Roman"/>
          <w:color w:val="auto"/>
          <w:sz w:val="32"/>
          <w:szCs w:val="32"/>
          <w:highlight w:val="none"/>
          <w:lang w:val="en-US" w:eastAsia="zh-CN"/>
        </w:rPr>
        <w:t>推荐单位的营业执照、法人代表人个人证件、</w:t>
      </w:r>
      <w:r>
        <w:rPr>
          <w:rFonts w:hint="eastAsia"/>
          <w:color w:val="auto"/>
          <w:highlight w:val="none"/>
          <w:lang w:val="en-US" w:eastAsia="zh-CN"/>
        </w:rPr>
        <w:t>企业信用信息公示报告；</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8）推荐单位的</w:t>
      </w:r>
      <w:r>
        <w:rPr>
          <w:rFonts w:hint="default" w:ascii="Times New Roman" w:hAnsi="Times New Roman" w:cs="Times New Roman"/>
          <w:color w:val="auto"/>
          <w:sz w:val="32"/>
          <w:szCs w:val="32"/>
          <w:highlight w:val="none"/>
          <w:lang w:val="en-US" w:eastAsia="zh-CN"/>
        </w:rPr>
        <w:t>银行开户许可证或基本存款账户信息</w:t>
      </w:r>
      <w:r>
        <w:rPr>
          <w:rFonts w:hint="eastAsia" w:ascii="仿宋_GB2312" w:hAnsi="仿宋_GB2312" w:eastAsia="仿宋_GB2312" w:cs="仿宋_GB2312"/>
          <w:color w:val="auto"/>
          <w:sz w:val="32"/>
          <w:szCs w:val="32"/>
          <w:highlight w:val="none"/>
        </w:rPr>
        <w:t>（加盖企业公章扫描版）</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eastAsia"/>
          <w:color w:val="auto"/>
          <w:highlight w:val="none"/>
          <w:lang w:eastAsia="zh-CN"/>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（四）政府资助配套奖励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在</w:t>
      </w:r>
      <w:r>
        <w:rPr>
          <w:rFonts w:hint="default" w:ascii="Times New Roman" w:hAnsi="Times New Roman" w:eastAsia="仿宋_GB2312" w:cs="Times New Roman"/>
          <w:color w:val="auto"/>
          <w:kern w:val="2"/>
          <w:sz w:val="32"/>
          <w:szCs w:val="32"/>
          <w:highlight w:val="none"/>
          <w:lang w:val="en-US" w:eastAsia="zh-CN" w:bidi="ar-SA"/>
        </w:rPr>
        <w:t>2022</w:t>
      </w:r>
      <w:r>
        <w:rPr>
          <w:rFonts w:hint="default" w:ascii="仿宋_GB2312" w:hAnsi="仿宋_GB2312" w:eastAsia="仿宋_GB2312" w:cs="仿宋_GB2312"/>
          <w:color w:val="auto"/>
          <w:kern w:val="2"/>
          <w:sz w:val="32"/>
          <w:szCs w:val="32"/>
          <w:highlight w:val="none"/>
          <w:lang w:val="en-US" w:eastAsia="zh-CN" w:bidi="ar-SA"/>
        </w:rPr>
        <w:t>年</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en-US" w:eastAsia="zh-CN" w:bidi="ar-SA"/>
        </w:rPr>
        <w:t>月</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en-US" w:eastAsia="zh-CN" w:bidi="ar-SA"/>
        </w:rPr>
        <w:t>日</w:t>
      </w:r>
      <w:r>
        <w:rPr>
          <w:rFonts w:hint="eastAsia" w:ascii="仿宋_GB2312" w:hAnsi="仿宋_GB2312" w:eastAsia="仿宋_GB2312" w:cs="仿宋_GB2312"/>
          <w:color w:val="auto"/>
          <w:kern w:val="2"/>
          <w:sz w:val="32"/>
          <w:szCs w:val="32"/>
          <w:highlight w:val="none"/>
          <w:lang w:val="en-US" w:eastAsia="zh-CN" w:bidi="ar-SA"/>
        </w:rPr>
        <w:t>之日起</w:t>
      </w:r>
      <w:r>
        <w:rPr>
          <w:rFonts w:hint="default" w:ascii="仿宋_GB2312" w:hAnsi="仿宋_GB2312" w:eastAsia="仿宋_GB2312" w:cs="仿宋_GB2312"/>
          <w:color w:val="auto"/>
          <w:kern w:val="2"/>
          <w:sz w:val="32"/>
          <w:szCs w:val="32"/>
          <w:highlight w:val="none"/>
          <w:lang w:val="en-US" w:eastAsia="zh-CN" w:bidi="ar-SA"/>
        </w:rPr>
        <w:t>获得香港、澳门特区政府或市级以上相关政府部门资助的港澳青年携项目入驻南沙区注册成立港澳青创企业、正常经营并依法履行纳税义务</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个月以上</w:t>
      </w:r>
      <w:r>
        <w:rPr>
          <w:rFonts w:hint="eastAsia" w:ascii="仿宋_GB2312" w:hAnsi="仿宋_GB2312" w:cs="仿宋_GB2312"/>
          <w:color w:val="auto"/>
          <w:kern w:val="2"/>
          <w:sz w:val="32"/>
          <w:szCs w:val="32"/>
          <w:highlight w:val="none"/>
          <w:lang w:val="en-US" w:eastAsia="zh-CN" w:bidi="ar-SA"/>
        </w:rPr>
        <w:t>；</w:t>
      </w:r>
    </w:p>
    <w:p>
      <w:pPr>
        <w:pStyle w:val="3"/>
        <w:spacing w:line="560" w:lineRule="exact"/>
        <w:ind w:firstLine="64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获得的政府资助资金不以任何参股形式提供</w:t>
      </w:r>
      <w:r>
        <w:rPr>
          <w:rFonts w:hint="eastAsia" w:ascii="仿宋_GB2312" w:hAnsi="仿宋_GB2312" w:cs="仿宋_GB2312"/>
          <w:color w:val="auto"/>
          <w:kern w:val="2"/>
          <w:sz w:val="32"/>
          <w:szCs w:val="32"/>
          <w:highlight w:val="none"/>
          <w:lang w:val="en-US" w:eastAsia="zh-CN" w:bidi="ar-SA"/>
        </w:rPr>
        <w:t>；</w:t>
      </w:r>
    </w:p>
    <w:p>
      <w:pPr>
        <w:pStyle w:val="3"/>
        <w:spacing w:line="560" w:lineRule="exact"/>
        <w:ind w:firstLine="64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申报的港澳青创企业应与受香港、澳门特区政府资助的项目保持业务领域一致</w:t>
      </w:r>
      <w:r>
        <w:rPr>
          <w:rFonts w:hint="eastAsia" w:ascii="仿宋_GB2312" w:hAnsi="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获得重复资助的港澳青年创新创业项目，可选择最高资助金额申请配套奖励，同一项目仅配套一次</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在南沙区注册成立并依法履行纳税义务6个月以上的港澳青创企业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ascii="Times New Roman" w:hAnsi="Times New Roman" w:eastAsia="仿宋_GB2312" w:cs="Times New Roman"/>
          <w:color w:val="auto"/>
          <w:kern w:val="2"/>
          <w:sz w:val="32"/>
          <w:szCs w:val="32"/>
          <w:highlight w:val="none"/>
          <w:lang w:val="en-US" w:eastAsia="zh-CN" w:bidi="ar-SA"/>
        </w:rPr>
        <w:t>按照资助资金给予1:1配套奖励，配套奖励资金最高不超过100万元</w:t>
      </w:r>
      <w:r>
        <w:rPr>
          <w:rFonts w:hint="eastAsia" w:ascii="Times New Roman" w:hAnsi="Times New Roman" w:eastAsia="仿宋_GB2312" w:cs="Times New Roman"/>
          <w:color w:val="auto"/>
          <w:kern w:val="2"/>
          <w:sz w:val="32"/>
          <w:szCs w:val="32"/>
          <w:highlight w:val="none"/>
          <w:lang w:val="en-US" w:eastAsia="zh-CN" w:bidi="ar-SA"/>
        </w:rPr>
        <w:t>；</w:t>
      </w:r>
    </w:p>
    <w:p>
      <w:pPr>
        <w:adjustRightInd w:val="0"/>
        <w:snapToGrid w:val="0"/>
        <w:spacing w:line="580" w:lineRule="exact"/>
        <w:ind w:firstLine="640" w:firstLineChars="200"/>
        <w:outlineLvl w:val="3"/>
        <w:rPr>
          <w:rFonts w:hint="default" w:ascii="Times New Roman" w:hAnsi="Times New Roman" w:eastAsia="仿宋_GB2312" w:cs="Times New Roman"/>
          <w:color w:val="auto"/>
          <w:kern w:val="0"/>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若所获资助资金以非人民币结算，配套奖励资金则按照申报审批之日实时汇率的中间价折算成人民币予以发放</w:t>
      </w:r>
      <w:r>
        <w:rPr>
          <w:rFonts w:hint="default" w:ascii="Times New Roman" w:hAnsi="Times New Roman" w:eastAsia="仿宋_GB2312" w:cs="Times New Roman"/>
          <w:color w:val="auto"/>
          <w:kern w:val="0"/>
          <w:sz w:val="32"/>
          <w:szCs w:val="32"/>
          <w:highlight w:val="none"/>
        </w:rPr>
        <w:t>。</w:t>
      </w:r>
    </w:p>
    <w:p>
      <w:pPr>
        <w:adjustRightInd w:val="0"/>
        <w:snapToGrid w:val="0"/>
        <w:spacing w:line="580" w:lineRule="exact"/>
        <w:ind w:firstLine="643" w:firstLineChars="200"/>
        <w:outlineLvl w:val="3"/>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b w:val="0"/>
          <w:bCs w:val="0"/>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w:t>
      </w:r>
      <w:r>
        <w:rPr>
          <w:rFonts w:hint="eastAsia" w:ascii="Times New Roman" w:hAnsi="Times New Roman" w:eastAsia="仿宋_GB2312" w:cs="Times New Roman"/>
          <w:color w:val="auto"/>
          <w:kern w:val="2"/>
          <w:sz w:val="32"/>
          <w:szCs w:val="32"/>
          <w:highlight w:val="none"/>
          <w:lang w:val="en-US" w:eastAsia="zh-CN" w:bidi="ar-SA"/>
        </w:rPr>
        <w:t>满足港澳青创企业相关条件证明（①股东名册；②法人代表人</w:t>
      </w:r>
      <w:r>
        <w:rPr>
          <w:rFonts w:hint="eastAsia" w:cs="Times New Roman"/>
          <w:color w:val="auto"/>
          <w:kern w:val="2"/>
          <w:sz w:val="32"/>
          <w:szCs w:val="32"/>
          <w:highlight w:val="none"/>
          <w:lang w:val="en-US" w:eastAsia="zh-CN" w:bidi="ar-SA"/>
        </w:rPr>
        <w:t>个人证件</w:t>
      </w:r>
      <w:r>
        <w:rPr>
          <w:rFonts w:hint="eastAsia" w:ascii="Times New Roman" w:hAnsi="Times New Roman" w:eastAsia="仿宋_GB2312" w:cs="Times New Roman"/>
          <w:color w:val="auto"/>
          <w:kern w:val="2"/>
          <w:sz w:val="32"/>
          <w:szCs w:val="32"/>
          <w:highlight w:val="none"/>
          <w:lang w:val="en-US" w:eastAsia="zh-CN" w:bidi="ar-SA"/>
        </w:rPr>
        <w:t>；③包含港澳青创项目法人、基地运营单位、注册地址等信息的港澳青创项目入孵协议；④</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ascii="Times New Roman" w:hAnsi="Times New Roman" w:eastAsia="仿宋_GB2312" w:cs="Times New Roman"/>
          <w:color w:val="auto"/>
          <w:kern w:val="2"/>
          <w:sz w:val="32"/>
          <w:szCs w:val="32"/>
          <w:highlight w:val="none"/>
          <w:lang w:val="en-US" w:eastAsia="zh-CN" w:bidi="ar-SA"/>
        </w:rPr>
        <w:t>；⑤企业信用信息</w:t>
      </w:r>
      <w:r>
        <w:rPr>
          <w:rFonts w:hint="eastAsia" w:cs="Times New Roman"/>
          <w:color w:val="auto"/>
          <w:kern w:val="2"/>
          <w:sz w:val="32"/>
          <w:szCs w:val="32"/>
          <w:highlight w:val="none"/>
          <w:lang w:val="en-US" w:eastAsia="zh-CN" w:bidi="ar-SA"/>
        </w:rPr>
        <w:t>公示报告</w:t>
      </w:r>
      <w:r>
        <w:rPr>
          <w:rFonts w:hint="eastAsia" w:ascii="Times New Roman" w:hAnsi="Times New Roman" w:eastAsia="仿宋_GB2312" w:cs="Times New Roman"/>
          <w:color w:val="auto"/>
          <w:kern w:val="2"/>
          <w:sz w:val="32"/>
          <w:szCs w:val="32"/>
          <w:highlight w:val="none"/>
          <w:lang w:val="en-US" w:eastAsia="zh-CN" w:bidi="ar-SA"/>
        </w:rPr>
        <w:t>等）；</w:t>
      </w:r>
    </w:p>
    <w:p>
      <w:pPr>
        <w:pStyle w:val="15"/>
        <w:numPr>
          <w:ilvl w:val="0"/>
          <w:numId w:val="0"/>
        </w:numPr>
        <w:ind w:firstLine="640" w:firstLineChars="200"/>
        <w:outlineLvl w:val="3"/>
        <w:rPr>
          <w:rFonts w:hint="default" w:ascii="仿宋_GB2312" w:hAnsi="仿宋_GB2312" w:eastAsia="仿宋_GB2312" w:cs="仿宋_GB2312"/>
          <w:color w:val="auto"/>
          <w:sz w:val="32"/>
          <w:szCs w:val="32"/>
          <w:highlight w:val="none"/>
          <w:lang w:val="en-US" w:eastAsia="zh-CN"/>
        </w:rPr>
      </w:pPr>
      <w:bookmarkStart w:id="15" w:name="_Toc1619"/>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政府部门资助的公示公告等相关证明材料</w:t>
      </w:r>
      <w:bookmarkEnd w:id="15"/>
      <w:r>
        <w:rPr>
          <w:rFonts w:hint="eastAsia" w:ascii="仿宋_GB2312" w:hAnsi="仿宋_GB2312" w:cs="仿宋_GB2312"/>
          <w:color w:val="auto"/>
          <w:sz w:val="32"/>
          <w:szCs w:val="32"/>
          <w:highlight w:val="none"/>
          <w:lang w:eastAsia="zh-CN"/>
        </w:rPr>
        <w:t>；</w:t>
      </w:r>
    </w:p>
    <w:p>
      <w:pPr>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（5）政府资助金额支付凭证；</w:t>
      </w:r>
    </w:p>
    <w:p>
      <w:pPr>
        <w:pStyle w:val="15"/>
        <w:numPr>
          <w:ilvl w:val="0"/>
          <w:numId w:val="0"/>
        </w:numPr>
        <w:ind w:firstLine="640" w:firstLineChars="20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6</w:t>
      </w:r>
      <w:r>
        <w:rPr>
          <w:rFonts w:hint="eastAsia" w:ascii="仿宋_GB2312" w:hAnsi="仿宋_GB2312" w:cs="仿宋_GB2312"/>
          <w:color w:val="auto"/>
          <w:sz w:val="32"/>
          <w:szCs w:val="32"/>
          <w:highlight w:val="none"/>
          <w:lang w:val="en-US" w:eastAsia="zh-CN"/>
        </w:rPr>
        <w:t>）项目资助申请表；</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（五）场地租金补贴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default" w:ascii="Times New Roman" w:hAnsi="Times New Roman" w:eastAsia="仿宋_GB2312" w:cs="Times New Roman"/>
          <w:color w:val="auto"/>
          <w:kern w:val="2"/>
          <w:sz w:val="32"/>
          <w:szCs w:val="32"/>
          <w:highlight w:val="none"/>
          <w:lang w:val="en-US" w:eastAsia="zh-CN" w:bidi="ar-SA"/>
        </w:rPr>
      </w:pPr>
      <w:bookmarkStart w:id="16" w:name="_Toc18828"/>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企业自注册成立至申报当年，应确保有发生实质业务，并依法履行纳税义务6个月以上</w:t>
      </w:r>
      <w:r>
        <w:rPr>
          <w:rFonts w:hint="eastAsia" w:cs="Times New Roman"/>
          <w:color w:val="auto"/>
          <w:kern w:val="2"/>
          <w:sz w:val="32"/>
          <w:szCs w:val="32"/>
          <w:highlight w:val="none"/>
          <w:lang w:val="en-US" w:eastAsia="zh-CN" w:bidi="ar-SA"/>
        </w:rPr>
        <w:t>；</w:t>
      </w:r>
      <w:bookmarkEnd w:id="16"/>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补贴采用后补助方式，场地种类包括但不限于办公场地、经营场地、商铺等，租赁场地应在经专项小组认定的青创基地内，且该租赁场地在申报期限内未享受财政租金类补贴</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在南沙区港澳青年创新创业基地（简称“青创基地”）内租赁自用办公用房、经营场地的港澳青创企业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2"/>
          <w:sz w:val="32"/>
          <w:szCs w:val="32"/>
          <w:highlight w:val="none"/>
          <w:lang w:val="en-US" w:eastAsia="zh-CN" w:bidi="ar-SA"/>
        </w:rPr>
        <w:t>按每月每平方米最高不超过80元的标准给予补贴，补贴资金每年最高不超过30万元，从各级财政获得的场地租金补贴不得高于每年实际发生的租金总额</w:t>
      </w:r>
      <w:r>
        <w:rPr>
          <w:rFonts w:hint="default" w:ascii="Times New Roman" w:hAnsi="Times New Roman" w:eastAsia="仿宋_GB2312" w:cs="Times New Roman"/>
          <w:color w:val="auto"/>
          <w:kern w:val="0"/>
          <w:sz w:val="32"/>
          <w:szCs w:val="32"/>
          <w:highlight w:val="none"/>
        </w:rPr>
        <w:t>。</w:t>
      </w:r>
    </w:p>
    <w:p>
      <w:pPr>
        <w:pStyle w:val="15"/>
        <w:ind w:left="0" w:leftChars="0" w:firstLine="643" w:firstLineChars="200"/>
        <w:rPr>
          <w:rFonts w:hint="default"/>
        </w:rPr>
      </w:pPr>
      <w:r>
        <w:rPr>
          <w:rFonts w:hint="default"/>
          <w:b/>
          <w:bCs/>
        </w:rPr>
        <w:t>奖补期限：</w:t>
      </w:r>
      <w:r>
        <w:rPr>
          <w:rFonts w:hint="default"/>
        </w:rPr>
        <w:t>每年一次，最长不超过</w:t>
      </w:r>
      <w:r>
        <w:rPr>
          <w:rFonts w:hint="default" w:ascii="Times New Roman" w:hAnsi="Times New Roman" w:cs="Times New Roman"/>
        </w:rPr>
        <w:t>3</w:t>
      </w:r>
      <w:r>
        <w:rPr>
          <w:rFonts w:hint="default"/>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bookmarkStart w:id="17" w:name="_Toc27897"/>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w:t>
      </w:r>
      <w:bookmarkEnd w:id="17"/>
      <w:r>
        <w:rPr>
          <w:rFonts w:hint="eastAsia"/>
          <w:color w:val="auto"/>
          <w:highlight w:val="none"/>
          <w:lang w:val="en-US" w:eastAsia="zh-CN"/>
        </w:rPr>
        <w:t>港澳青创项目（企业）入孵协议（需包含港澳青创项目法人、基地运营单位、注册地址等信息）；</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）房屋租赁合同；</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租金发票</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cs="Times New Roman"/>
          <w:color w:val="auto"/>
          <w:szCs w:val="32"/>
          <w:highlight w:val="none"/>
          <w:lang w:val="en-US" w:eastAsia="zh-CN"/>
        </w:rPr>
        <w:t>具有资质的第三方会计师事务所出具申请奖励上一年度的财务审计报告</w:t>
      </w:r>
      <w:r>
        <w:rPr>
          <w:rFonts w:hint="eastAsia" w:ascii="仿宋_GB2312" w:hAnsi="仿宋_GB2312" w:eastAsia="仿宋_GB2312" w:cs="仿宋_GB2312"/>
          <w:color w:val="auto"/>
          <w:sz w:val="32"/>
          <w:szCs w:val="32"/>
          <w:highlight w:val="none"/>
          <w:lang w:eastAsia="zh-CN"/>
        </w:rPr>
        <w:t>；</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）银行开户许可证或基本存款账户信息（加盖企业公章扫描版）</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eastAsia="zh-CN"/>
        </w:rPr>
        <w:t>）满足港澳青创企业相关条件证明（①股东名册；②法人代表人个人证件；③</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ascii="仿宋_GB2312" w:hAnsi="仿宋_GB2312" w:cs="仿宋_GB2312"/>
          <w:color w:val="auto"/>
          <w:sz w:val="32"/>
          <w:szCs w:val="32"/>
          <w:highlight w:val="none"/>
          <w:lang w:eastAsia="zh-CN"/>
        </w:rPr>
        <w:t>；④企业信用信息</w:t>
      </w:r>
      <w:r>
        <w:rPr>
          <w:rFonts w:hint="eastAsia" w:ascii="仿宋_GB2312" w:hAnsi="仿宋_GB2312" w:cs="仿宋_GB2312"/>
          <w:color w:val="auto"/>
          <w:sz w:val="32"/>
          <w:szCs w:val="32"/>
          <w:highlight w:val="none"/>
          <w:lang w:val="en-US" w:eastAsia="zh-CN"/>
        </w:rPr>
        <w:t>公示报告</w:t>
      </w:r>
      <w:r>
        <w:rPr>
          <w:rFonts w:hint="eastAsia" w:ascii="仿宋_GB2312" w:hAnsi="仿宋_GB2312" w:cs="仿宋_GB2312"/>
          <w:color w:val="auto"/>
          <w:sz w:val="32"/>
          <w:szCs w:val="32"/>
          <w:highlight w:val="none"/>
          <w:lang w:eastAsia="zh-CN"/>
        </w:rPr>
        <w:t>等）；</w:t>
      </w:r>
    </w:p>
    <w:p>
      <w:pPr>
        <w:pStyle w:val="15"/>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租赁单位）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（六）参展补贴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default" w:eastAsia="仿宋_GB2312"/>
          <w:color w:val="auto"/>
          <w:sz w:val="32"/>
          <w:szCs w:val="32"/>
          <w:highlight w:val="none"/>
          <w:lang w:val="en-US" w:eastAsia="zh-CN"/>
        </w:rPr>
        <w:t>港澳青创企业参加境内外知名行业展会，应以“中国会展网”清单为准，每年可多次参展，不限制参展次数</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在南沙区注册成立的港澳青创企业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eastAsia="仿宋_GB2312"/>
          <w:color w:val="auto"/>
          <w:sz w:val="32"/>
          <w:szCs w:val="32"/>
          <w:highlight w:val="none"/>
          <w:lang w:val="en-US" w:eastAsia="zh-CN"/>
        </w:rPr>
        <w:t>对参展企业自费部分的展位费和会议注册费，按照</w:t>
      </w:r>
      <w:r>
        <w:rPr>
          <w:rFonts w:hint="default" w:ascii="Times New Roman" w:hAnsi="Times New Roman" w:eastAsia="仿宋_GB2312" w:cs="Times New Roman"/>
          <w:color w:val="auto"/>
          <w:sz w:val="32"/>
          <w:szCs w:val="32"/>
          <w:highlight w:val="none"/>
          <w:lang w:val="en-US" w:eastAsia="zh-CN"/>
        </w:rPr>
        <w:t>50</w:t>
      </w:r>
      <w:r>
        <w:rPr>
          <w:rFonts w:hint="default" w:eastAsia="仿宋_GB2312"/>
          <w:color w:val="auto"/>
          <w:sz w:val="32"/>
          <w:szCs w:val="32"/>
          <w:highlight w:val="none"/>
          <w:lang w:val="en-US" w:eastAsia="zh-CN"/>
        </w:rPr>
        <w:t>％给予补贴，每年补贴资金累计最高不超过</w:t>
      </w:r>
      <w:r>
        <w:rPr>
          <w:rFonts w:hint="default" w:ascii="Times New Roman" w:hAnsi="Times New Roman" w:eastAsia="仿宋_GB2312" w:cs="Times New Roman"/>
          <w:color w:val="auto"/>
          <w:sz w:val="32"/>
          <w:szCs w:val="32"/>
          <w:highlight w:val="none"/>
          <w:lang w:val="en-US" w:eastAsia="zh-CN"/>
        </w:rPr>
        <w:t>10</w:t>
      </w:r>
      <w:r>
        <w:rPr>
          <w:rFonts w:hint="default" w:eastAsia="仿宋_GB2312"/>
          <w:color w:val="auto"/>
          <w:sz w:val="32"/>
          <w:szCs w:val="32"/>
          <w:highlight w:val="none"/>
          <w:lang w:val="en-US" w:eastAsia="zh-CN"/>
        </w:rPr>
        <w:t>万元</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奖补期限：</w:t>
      </w:r>
      <w:r>
        <w:rPr>
          <w:rFonts w:hint="default" w:ascii="Times New Roman" w:hAnsi="Times New Roman" w:eastAsia="仿宋_GB2312" w:cs="Times New Roman"/>
          <w:color w:val="auto"/>
          <w:kern w:val="0"/>
          <w:sz w:val="32"/>
          <w:szCs w:val="32"/>
          <w:highlight w:val="none"/>
        </w:rPr>
        <w:t>每年一次，最长不超过3年。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eastAsia="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eastAsia="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）满足港澳青创企业相关条件证明（①股东名册；②法人代表人个人证件；③包含港澳青创项目法人、基地运营单位、注册地址等信息的港澳青创项目入孵协议；④</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color w:val="auto"/>
          <w:highlight w:val="none"/>
          <w:lang w:val="en-US" w:eastAsia="zh-CN"/>
        </w:rPr>
        <w:t>；⑤企业信用信息公示报告等）；</w:t>
      </w:r>
    </w:p>
    <w:p>
      <w:pPr>
        <w:pStyle w:val="15"/>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会展活动相关</w:t>
      </w:r>
      <w:r>
        <w:rPr>
          <w:rFonts w:hint="eastAsia" w:ascii="仿宋_GB2312" w:hAnsi="仿宋_GB2312" w:cs="仿宋_GB2312"/>
          <w:color w:val="auto"/>
          <w:sz w:val="32"/>
          <w:szCs w:val="32"/>
          <w:highlight w:val="none"/>
          <w:lang w:val="en-US" w:eastAsia="zh-CN"/>
        </w:rPr>
        <w:t>信息材料（实景图、会展活动计划、会展活动介绍等）；</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与主办方签订的展会合同或协议，</w:t>
      </w:r>
      <w:r>
        <w:rPr>
          <w:rFonts w:hint="eastAsia" w:ascii="仿宋_GB2312" w:hAnsi="仿宋_GB2312" w:eastAsia="仿宋_GB2312" w:cs="仿宋_GB2312"/>
          <w:color w:val="auto"/>
          <w:sz w:val="32"/>
          <w:szCs w:val="32"/>
          <w:highlight w:val="none"/>
          <w:lang w:val="en-US" w:eastAsia="zh-CN"/>
        </w:rPr>
        <w:t>展位费和会议注册费的发票</w:t>
      </w:r>
      <w:r>
        <w:rPr>
          <w:rFonts w:hint="eastAsia" w:ascii="仿宋_GB2312" w:hAnsi="仿宋_GB2312" w:cs="仿宋_GB2312"/>
          <w:color w:val="auto"/>
          <w:sz w:val="32"/>
          <w:szCs w:val="32"/>
          <w:highlight w:val="none"/>
          <w:lang w:val="en-US" w:eastAsia="zh-CN"/>
        </w:rPr>
        <w:t>或缴费凭证</w:t>
      </w:r>
      <w:r>
        <w:rPr>
          <w:rFonts w:hint="eastAsia" w:ascii="仿宋_GB2312" w:hAnsi="仿宋_GB2312" w:eastAsia="仿宋_GB2312" w:cs="仿宋_GB2312"/>
          <w:color w:val="auto"/>
          <w:sz w:val="32"/>
          <w:szCs w:val="32"/>
          <w:highlight w:val="none"/>
          <w:lang w:eastAsia="zh-CN"/>
        </w:rPr>
        <w:t>；</w:t>
      </w:r>
    </w:p>
    <w:p>
      <w:pPr>
        <w:pStyle w:val="15"/>
        <w:numPr>
          <w:ilvl w:val="0"/>
          <w:numId w:val="0"/>
        </w:numPr>
        <w:ind w:firstLine="640" w:firstLineChars="200"/>
        <w:outlineLvl w:val="3"/>
        <w:rPr>
          <w:rFonts w:hint="eastAsia" w:ascii="Calibri" w:hAnsi="Calibri" w:eastAsia="仿宋_GB2312" w:cs="Times New Roman"/>
          <w:color w:val="auto"/>
          <w:kern w:val="2"/>
          <w:sz w:val="32"/>
          <w:szCs w:val="32"/>
          <w:highlight w:val="none"/>
          <w:lang w:val="en-US" w:eastAsia="zh-CN" w:bidi="ar-SA"/>
        </w:rPr>
      </w:pPr>
      <w:r>
        <w:rPr>
          <w:rFonts w:hint="eastAsia" w:ascii="Calibri" w:hAnsi="Calibri" w:eastAsia="仿宋_GB2312" w:cs="Times New Roman"/>
          <w:color w:val="auto"/>
          <w:kern w:val="2"/>
          <w:sz w:val="32"/>
          <w:szCs w:val="32"/>
          <w:highlight w:val="none"/>
          <w:lang w:val="en-US" w:eastAsia="zh-CN" w:bidi="ar-SA"/>
        </w:rPr>
        <w:t>（</w:t>
      </w:r>
      <w:r>
        <w:rPr>
          <w:rFonts w:hint="eastAsia" w:ascii="Times New Roman" w:hAnsi="Times New Roman" w:cs="Times New Roman"/>
          <w:color w:val="auto"/>
          <w:kern w:val="2"/>
          <w:sz w:val="32"/>
          <w:szCs w:val="32"/>
          <w:highlight w:val="none"/>
          <w:lang w:val="en-US" w:eastAsia="zh-CN" w:bidi="ar-SA"/>
        </w:rPr>
        <w:t>6</w:t>
      </w:r>
      <w:r>
        <w:rPr>
          <w:rFonts w:hint="eastAsia" w:ascii="Calibri" w:hAnsi="Calibri" w:eastAsia="仿宋_GB2312" w:cs="Times New Roman"/>
          <w:color w:val="auto"/>
          <w:kern w:val="2"/>
          <w:sz w:val="32"/>
          <w:szCs w:val="32"/>
          <w:highlight w:val="none"/>
          <w:lang w:val="en-US" w:eastAsia="zh-CN" w:bidi="ar-SA"/>
        </w:rPr>
        <w:t>）银行开户许可证或基本存款账户信息</w:t>
      </w:r>
      <w:r>
        <w:rPr>
          <w:rFonts w:hint="eastAsia" w:ascii="仿宋_GB2312" w:hAnsi="仿宋_GB2312" w:eastAsia="仿宋_GB2312" w:cs="仿宋_GB2312"/>
          <w:color w:val="auto"/>
          <w:sz w:val="32"/>
          <w:szCs w:val="32"/>
          <w:highlight w:val="none"/>
        </w:rPr>
        <w:t>（加盖企业公章扫描版）</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eastAsia" w:ascii="Calibri" w:hAnsi="Calibri" w:eastAsia="仿宋_GB2312" w:cs="Times New Roman"/>
          <w:color w:val="auto"/>
          <w:kern w:val="2"/>
          <w:sz w:val="32"/>
          <w:szCs w:val="32"/>
          <w:highlight w:val="none"/>
          <w:lang w:val="en-US" w:eastAsia="zh-CN" w:bidi="ar-SA"/>
        </w:rPr>
      </w:pPr>
      <w:r>
        <w:rPr>
          <w:rFonts w:hint="eastAsia" w:ascii="Calibri" w:hAnsi="Calibri" w:cs="Times New Roman"/>
          <w:color w:val="auto"/>
          <w:kern w:val="2"/>
          <w:sz w:val="32"/>
          <w:szCs w:val="32"/>
          <w:highlight w:val="none"/>
          <w:lang w:val="en-US" w:eastAsia="zh-CN" w:bidi="ar-SA"/>
        </w:rPr>
        <w:t>（</w:t>
      </w:r>
      <w:r>
        <w:rPr>
          <w:rFonts w:hint="eastAsia" w:ascii="Times New Roman" w:hAnsi="Times New Roman" w:cs="Times New Roman"/>
          <w:color w:val="auto"/>
          <w:kern w:val="2"/>
          <w:sz w:val="32"/>
          <w:szCs w:val="32"/>
          <w:highlight w:val="none"/>
          <w:lang w:val="en-US" w:eastAsia="zh-CN" w:bidi="ar-SA"/>
        </w:rPr>
        <w:t>7</w:t>
      </w:r>
      <w:r>
        <w:rPr>
          <w:rFonts w:hint="eastAsia" w:ascii="Calibri" w:hAnsi="Calibri" w:cs="Times New Roman"/>
          <w:color w:val="auto"/>
          <w:kern w:val="2"/>
          <w:sz w:val="32"/>
          <w:szCs w:val="32"/>
          <w:highlight w:val="none"/>
          <w:lang w:val="en-US" w:eastAsia="zh-CN" w:bidi="ar-SA"/>
        </w:rPr>
        <w:t>）</w:t>
      </w:r>
      <w:r>
        <w:rPr>
          <w:rFonts w:hint="eastAsia" w:ascii="Calibri" w:hAnsi="Calibri" w:eastAsia="仿宋_GB2312" w:cs="Times New Roman"/>
          <w:color w:val="auto"/>
          <w:kern w:val="2"/>
          <w:sz w:val="32"/>
          <w:szCs w:val="32"/>
          <w:highlight w:val="none"/>
          <w:lang w:val="en-US" w:eastAsia="zh-CN" w:bidi="ar-SA"/>
        </w:rPr>
        <w:t>单位申报承诺书（附件</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Calibri" w:hAnsi="Calibri"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（七）创业成长奖励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企业自注册成立至申报当年，应确保有发生实质业务，且满足以下其中一项条件：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960" w:firstLineChars="3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①</w:t>
      </w:r>
      <w:r>
        <w:rPr>
          <w:rFonts w:hint="default" w:eastAsia="仿宋_GB2312"/>
          <w:color w:val="auto"/>
          <w:sz w:val="32"/>
          <w:szCs w:val="32"/>
          <w:highlight w:val="none"/>
          <w:lang w:val="en-US" w:eastAsia="zh-CN"/>
        </w:rPr>
        <w:t>企业申请奖励前三个自然年内任意一年满足年营业收入</w:t>
      </w:r>
      <w:r>
        <w:rPr>
          <w:rFonts w:hint="default" w:ascii="Times New Roman" w:hAnsi="Times New Roman" w:eastAsia="仿宋_GB2312" w:cs="Times New Roman"/>
          <w:color w:val="auto"/>
          <w:sz w:val="32"/>
          <w:szCs w:val="32"/>
          <w:highlight w:val="none"/>
          <w:lang w:val="en-US" w:eastAsia="zh-CN"/>
        </w:rPr>
        <w:t>100</w:t>
      </w:r>
      <w:r>
        <w:rPr>
          <w:rFonts w:hint="default" w:eastAsia="仿宋_GB2312"/>
          <w:color w:val="auto"/>
          <w:sz w:val="32"/>
          <w:szCs w:val="32"/>
          <w:highlight w:val="none"/>
          <w:lang w:val="en-US" w:eastAsia="zh-CN"/>
        </w:rPr>
        <w:t>万元以上；</w:t>
      </w:r>
    </w:p>
    <w:p>
      <w:pPr>
        <w:keepNext w:val="0"/>
        <w:keepLines w:val="0"/>
        <w:pageBreakBefore w:val="0"/>
        <w:widowControl w:val="0"/>
        <w:kinsoku/>
        <w:wordWrap/>
        <w:overflowPunct/>
        <w:topLinePunct w:val="0"/>
        <w:autoSpaceDE/>
        <w:autoSpaceDN/>
        <w:bidi w:val="0"/>
        <w:adjustRightInd w:val="0"/>
        <w:snapToGrid w:val="0"/>
        <w:spacing w:line="580" w:lineRule="exact"/>
        <w:ind w:firstLine="960" w:firstLineChars="3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②</w:t>
      </w:r>
      <w:r>
        <w:rPr>
          <w:rFonts w:hint="default" w:eastAsia="仿宋_GB2312"/>
          <w:color w:val="auto"/>
          <w:sz w:val="32"/>
          <w:szCs w:val="32"/>
          <w:highlight w:val="none"/>
          <w:lang w:val="en-US" w:eastAsia="zh-CN"/>
        </w:rPr>
        <w:t>企业申请奖励前连续三个自然年的年营业收入增速达</w:t>
      </w:r>
      <w:r>
        <w:rPr>
          <w:rFonts w:hint="default" w:ascii="Times New Roman" w:hAnsi="Times New Roman" w:eastAsia="仿宋_GB2312" w:cs="Times New Roman"/>
          <w:color w:val="auto"/>
          <w:sz w:val="32"/>
          <w:szCs w:val="32"/>
          <w:highlight w:val="none"/>
          <w:lang w:val="en-US" w:eastAsia="zh-CN"/>
        </w:rPr>
        <w:t>30</w:t>
      </w:r>
      <w:r>
        <w:rPr>
          <w:rFonts w:hint="default" w:eastAsia="仿宋_GB2312"/>
          <w:color w:val="auto"/>
          <w:sz w:val="32"/>
          <w:szCs w:val="32"/>
          <w:highlight w:val="none"/>
          <w:lang w:val="en-US" w:eastAsia="zh-CN"/>
        </w:rPr>
        <w:t>%以上；</w:t>
      </w:r>
    </w:p>
    <w:p>
      <w:pPr>
        <w:keepNext w:val="0"/>
        <w:keepLines w:val="0"/>
        <w:pageBreakBefore w:val="0"/>
        <w:widowControl w:val="0"/>
        <w:kinsoku/>
        <w:wordWrap/>
        <w:overflowPunct/>
        <w:topLinePunct w:val="0"/>
        <w:autoSpaceDE/>
        <w:autoSpaceDN/>
        <w:bidi w:val="0"/>
        <w:adjustRightInd w:val="0"/>
        <w:snapToGrid w:val="0"/>
        <w:spacing w:line="580" w:lineRule="exact"/>
        <w:ind w:firstLine="960" w:firstLineChars="3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③</w:t>
      </w:r>
      <w:r>
        <w:rPr>
          <w:rFonts w:hint="default" w:eastAsia="仿宋_GB2312"/>
          <w:color w:val="auto"/>
          <w:sz w:val="32"/>
          <w:szCs w:val="32"/>
          <w:highlight w:val="none"/>
          <w:lang w:val="en-US" w:eastAsia="zh-CN"/>
        </w:rPr>
        <w:t>企业申请奖励前三个自然年内累计获得的风险投资或企业投资</w:t>
      </w:r>
      <w:r>
        <w:rPr>
          <w:rFonts w:hint="default" w:ascii="Times New Roman" w:hAnsi="Times New Roman" w:eastAsia="仿宋_GB2312" w:cs="Times New Roman"/>
          <w:color w:val="auto"/>
          <w:sz w:val="32"/>
          <w:szCs w:val="32"/>
          <w:highlight w:val="none"/>
          <w:lang w:val="en-US" w:eastAsia="zh-CN"/>
        </w:rPr>
        <w:t>100</w:t>
      </w:r>
      <w:r>
        <w:rPr>
          <w:rFonts w:hint="default" w:eastAsia="仿宋_GB2312"/>
          <w:color w:val="auto"/>
          <w:sz w:val="32"/>
          <w:szCs w:val="32"/>
          <w:highlight w:val="none"/>
          <w:lang w:val="en-US" w:eastAsia="zh-CN"/>
        </w:rPr>
        <w:t>万元以上；</w:t>
      </w:r>
    </w:p>
    <w:p>
      <w:pPr>
        <w:keepNext w:val="0"/>
        <w:keepLines w:val="0"/>
        <w:pageBreakBefore w:val="0"/>
        <w:widowControl w:val="0"/>
        <w:kinsoku/>
        <w:wordWrap/>
        <w:overflowPunct/>
        <w:topLinePunct w:val="0"/>
        <w:autoSpaceDE/>
        <w:autoSpaceDN/>
        <w:bidi w:val="0"/>
        <w:adjustRightInd w:val="0"/>
        <w:snapToGrid w:val="0"/>
        <w:spacing w:line="580" w:lineRule="exact"/>
        <w:ind w:firstLine="960" w:firstLineChars="3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④</w:t>
      </w:r>
      <w:r>
        <w:rPr>
          <w:rFonts w:hint="default" w:eastAsia="仿宋_GB2312"/>
          <w:color w:val="auto"/>
          <w:sz w:val="32"/>
          <w:szCs w:val="32"/>
          <w:highlight w:val="none"/>
          <w:lang w:val="en-US" w:eastAsia="zh-CN"/>
        </w:rPr>
        <w:t>企业申请奖励前三个自然年内累计用于科研投入的资金</w:t>
      </w:r>
      <w:r>
        <w:rPr>
          <w:rFonts w:hint="default" w:ascii="Times New Roman" w:hAnsi="Times New Roman" w:eastAsia="仿宋_GB2312" w:cs="Times New Roman"/>
          <w:color w:val="auto"/>
          <w:sz w:val="32"/>
          <w:szCs w:val="32"/>
          <w:highlight w:val="none"/>
          <w:lang w:val="en-US" w:eastAsia="zh-CN"/>
        </w:rPr>
        <w:t>100</w:t>
      </w:r>
      <w:r>
        <w:rPr>
          <w:rFonts w:hint="default" w:eastAsia="仿宋_GB2312"/>
          <w:color w:val="auto"/>
          <w:sz w:val="32"/>
          <w:szCs w:val="32"/>
          <w:highlight w:val="none"/>
          <w:lang w:val="en-US" w:eastAsia="zh-CN"/>
        </w:rPr>
        <w:t>万元以上</w:t>
      </w:r>
      <w:r>
        <w:rPr>
          <w:rFonts w:hint="eastAsia"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申报当年企业对南沙区地方经济贡献不低于</w:t>
      </w:r>
      <w:r>
        <w:rPr>
          <w:rFonts w:hint="default" w:ascii="Times New Roman" w:hAnsi="Times New Roman" w:eastAsia="仿宋_GB2312" w:cs="Times New Roman"/>
          <w:color w:val="auto"/>
          <w:sz w:val="32"/>
          <w:szCs w:val="32"/>
          <w:highlight w:val="none"/>
          <w:lang w:val="en-US" w:eastAsia="zh-CN"/>
        </w:rPr>
        <w:t>2500</w:t>
      </w:r>
      <w:r>
        <w:rPr>
          <w:rFonts w:hint="default" w:eastAsia="仿宋_GB2312"/>
          <w:color w:val="auto"/>
          <w:sz w:val="32"/>
          <w:szCs w:val="32"/>
          <w:highlight w:val="none"/>
          <w:lang w:val="en-US" w:eastAsia="zh-CN"/>
        </w:rPr>
        <w:t>元</w:t>
      </w:r>
      <w:r>
        <w:rPr>
          <w:rFonts w:hint="eastAsia"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主营业务收入总额或科研投入资金以申请奖励时提供的第三方会计师事务所年度审计报告为准</w:t>
      </w:r>
      <w:r>
        <w:rPr>
          <w:rFonts w:hint="eastAsia"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4</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各类企业或机构投资的金额以申请奖励时提供的第三方会计师事务所出具的验资报告及各类企业或机构的投资证明为准。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在南沙区注册成立并依法履行纳税义务</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eastAsia="仿宋_GB2312"/>
          <w:color w:val="auto"/>
          <w:sz w:val="32"/>
          <w:szCs w:val="32"/>
          <w:highlight w:val="none"/>
          <w:lang w:val="en-US" w:eastAsia="zh-CN"/>
        </w:rPr>
        <w:t>按照上一年度主营业务收入总额的</w:t>
      </w:r>
      <w:r>
        <w:rPr>
          <w:rFonts w:hint="default" w:ascii="Times New Roman" w:hAnsi="Times New Roman" w:eastAsia="仿宋_GB2312" w:cs="Times New Roman"/>
          <w:color w:val="auto"/>
          <w:sz w:val="32"/>
          <w:szCs w:val="32"/>
          <w:highlight w:val="none"/>
          <w:lang w:val="en-US" w:eastAsia="zh-CN"/>
        </w:rPr>
        <w:t>10</w:t>
      </w:r>
      <w:r>
        <w:rPr>
          <w:rFonts w:hint="default" w:eastAsia="仿宋_GB2312"/>
          <w:color w:val="auto"/>
          <w:sz w:val="32"/>
          <w:szCs w:val="32"/>
          <w:highlight w:val="none"/>
          <w:lang w:val="en-US" w:eastAsia="zh-CN"/>
        </w:rPr>
        <w:t>%给予一次性最高不超过</w:t>
      </w:r>
      <w:r>
        <w:rPr>
          <w:rFonts w:hint="default" w:ascii="Times New Roman" w:hAnsi="Times New Roman" w:eastAsia="仿宋_GB2312" w:cs="Times New Roman"/>
          <w:color w:val="auto"/>
          <w:sz w:val="32"/>
          <w:szCs w:val="32"/>
          <w:highlight w:val="none"/>
          <w:lang w:val="en-US" w:eastAsia="zh-CN"/>
        </w:rPr>
        <w:t>100</w:t>
      </w:r>
      <w:r>
        <w:rPr>
          <w:rFonts w:hint="default" w:eastAsia="仿宋_GB2312"/>
          <w:color w:val="auto"/>
          <w:sz w:val="32"/>
          <w:szCs w:val="32"/>
          <w:highlight w:val="none"/>
          <w:lang w:val="en-US" w:eastAsia="zh-CN"/>
        </w:rPr>
        <w:t>万元奖励</w:t>
      </w:r>
      <w:r>
        <w:rPr>
          <w:rFonts w:hint="default" w:ascii="Times New Roman" w:hAnsi="Times New Roman" w:eastAsia="仿宋_GB2312" w:cs="Times New Roman"/>
          <w:color w:val="auto"/>
          <w:kern w:val="0"/>
          <w:sz w:val="32"/>
          <w:szCs w:val="32"/>
          <w:highlight w:val="none"/>
        </w:rPr>
        <w:t>。</w:t>
      </w:r>
    </w:p>
    <w:p>
      <w:pPr>
        <w:pStyle w:val="15"/>
        <w:ind w:left="0" w:leftChars="0" w:firstLine="643" w:firstLineChars="200"/>
        <w:rPr>
          <w:rFonts w:hint="eastAsia"/>
          <w:lang w:eastAsia="zh-CN"/>
        </w:rPr>
      </w:pPr>
      <w:r>
        <w:rPr>
          <w:rFonts w:hint="default"/>
          <w:b/>
          <w:bCs/>
        </w:rPr>
        <w:t>奖补期限：</w:t>
      </w:r>
      <w:r>
        <w:rPr>
          <w:rFonts w:hint="default"/>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）满足港澳青创企业相关条件证明（①股东名册；②法人代表人个人证件；③包含港澳青创项目法人、基地运营单位、注册地址等信息的港澳青创项目入孵协议；④企业信用信息公示报告等）；</w:t>
      </w:r>
    </w:p>
    <w:p>
      <w:pPr>
        <w:pStyle w:val="15"/>
        <w:numPr>
          <w:ilvl w:val="0"/>
          <w:numId w:val="0"/>
        </w:numPr>
        <w:ind w:firstLine="640" w:firstLineChars="200"/>
        <w:outlineLvl w:val="3"/>
        <w:rPr>
          <w:rFonts w:hint="default"/>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3</w:t>
      </w:r>
      <w:r>
        <w:rPr>
          <w:rFonts w:hint="eastAsia"/>
          <w:color w:val="auto"/>
          <w:highlight w:val="none"/>
          <w:lang w:val="en-US" w:eastAsia="zh-CN"/>
        </w:rPr>
        <w:t>）股东资格证明复印件（①自然人股东提供港澳居民身份证及港澳居民内地通行证；②法人股东提供明确持股比例的股东会议材料）；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eastAsia" w:ascii="Times New Roman" w:hAnsi="Times New Roman" w:cs="Times New Roman"/>
          <w:color w:val="auto"/>
          <w:highlight w:val="none"/>
          <w:lang w:val="en-US" w:eastAsia="zh-CN"/>
        </w:rPr>
        <w:t>4</w:t>
      </w:r>
      <w:r>
        <w:rPr>
          <w:rFonts w:hint="eastAsia"/>
          <w:color w:val="auto"/>
          <w:highlight w:val="none"/>
          <w:lang w:val="en-US" w:eastAsia="zh-CN"/>
        </w:rPr>
        <w:t>）具有资质的</w:t>
      </w:r>
      <w:r>
        <w:rPr>
          <w:rFonts w:hint="default" w:ascii="仿宋_GB2312" w:hAnsi="仿宋_GB2312" w:eastAsia="仿宋_GB2312" w:cs="仿宋_GB2312"/>
          <w:color w:val="auto"/>
          <w:sz w:val="32"/>
          <w:szCs w:val="32"/>
          <w:highlight w:val="none"/>
          <w:lang w:val="en-US" w:eastAsia="zh-CN"/>
        </w:rPr>
        <w:t>第三方会计师事务所</w:t>
      </w:r>
      <w:r>
        <w:rPr>
          <w:rFonts w:hint="eastAsia" w:ascii="仿宋_GB2312" w:hAnsi="仿宋_GB2312" w:cs="仿宋_GB2312"/>
          <w:color w:val="auto"/>
          <w:sz w:val="32"/>
          <w:szCs w:val="32"/>
          <w:highlight w:val="none"/>
          <w:lang w:val="en-US" w:eastAsia="zh-CN"/>
        </w:rPr>
        <w:t>出具的申请奖励前三</w:t>
      </w:r>
      <w:r>
        <w:rPr>
          <w:rFonts w:hint="default"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财务</w:t>
      </w:r>
      <w:r>
        <w:rPr>
          <w:rFonts w:hint="default" w:ascii="仿宋_GB2312" w:hAnsi="仿宋_GB2312" w:eastAsia="仿宋_GB2312" w:cs="仿宋_GB2312"/>
          <w:color w:val="auto"/>
          <w:sz w:val="32"/>
          <w:szCs w:val="32"/>
          <w:highlight w:val="none"/>
          <w:lang w:val="en-US" w:eastAsia="zh-CN"/>
        </w:rPr>
        <w:t>审</w:t>
      </w:r>
      <w:r>
        <w:rPr>
          <w:rFonts w:hint="default"/>
          <w:color w:val="auto"/>
          <w:highlight w:val="none"/>
          <w:lang w:val="en-US" w:eastAsia="zh-CN"/>
        </w:rPr>
        <w:t>计报告</w:t>
      </w:r>
      <w:r>
        <w:rPr>
          <w:rFonts w:hint="eastAsia"/>
          <w:color w:val="auto"/>
          <w:highlight w:val="none"/>
          <w:lang w:val="en-US" w:eastAsia="zh-CN"/>
        </w:rPr>
        <w:t>、验资报告（加盖公章）；</w:t>
      </w:r>
    </w:p>
    <w:p>
      <w:pPr>
        <w:pStyle w:val="15"/>
        <w:numPr>
          <w:ilvl w:val="0"/>
          <w:numId w:val="0"/>
        </w:numPr>
        <w:ind w:left="630"/>
        <w:outlineLvl w:val="3"/>
        <w:rPr>
          <w:rFonts w:hint="eastAsia"/>
          <w:color w:val="auto"/>
          <w:highlight w:val="none"/>
          <w:lang w:val="en-US" w:eastAsia="zh-CN"/>
        </w:rPr>
      </w:pPr>
      <w:r>
        <w:rPr>
          <w:rFonts w:hint="eastAsia"/>
          <w:color w:val="auto"/>
          <w:highlight w:val="none"/>
          <w:lang w:val="en-US" w:eastAsia="zh-CN"/>
        </w:rPr>
        <w:t>（</w:t>
      </w:r>
      <w:r>
        <w:rPr>
          <w:rFonts w:hint="eastAsia" w:ascii="Times New Roman" w:hAnsi="Times New Roman" w:cs="Times New Roman"/>
          <w:color w:val="auto"/>
          <w:highlight w:val="none"/>
          <w:lang w:val="en-US" w:eastAsia="zh-CN"/>
        </w:rPr>
        <w:t>5</w:t>
      </w:r>
      <w:r>
        <w:rPr>
          <w:rFonts w:hint="eastAsia"/>
          <w:color w:val="auto"/>
          <w:highlight w:val="none"/>
          <w:lang w:val="en-US" w:eastAsia="zh-CN"/>
        </w:rPr>
        <w:t>）企业/机构出具的投资证明（加盖公章）；</w:t>
      </w:r>
    </w:p>
    <w:p>
      <w:pPr>
        <w:pStyle w:val="15"/>
        <w:numPr>
          <w:ilvl w:val="0"/>
          <w:numId w:val="0"/>
        </w:numPr>
        <w:ind w:left="0" w:leftChars="0" w:firstLine="640" w:firstLineChars="200"/>
        <w:outlineLvl w:val="3"/>
        <w:rPr>
          <w:rFonts w:hint="default"/>
          <w:color w:val="auto"/>
          <w:highlight w:val="none"/>
          <w:lang w:val="en-US" w:eastAsia="zh-CN"/>
        </w:rPr>
      </w:pPr>
      <w:r>
        <w:rPr>
          <w:rFonts w:hint="eastAsia"/>
          <w:color w:val="auto"/>
          <w:highlight w:val="none"/>
          <w:lang w:val="en-US" w:eastAsia="zh-CN"/>
        </w:rPr>
        <w:t>（</w:t>
      </w:r>
      <w:r>
        <w:rPr>
          <w:rFonts w:hint="eastAsia" w:ascii="Times New Roman" w:hAnsi="Times New Roman" w:cs="Times New Roman"/>
          <w:color w:val="auto"/>
          <w:highlight w:val="none"/>
          <w:lang w:val="en-US" w:eastAsia="zh-CN"/>
        </w:rPr>
        <w:t>6</w:t>
      </w:r>
      <w:r>
        <w:rPr>
          <w:rFonts w:hint="eastAsia"/>
          <w:color w:val="auto"/>
          <w:highlight w:val="none"/>
          <w:lang w:val="en-US" w:eastAsia="zh-CN"/>
        </w:rPr>
        <w:t>）</w:t>
      </w:r>
      <w:r>
        <w:rPr>
          <w:rFonts w:hint="eastAsia" w:ascii="仿宋_GB2312" w:hAnsi="仿宋_GB2312" w:eastAsia="仿宋_GB2312" w:cs="仿宋_GB2312"/>
          <w:color w:val="auto"/>
          <w:sz w:val="32"/>
          <w:szCs w:val="32"/>
          <w:highlight w:val="none"/>
          <w:u w:val="none"/>
          <w:lang w:val="en-US" w:eastAsia="zh-CN"/>
        </w:rPr>
        <w:t>申请补贴当</w:t>
      </w:r>
      <w:r>
        <w:rPr>
          <w:rFonts w:hint="eastAsia" w:ascii="仿宋_GB2312" w:hAnsi="仿宋_GB2312" w:cs="仿宋_GB2312"/>
          <w:color w:val="auto"/>
          <w:sz w:val="32"/>
          <w:szCs w:val="32"/>
          <w:highlight w:val="none"/>
          <w:u w:val="none"/>
          <w:lang w:val="en-US" w:eastAsia="zh-CN"/>
        </w:rPr>
        <w:t>年</w:t>
      </w:r>
      <w:r>
        <w:rPr>
          <w:rFonts w:hint="eastAsia" w:ascii="仿宋_GB2312" w:hAnsi="仿宋_GB2312" w:eastAsia="仿宋_GB2312" w:cs="仿宋_GB2312"/>
          <w:color w:val="auto"/>
          <w:sz w:val="32"/>
          <w:szCs w:val="32"/>
          <w:highlight w:val="none"/>
          <w:u w:val="none"/>
          <w:lang w:val="en-US" w:eastAsia="zh-CN"/>
        </w:rPr>
        <w:t>单位税收完税证明</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）银行开户许可证或基本存款账户信息（加盖企业公章扫描版）</w:t>
      </w:r>
      <w:r>
        <w:rPr>
          <w:rFonts w:hint="eastAsia" w:ascii="仿宋_GB2312" w:hAnsi="仿宋_GB2312" w:eastAsia="仿宋_GB2312" w:cs="仿宋_GB2312"/>
          <w:color w:val="auto"/>
          <w:sz w:val="32"/>
          <w:szCs w:val="32"/>
          <w:highlight w:val="none"/>
          <w:lang w:eastAsia="zh-CN"/>
        </w:rPr>
        <w:t>；</w:t>
      </w:r>
    </w:p>
    <w:p>
      <w:pPr>
        <w:ind w:firstLine="640" w:firstLineChars="200"/>
        <w:rPr>
          <w:rFonts w:hint="eastAsia"/>
          <w:color w:val="auto"/>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pStyle w:val="15"/>
        <w:rPr>
          <w:rFonts w:hint="default"/>
          <w:color w:val="auto"/>
          <w:highlight w:val="none"/>
          <w:lang w:val="en-US" w:eastAsia="zh-CN"/>
        </w:rPr>
      </w:pPr>
      <w:r>
        <w:rPr>
          <w:rFonts w:hint="eastAsia" w:ascii="楷体" w:hAnsi="楷体" w:eastAsia="楷体_GB2312" w:cs="楷体"/>
          <w:b w:val="0"/>
          <w:bCs/>
          <w:i w:val="0"/>
          <w:color w:val="auto"/>
          <w:sz w:val="32"/>
          <w:szCs w:val="32"/>
          <w:highlight w:val="none"/>
          <w:lang w:val="en-US" w:eastAsia="zh-CN"/>
        </w:rPr>
        <w:t>（八）贷款贴息补贴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1</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港澳青创企业应在南沙区注册成立并依法履行纳税义务6个月以上，且自觉履行按合同约定还本付息，企业征信无不良记录</w:t>
      </w:r>
      <w:r>
        <w:rPr>
          <w:rFonts w:hint="eastAsia" w:cs="Times New Roman"/>
          <w:color w:val="auto"/>
          <w:kern w:val="0"/>
          <w:sz w:val="32"/>
          <w:szCs w:val="32"/>
          <w:highlight w:val="none"/>
          <w:lang w:val="en-US" w:eastAsia="zh-CN" w:bidi="ar-SA"/>
        </w:rPr>
        <w:t>；</w:t>
      </w:r>
    </w:p>
    <w:p>
      <w:pPr>
        <w:pStyle w:val="3"/>
        <w:spacing w:line="560" w:lineRule="exact"/>
        <w:ind w:firstLine="640"/>
        <w:outlineLvl w:val="3"/>
        <w:rPr>
          <w:rFonts w:hint="default" w:ascii="Times New Roman" w:hAnsi="Times New Roman" w:eastAsia="仿宋_GB2312" w:cs="Times New Roman"/>
          <w:color w:val="auto"/>
          <w:kern w:val="0"/>
          <w:sz w:val="32"/>
          <w:szCs w:val="32"/>
          <w:highlight w:val="none"/>
          <w:lang w:val="en-US" w:eastAsia="zh-CN" w:bidi="ar-SA"/>
        </w:rPr>
      </w:pP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银行业金融机构贷款主要用于企业开展生产经营、转型升级、技术创新、管理创新、商业模式创新；不得用于从事对外贷款或股票、期货、房地产、基金、企业债券、金融衍生品投资以及赞助、捐赠等支出</w:t>
      </w:r>
      <w:r>
        <w:rPr>
          <w:rFonts w:hint="eastAsia" w:cs="Times New Roman"/>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3</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银行业金融机构贷款项目满一个完整年度（即12个月）后申请上一年度的贷款贴息，不满1年的银行业金融机构贷款项目计算贴息时以贷款实际天数作为计算依据，以1年期贷款市场报价利率（LPR）为计算标准</w:t>
      </w:r>
      <w:r>
        <w:rPr>
          <w:rFonts w:hint="default" w:eastAsia="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bidi="ar-SA"/>
        </w:rPr>
        <w:t>在南沙区注册成立并依法履行纳税义务6个月以上的港澳青创企业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bidi="ar-SA"/>
        </w:rPr>
        <w:t>按照贷款市场报价利率（LPR）计算利息的50%给予补贴，补贴资金累计最高不超过30万元，补贴金额不超过实际发生的贷款利息总额</w:t>
      </w:r>
      <w:r>
        <w:rPr>
          <w:rFonts w:hint="default" w:ascii="Times New Roman" w:hAnsi="Times New Roman" w:eastAsia="仿宋_GB2312" w:cs="Times New Roman"/>
          <w:color w:val="auto"/>
          <w:kern w:val="0"/>
          <w:sz w:val="32"/>
          <w:szCs w:val="32"/>
          <w:highlight w:val="none"/>
        </w:rPr>
        <w:t>。</w:t>
      </w:r>
    </w:p>
    <w:p>
      <w:pPr>
        <w:pStyle w:val="15"/>
        <w:ind w:left="0" w:leftChars="0" w:firstLine="643" w:firstLineChars="200"/>
        <w:rPr>
          <w:rFonts w:hint="default"/>
        </w:rPr>
      </w:pPr>
      <w:r>
        <w:rPr>
          <w:rFonts w:hint="default"/>
          <w:b/>
          <w:bCs/>
        </w:rPr>
        <w:t>奖补期限：</w:t>
      </w:r>
      <w:r>
        <w:rPr>
          <w:rFonts w:hint="default"/>
        </w:rPr>
        <w:t>每年一次，最长不超过</w:t>
      </w:r>
      <w:r>
        <w:rPr>
          <w:rFonts w:hint="default" w:ascii="Times New Roman" w:hAnsi="Times New Roman" w:cs="Times New Roman"/>
        </w:rPr>
        <w:t>3</w:t>
      </w:r>
      <w:r>
        <w:rPr>
          <w:rFonts w:hint="default"/>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）满足港澳青创企业相关条件证明（①股东名册；②法人代表人个人证件；③包含港澳青创项目法人、基地运营单位、注册地址等信息的港澳青创项目入孵协议；④</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color w:val="auto"/>
          <w:highlight w:val="none"/>
          <w:lang w:val="en-US" w:eastAsia="zh-CN"/>
        </w:rPr>
        <w:t>；⑤企业信用信息公示报告等）；</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rPr>
      </w:pPr>
      <w:bookmarkStart w:id="18" w:name="_Toc25872"/>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bookmarkEnd w:id="18"/>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bookmarkStart w:id="19" w:name="_Toc809"/>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贷款合同</w:t>
      </w:r>
      <w:bookmarkEnd w:id="19"/>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“信用中国”网站上下载的</w:t>
      </w:r>
      <w:r>
        <w:rPr>
          <w:rFonts w:hint="eastAsia" w:ascii="Times New Roman" w:hAnsi="Times New Roman" w:eastAsia="仿宋_GB2312" w:cs="Times New Roman"/>
          <w:i w:val="0"/>
          <w:iCs w:val="0"/>
          <w:caps w:val="0"/>
          <w:color w:val="auto"/>
          <w:spacing w:val="0"/>
          <w:kern w:val="2"/>
          <w:sz w:val="32"/>
          <w:szCs w:val="32"/>
          <w:highlight w:val="none"/>
          <w:lang w:val="en-US" w:eastAsia="zh-CN" w:bidi="ar"/>
        </w:rPr>
        <w:t>法人和非法人组织公共信用信息报告</w:t>
      </w:r>
      <w:r>
        <w:rPr>
          <w:rFonts w:hint="eastAsia" w:ascii="Times New Roman" w:hAnsi="Times New Roman" w:cs="Times New Roman"/>
          <w:i w:val="0"/>
          <w:iCs w:val="0"/>
          <w:caps w:val="0"/>
          <w:color w:val="auto"/>
          <w:spacing w:val="0"/>
          <w:kern w:val="2"/>
          <w:sz w:val="32"/>
          <w:szCs w:val="32"/>
          <w:highlight w:val="none"/>
          <w:lang w:val="en-US" w:eastAsia="zh-CN" w:bidi="ar"/>
        </w:rPr>
        <w:t>（网址：https://www.creditchina.gov.cn/）或中国人民银行企业信用报告</w:t>
      </w:r>
      <w:r>
        <w:rPr>
          <w:rFonts w:hint="eastAsia" w:ascii="仿宋_GB2312" w:hAnsi="仿宋_GB2312" w:eastAsia="仿宋_GB2312" w:cs="仿宋_GB2312"/>
          <w:color w:val="auto"/>
          <w:sz w:val="32"/>
          <w:szCs w:val="32"/>
          <w:highlight w:val="none"/>
          <w:lang w:eastAsia="zh-CN"/>
        </w:rPr>
        <w:t>；</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还款记录及</w:t>
      </w:r>
      <w:r>
        <w:rPr>
          <w:rFonts w:hint="eastAsia"/>
          <w:color w:val="auto"/>
          <w:highlight w:val="none"/>
          <w:lang w:val="en-US" w:eastAsia="zh-CN"/>
        </w:rPr>
        <w:t>利息证明；</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CN" w:bidi="ar-SA"/>
        </w:rPr>
        <w:t>）银行开户许可证或基本存款账户信息</w:t>
      </w:r>
      <w:r>
        <w:rPr>
          <w:rFonts w:hint="eastAsia" w:ascii="仿宋_GB2312" w:hAnsi="仿宋_GB2312" w:eastAsia="仿宋_GB2312" w:cs="仿宋_GB2312"/>
          <w:color w:val="auto"/>
          <w:sz w:val="32"/>
          <w:szCs w:val="32"/>
          <w:highlight w:val="none"/>
        </w:rPr>
        <w:t>（加盖企业公章扫描版）</w:t>
      </w:r>
      <w:r>
        <w:rPr>
          <w:rFonts w:hint="eastAsia" w:ascii="仿宋_GB2312" w:hAnsi="仿宋_GB2312" w:eastAsia="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8</w:t>
      </w:r>
      <w:r>
        <w:rPr>
          <w:rFonts w:hint="eastAsia" w:ascii="仿宋_GB2312" w:hAnsi="仿宋_GB2312" w:eastAsia="仿宋_GB2312" w:cs="仿宋_GB2312"/>
          <w:color w:val="auto"/>
          <w:kern w:val="2"/>
          <w:sz w:val="32"/>
          <w:szCs w:val="32"/>
          <w:highlight w:val="none"/>
          <w:lang w:val="en-US" w:eastAsia="zh-CN" w:bidi="ar-SA"/>
        </w:rPr>
        <w:t>）申报材料真实性承诺书（单位）（附件</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w:t>
      </w:r>
    </w:p>
    <w:p>
      <w:pPr>
        <w:pStyle w:val="15"/>
        <w:rPr>
          <w:rFonts w:hint="default"/>
          <w:color w:val="auto"/>
          <w:highlight w:val="none"/>
          <w:lang w:val="en-US" w:eastAsia="zh-CN"/>
        </w:rPr>
      </w:pPr>
      <w:r>
        <w:rPr>
          <w:rFonts w:hint="eastAsia" w:ascii="楷体" w:hAnsi="楷体" w:eastAsia="楷体_GB2312" w:cs="楷体"/>
          <w:b w:val="0"/>
          <w:bCs/>
          <w:i w:val="0"/>
          <w:color w:val="auto"/>
          <w:sz w:val="32"/>
          <w:szCs w:val="32"/>
          <w:highlight w:val="none"/>
          <w:lang w:val="en-US" w:eastAsia="zh-CN"/>
        </w:rPr>
        <w:t>（九）担保费补贴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default" w:ascii="Times New Roman" w:hAnsi="Times New Roman" w:eastAsia="仿宋_GB2312" w:cs="Times New Roman"/>
          <w:color w:val="auto"/>
          <w:kern w:val="0"/>
          <w:sz w:val="32"/>
          <w:szCs w:val="32"/>
          <w:highlight w:val="none"/>
          <w:lang w:val="en-US" w:eastAsia="zh-CN" w:bidi="ar-SA"/>
        </w:rPr>
      </w:pPr>
      <w:bookmarkStart w:id="20" w:name="_Toc9399"/>
      <w:r>
        <w:rPr>
          <w:rFonts w:hint="eastAsia"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1</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港澳青创企业应在南沙区注册成立并依法履行纳税义务6个月以上，且自觉履行按合同约定还本付息，企业征信无不良记录</w:t>
      </w:r>
      <w:r>
        <w:rPr>
          <w:rFonts w:hint="eastAsia" w:cs="Times New Roman"/>
          <w:color w:val="auto"/>
          <w:kern w:val="0"/>
          <w:sz w:val="32"/>
          <w:szCs w:val="32"/>
          <w:highlight w:val="none"/>
          <w:lang w:val="en-US" w:eastAsia="zh-CN" w:bidi="ar-SA"/>
        </w:rPr>
        <w:t>；</w:t>
      </w:r>
      <w:bookmarkEnd w:id="20"/>
    </w:p>
    <w:p>
      <w:pPr>
        <w:pStyle w:val="3"/>
        <w:spacing w:line="560" w:lineRule="exact"/>
        <w:ind w:firstLine="640"/>
        <w:outlineLvl w:val="3"/>
        <w:rPr>
          <w:rFonts w:hint="default" w:ascii="Times New Roman" w:hAnsi="Times New Roman" w:eastAsia="仿宋_GB2312" w:cs="Times New Roman"/>
          <w:color w:val="auto"/>
          <w:kern w:val="0"/>
          <w:sz w:val="32"/>
          <w:szCs w:val="32"/>
          <w:highlight w:val="none"/>
          <w:lang w:val="en-US" w:eastAsia="zh-CN" w:bidi="ar-SA"/>
        </w:rPr>
      </w:pPr>
      <w:bookmarkStart w:id="21" w:name="_Toc15356"/>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同一企业同一笔贷款只能享受一次担保费补贴，实际担保费以申请补贴时提供的经银行业金融机构盖章确认的贷款担保协议书复印件、银行流水等支付记录为准</w:t>
      </w:r>
      <w:r>
        <w:rPr>
          <w:rFonts w:hint="eastAsia" w:cs="Times New Roman"/>
          <w:color w:val="auto"/>
          <w:kern w:val="0"/>
          <w:sz w:val="32"/>
          <w:szCs w:val="32"/>
          <w:highlight w:val="none"/>
          <w:lang w:val="en-US" w:eastAsia="zh-CN" w:bidi="ar-SA"/>
        </w:rPr>
        <w:t>；</w:t>
      </w:r>
      <w:bookmarkEnd w:id="21"/>
    </w:p>
    <w:p>
      <w:pPr>
        <w:pStyle w:val="3"/>
        <w:spacing w:line="560" w:lineRule="exact"/>
        <w:ind w:firstLine="640"/>
        <w:outlineLvl w:val="3"/>
        <w:rPr>
          <w:rFonts w:hint="default" w:eastAsia="仿宋_GB2312"/>
          <w:color w:val="auto"/>
          <w:sz w:val="32"/>
          <w:szCs w:val="32"/>
          <w:highlight w:val="none"/>
          <w:lang w:val="en-US" w:eastAsia="zh-CN"/>
        </w:rPr>
      </w:pP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3</w:t>
      </w:r>
      <w:r>
        <w:rPr>
          <w:rFonts w:hint="eastAsia" w:ascii="Times New Roman" w:hAnsi="Times New Roman" w:eastAsia="仿宋_GB2312" w:cs="Times New Roman"/>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担保内容应与港澳青创企业主营业务相关</w:t>
      </w:r>
      <w:r>
        <w:rPr>
          <w:rFonts w:hint="default" w:eastAsia="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bidi="ar-SA"/>
        </w:rPr>
        <w:t>获得境内有偿担保的港澳青创企业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2"/>
          <w:sz w:val="32"/>
          <w:szCs w:val="32"/>
          <w:highlight w:val="none"/>
          <w:lang w:val="en-US" w:eastAsia="zh-CN" w:bidi="ar-SA"/>
        </w:rPr>
        <w:t>按企业与银行业金融机构约定的担保费用（担保费最高不超过担保贷款金额的3%）</w:t>
      </w:r>
      <w:r>
        <w:rPr>
          <w:rFonts w:hint="default" w:ascii="Times New Roman" w:hAnsi="Times New Roman" w:eastAsia="仿宋_GB2312" w:cs="Times New Roman"/>
          <w:color w:val="auto"/>
          <w:kern w:val="2"/>
          <w:sz w:val="32"/>
          <w:szCs w:val="32"/>
          <w:highlight w:val="none"/>
          <w:lang w:val="en-US" w:eastAsia="zh-CN" w:bidi="ar-SA"/>
        </w:rPr>
        <w:t>，</w:t>
      </w:r>
      <w:r>
        <w:rPr>
          <w:rFonts w:ascii="Times New Roman" w:hAnsi="Times New Roman" w:eastAsia="仿宋_GB2312" w:cs="Times New Roman"/>
          <w:color w:val="auto"/>
          <w:kern w:val="2"/>
          <w:sz w:val="32"/>
          <w:szCs w:val="32"/>
          <w:highlight w:val="none"/>
          <w:lang w:val="en-US" w:eastAsia="zh-CN" w:bidi="ar-SA"/>
        </w:rPr>
        <w:t>给予一次性最高20万元补贴，获得的担保费补贴资金不得高于实际发生的担保费用</w:t>
      </w:r>
      <w:r>
        <w:rPr>
          <w:rFonts w:hint="default" w:ascii="Times New Roman" w:hAnsi="Times New Roman" w:eastAsia="仿宋_GB2312" w:cs="Times New Roman"/>
          <w:color w:val="auto"/>
          <w:kern w:val="0"/>
          <w:sz w:val="32"/>
          <w:szCs w:val="32"/>
          <w:highlight w:val="none"/>
        </w:rPr>
        <w:t>。</w:t>
      </w:r>
    </w:p>
    <w:p>
      <w:pPr>
        <w:pStyle w:val="15"/>
        <w:ind w:left="0" w:leftChars="0" w:firstLine="643" w:firstLineChars="200"/>
        <w:rPr>
          <w:rFonts w:hint="default"/>
        </w:rPr>
      </w:pPr>
      <w:r>
        <w:rPr>
          <w:rFonts w:hint="default"/>
          <w:b/>
          <w:bCs/>
        </w:rPr>
        <w:t>奖补期限：</w:t>
      </w:r>
      <w:r>
        <w:rPr>
          <w:rFonts w:hint="default"/>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）满足港澳青创企业相关条件证明（①股东名册；②法人代表人个人证件；③包含港澳青创项目法人、基地运营单位、注册地址等信息的港澳青创项目入孵协议；④</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color w:val="auto"/>
          <w:highlight w:val="none"/>
          <w:lang w:val="en-US" w:eastAsia="zh-CN"/>
        </w:rPr>
        <w:t>；⑤企业信用信息公示报告等）；</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担保</w:t>
      </w:r>
      <w:r>
        <w:rPr>
          <w:rFonts w:hint="eastAsia"/>
          <w:color w:val="auto"/>
          <w:highlight w:val="none"/>
          <w:lang w:val="en-US" w:eastAsia="zh-CN"/>
        </w:rPr>
        <w:t>证明材料（包括担保合同、担保费发票、银行贷款合同、保证合同等）</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“信用中国”网站上下载的</w:t>
      </w:r>
      <w:r>
        <w:rPr>
          <w:rFonts w:hint="eastAsia" w:ascii="Times New Roman" w:hAnsi="Times New Roman" w:eastAsia="仿宋_GB2312" w:cs="Times New Roman"/>
          <w:i w:val="0"/>
          <w:iCs w:val="0"/>
          <w:caps w:val="0"/>
          <w:color w:val="auto"/>
          <w:spacing w:val="0"/>
          <w:kern w:val="2"/>
          <w:sz w:val="32"/>
          <w:szCs w:val="32"/>
          <w:highlight w:val="none"/>
          <w:lang w:val="en-US" w:eastAsia="zh-CN" w:bidi="ar"/>
        </w:rPr>
        <w:t>法人和非法人组织公共信用信息报告</w:t>
      </w:r>
      <w:r>
        <w:rPr>
          <w:rFonts w:hint="eastAsia" w:ascii="Times New Roman" w:hAnsi="Times New Roman" w:cs="Times New Roman"/>
          <w:i w:val="0"/>
          <w:iCs w:val="0"/>
          <w:caps w:val="0"/>
          <w:color w:val="auto"/>
          <w:spacing w:val="0"/>
          <w:kern w:val="2"/>
          <w:sz w:val="32"/>
          <w:szCs w:val="32"/>
          <w:highlight w:val="none"/>
          <w:lang w:val="en-US" w:eastAsia="zh-CN" w:bidi="ar"/>
        </w:rPr>
        <w:t>（网址：https://www.creditchina.gov.cn/）或中国人民银行企业信用报告</w:t>
      </w:r>
      <w:r>
        <w:rPr>
          <w:rFonts w:hint="eastAsia" w:ascii="仿宋_GB2312" w:hAnsi="仿宋_GB2312" w:eastAsia="仿宋_GB2312" w:cs="仿宋_GB2312"/>
          <w:color w:val="auto"/>
          <w:sz w:val="32"/>
          <w:szCs w:val="32"/>
          <w:highlight w:val="none"/>
          <w:lang w:eastAsia="zh-CN"/>
        </w:rPr>
        <w:t>；</w:t>
      </w:r>
    </w:p>
    <w:p>
      <w:pPr>
        <w:pStyle w:val="15"/>
        <w:numPr>
          <w:ilvl w:val="0"/>
          <w:numId w:val="0"/>
        </w:numPr>
        <w:ind w:firstLine="640" w:firstLineChars="20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cs="Times New Roman"/>
          <w:color w:val="auto"/>
          <w:szCs w:val="32"/>
          <w:highlight w:val="none"/>
        </w:rPr>
        <w:t>贷款</w:t>
      </w:r>
      <w:r>
        <w:rPr>
          <w:rFonts w:hint="eastAsia" w:cs="Times New Roman"/>
          <w:color w:val="auto"/>
          <w:szCs w:val="32"/>
          <w:highlight w:val="none"/>
          <w:lang w:val="en-US" w:eastAsia="zh-CN"/>
        </w:rPr>
        <w:t>到账凭证等有效凭据；</w:t>
      </w:r>
    </w:p>
    <w:p>
      <w:pPr>
        <w:pStyle w:val="15"/>
        <w:ind w:left="0" w:leftChars="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）银行开户许可证或基本存款账户信息</w:t>
      </w:r>
      <w:r>
        <w:rPr>
          <w:rFonts w:hint="eastAsia" w:ascii="仿宋_GB2312" w:hAnsi="仿宋_GB2312" w:eastAsia="仿宋_GB2312" w:cs="仿宋_GB2312"/>
          <w:color w:val="auto"/>
          <w:sz w:val="32"/>
          <w:szCs w:val="32"/>
          <w:highlight w:val="none"/>
        </w:rPr>
        <w:t>（加盖企业公章扫描版）</w:t>
      </w:r>
      <w:r>
        <w:rPr>
          <w:rFonts w:hint="eastAsia" w:ascii="仿宋_GB2312" w:hAnsi="仿宋_GB2312" w:cs="仿宋_GB2312"/>
          <w:color w:val="auto"/>
          <w:sz w:val="32"/>
          <w:szCs w:val="32"/>
          <w:highlight w:val="none"/>
          <w:lang w:eastAsia="zh-CN"/>
        </w:rPr>
        <w:t>；</w:t>
      </w:r>
    </w:p>
    <w:p>
      <w:pPr>
        <w:pStyle w:val="15"/>
        <w:ind w:left="0" w:leftChars="0" w:firstLine="640" w:firstLineChars="200"/>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担保费收费情况（附件</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p>
    <w:p>
      <w:pPr>
        <w:pStyle w:val="15"/>
        <w:ind w:left="0" w:leftChars="0"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pStyle w:val="15"/>
        <w:rPr>
          <w:rFonts w:hint="default"/>
          <w:color w:val="auto"/>
          <w:highlight w:val="none"/>
          <w:lang w:val="en-US" w:eastAsia="zh-CN"/>
        </w:rPr>
      </w:pPr>
      <w:r>
        <w:rPr>
          <w:rFonts w:hint="eastAsia" w:ascii="楷体" w:hAnsi="楷体" w:eastAsia="楷体_GB2312" w:cs="楷体"/>
          <w:b w:val="0"/>
          <w:bCs/>
          <w:i w:val="0"/>
          <w:color w:val="auto"/>
          <w:sz w:val="32"/>
          <w:szCs w:val="32"/>
          <w:highlight w:val="none"/>
          <w:lang w:val="en-US" w:eastAsia="zh-CN"/>
        </w:rPr>
        <w:t>（十）企业保险补贴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港澳青创企业应在南沙区注册成立并依法履行纳税义务</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r>
        <w:rPr>
          <w:rFonts w:hint="eastAsia"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购买或获得的企业保险仅限于港澳青创企业的主营业务，实际保费支出以申请补贴时提供的经保险合作机构盖章确认的保险协议书复印件、银行转账凭证等支付记录为准。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购买或获得境内履约保证保险、有偿商业保险的港澳青创企业</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eastAsia="仿宋_GB2312"/>
          <w:color w:val="auto"/>
          <w:sz w:val="32"/>
          <w:szCs w:val="32"/>
          <w:highlight w:val="none"/>
          <w:lang w:val="en-US" w:eastAsia="zh-CN"/>
        </w:rPr>
        <w:t>按保费支出的</w:t>
      </w:r>
      <w:r>
        <w:rPr>
          <w:rFonts w:hint="default" w:ascii="Times New Roman" w:hAnsi="Times New Roman" w:eastAsia="仿宋_GB2312" w:cs="Times New Roman"/>
          <w:color w:val="auto"/>
          <w:sz w:val="32"/>
          <w:szCs w:val="32"/>
          <w:highlight w:val="none"/>
          <w:lang w:val="en-US" w:eastAsia="zh-CN"/>
        </w:rPr>
        <w:t>50</w:t>
      </w:r>
      <w:r>
        <w:rPr>
          <w:rFonts w:hint="default" w:eastAsia="仿宋_GB2312"/>
          <w:color w:val="auto"/>
          <w:sz w:val="32"/>
          <w:szCs w:val="32"/>
          <w:highlight w:val="none"/>
          <w:lang w:val="en-US" w:eastAsia="zh-CN"/>
        </w:rPr>
        <w:t>%给予一次性补贴，最高不超过</w:t>
      </w:r>
      <w:r>
        <w:rPr>
          <w:rFonts w:hint="default" w:ascii="Times New Roman" w:hAnsi="Times New Roman" w:eastAsia="仿宋_GB2312" w:cs="Times New Roman"/>
          <w:color w:val="auto"/>
          <w:sz w:val="32"/>
          <w:szCs w:val="32"/>
          <w:highlight w:val="none"/>
          <w:lang w:val="en-US" w:eastAsia="zh-CN"/>
        </w:rPr>
        <w:t>20</w:t>
      </w:r>
      <w:r>
        <w:rPr>
          <w:rFonts w:hint="default" w:eastAsia="仿宋_GB2312"/>
          <w:color w:val="auto"/>
          <w:sz w:val="32"/>
          <w:szCs w:val="32"/>
          <w:highlight w:val="none"/>
          <w:lang w:val="en-US" w:eastAsia="zh-CN"/>
        </w:rPr>
        <w:t>万元</w:t>
      </w:r>
      <w:r>
        <w:rPr>
          <w:rFonts w:hint="default" w:ascii="Times New Roman" w:hAnsi="Times New Roman" w:eastAsia="仿宋_GB2312" w:cs="Times New Roman"/>
          <w:color w:val="auto"/>
          <w:kern w:val="0"/>
          <w:sz w:val="32"/>
          <w:szCs w:val="32"/>
          <w:highlight w:val="none"/>
        </w:rPr>
        <w:t>。</w:t>
      </w:r>
    </w:p>
    <w:p>
      <w:pPr>
        <w:pStyle w:val="15"/>
        <w:ind w:left="0" w:leftChars="0" w:firstLine="643" w:firstLineChars="200"/>
        <w:rPr>
          <w:rFonts w:hint="default"/>
        </w:rPr>
      </w:pPr>
      <w:r>
        <w:rPr>
          <w:rFonts w:hint="default"/>
          <w:b/>
          <w:bCs/>
        </w:rPr>
        <w:t>奖补期限：</w:t>
      </w:r>
      <w:r>
        <w:rPr>
          <w:rFonts w:hint="default"/>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5"/>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）满足港澳青创企业相关条件证明（①股东名册；②法人代表人个人证件；③包含港澳青创项目法人、基地运营单位、注册地址等信息的港澳青创项目入孵协议；④</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color w:val="auto"/>
          <w:highlight w:val="none"/>
          <w:lang w:val="en-US" w:eastAsia="zh-CN"/>
        </w:rPr>
        <w:t>；⑤企业信用信息公示报告等）；</w:t>
      </w:r>
    </w:p>
    <w:p>
      <w:pPr>
        <w:pStyle w:val="15"/>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）股东资格证明复印件（①自然人股东提供港澳居民身份证及港澳居民内地通行证；②法人股东提供明确持股比例的股东会议材料）；</w:t>
      </w:r>
    </w:p>
    <w:p>
      <w:pPr>
        <w:pStyle w:val="15"/>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保险协议书</w:t>
      </w:r>
      <w:r>
        <w:rPr>
          <w:rFonts w:hint="eastAsia" w:ascii="仿宋_GB2312" w:hAnsi="仿宋_GB2312" w:cs="仿宋_GB2312"/>
          <w:color w:val="auto"/>
          <w:sz w:val="32"/>
          <w:szCs w:val="32"/>
          <w:highlight w:val="none"/>
          <w:lang w:eastAsia="zh-CN"/>
        </w:rPr>
        <w:t>；</w:t>
      </w:r>
    </w:p>
    <w:p>
      <w:pPr>
        <w:pStyle w:val="15"/>
        <w:numPr>
          <w:ilvl w:val="0"/>
          <w:numId w:val="0"/>
        </w:numPr>
        <w:ind w:firstLine="640" w:firstLineChars="20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“信用中国”网站上下载的</w:t>
      </w:r>
      <w:r>
        <w:rPr>
          <w:rFonts w:hint="eastAsia" w:ascii="Times New Roman" w:hAnsi="Times New Roman" w:eastAsia="仿宋_GB2312" w:cs="Times New Roman"/>
          <w:i w:val="0"/>
          <w:iCs w:val="0"/>
          <w:caps w:val="0"/>
          <w:color w:val="auto"/>
          <w:spacing w:val="0"/>
          <w:kern w:val="2"/>
          <w:sz w:val="32"/>
          <w:szCs w:val="32"/>
          <w:highlight w:val="none"/>
          <w:lang w:val="en-US" w:eastAsia="zh-CN" w:bidi="ar"/>
        </w:rPr>
        <w:t>法人和非法人组织公共信用信息报告</w:t>
      </w:r>
      <w:r>
        <w:rPr>
          <w:rFonts w:hint="eastAsia" w:ascii="Times New Roman" w:hAnsi="Times New Roman" w:cs="Times New Roman"/>
          <w:i w:val="0"/>
          <w:iCs w:val="0"/>
          <w:caps w:val="0"/>
          <w:color w:val="auto"/>
          <w:spacing w:val="0"/>
          <w:kern w:val="2"/>
          <w:sz w:val="32"/>
          <w:szCs w:val="32"/>
          <w:highlight w:val="none"/>
          <w:lang w:val="en-US" w:eastAsia="zh-CN" w:bidi="ar"/>
        </w:rPr>
        <w:t>（网址：https://www.creditchina.gov.cn/）或中国人民银行企业信用报告</w:t>
      </w:r>
      <w:r>
        <w:rPr>
          <w:rFonts w:hint="eastAsia" w:ascii="仿宋_GB2312" w:hAnsi="仿宋_GB2312" w:eastAsia="仿宋_GB2312" w:cs="仿宋_GB2312"/>
          <w:color w:val="auto"/>
          <w:sz w:val="32"/>
          <w:szCs w:val="32"/>
          <w:highlight w:val="none"/>
          <w:lang w:eastAsia="zh-CN"/>
        </w:rPr>
        <w:t>；</w:t>
      </w:r>
    </w:p>
    <w:p>
      <w:pPr>
        <w:pStyle w:val="15"/>
        <w:numPr>
          <w:ilvl w:val="0"/>
          <w:numId w:val="0"/>
        </w:numPr>
        <w:ind w:firstLine="640" w:firstLineChars="20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cs="Times New Roman"/>
          <w:color w:val="auto"/>
          <w:szCs w:val="32"/>
          <w:highlight w:val="none"/>
          <w:lang w:val="en-US" w:eastAsia="zh-CN"/>
        </w:rPr>
        <w:t>保费支付凭证；</w:t>
      </w:r>
    </w:p>
    <w:p>
      <w:pPr>
        <w:pStyle w:val="15"/>
        <w:ind w:left="0" w:leftChars="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）银行开户许可证或基本存款账户信息</w:t>
      </w:r>
      <w:r>
        <w:rPr>
          <w:rFonts w:hint="eastAsia" w:ascii="仿宋_GB2312" w:hAnsi="仿宋_GB2312" w:eastAsia="仿宋_GB2312" w:cs="仿宋_GB2312"/>
          <w:color w:val="auto"/>
          <w:sz w:val="32"/>
          <w:szCs w:val="32"/>
          <w:highlight w:val="none"/>
        </w:rPr>
        <w:t>（加盖企业公章扫描版）</w:t>
      </w:r>
      <w:r>
        <w:rPr>
          <w:rFonts w:hint="eastAsia" w:ascii="仿宋_GB2312" w:hAnsi="仿宋_GB2312" w:cs="仿宋_GB2312"/>
          <w:color w:val="auto"/>
          <w:sz w:val="32"/>
          <w:szCs w:val="32"/>
          <w:highlight w:val="none"/>
          <w:lang w:eastAsia="zh-CN"/>
        </w:rPr>
        <w:t>；</w:t>
      </w:r>
    </w:p>
    <w:p>
      <w:pPr>
        <w:pStyle w:val="15"/>
        <w:ind w:left="0" w:leftChars="0"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pStyle w:val="15"/>
        <w:ind w:left="0" w:leftChars="0" w:firstLine="640" w:firstLineChars="200"/>
        <w:rPr>
          <w:rFonts w:hint="eastAsia"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（十一）贷款风险补偿</w:t>
      </w:r>
    </w:p>
    <w:p>
      <w:pPr>
        <w:pStyle w:val="15"/>
        <w:ind w:left="0" w:leftChars="0" w:firstLine="640" w:firstLineChars="20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 xml:space="preserve"> </w:t>
      </w:r>
      <w:r>
        <w:rPr>
          <w:rFonts w:hint="default" w:ascii="仿宋_GB2312" w:hAnsi="仿宋_GB2312" w:cs="仿宋_GB2312"/>
          <w:color w:val="auto"/>
          <w:sz w:val="32"/>
          <w:szCs w:val="32"/>
          <w:highlight w:val="none"/>
          <w:lang w:val="en-US" w:eastAsia="zh-CN"/>
        </w:rPr>
        <w:t>根据南沙区《广州南沙新区（自贸片区）信贷风险补偿资金池管理办法》，符合</w:t>
      </w:r>
      <w:r>
        <w:rPr>
          <w:rFonts w:hint="eastAsia" w:ascii="仿宋_GB2312" w:hAnsi="仿宋_GB2312" w:cs="仿宋_GB2312"/>
          <w:color w:val="auto"/>
          <w:sz w:val="32"/>
          <w:szCs w:val="32"/>
          <w:highlight w:val="none"/>
          <w:lang w:val="en-US" w:eastAsia="zh-CN"/>
        </w:rPr>
        <w:t>本项</w:t>
      </w:r>
      <w:r>
        <w:rPr>
          <w:rFonts w:hint="default" w:ascii="仿宋_GB2312" w:hAnsi="仿宋_GB2312" w:cs="仿宋_GB2312"/>
          <w:color w:val="auto"/>
          <w:sz w:val="32"/>
          <w:szCs w:val="32"/>
          <w:highlight w:val="none"/>
          <w:lang w:val="en-US" w:eastAsia="zh-CN"/>
        </w:rPr>
        <w:t>条件的南沙区内银行合作银行及其他相关金融机构请按照当年度申报指南径向区金融工作局申请</w:t>
      </w:r>
      <w:r>
        <w:rPr>
          <w:rFonts w:hint="eastAsia" w:ascii="仿宋_GB2312" w:hAnsi="仿宋_GB2312" w:cs="仿宋_GB2312"/>
          <w:color w:val="auto"/>
          <w:sz w:val="32"/>
          <w:szCs w:val="32"/>
          <w:highlight w:val="none"/>
          <w:lang w:val="en-US" w:eastAsia="zh-CN"/>
        </w:rPr>
        <w:t>。</w:t>
      </w:r>
    </w:p>
    <w:p>
      <w:pPr>
        <w:pStyle w:val="15"/>
        <w:numPr>
          <w:ilvl w:val="0"/>
          <w:numId w:val="0"/>
        </w:numPr>
        <w:ind w:leftChars="200"/>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（十二）投资规模奖励</w:t>
      </w:r>
    </w:p>
    <w:p>
      <w:pPr>
        <w:numPr>
          <w:ilvl w:val="0"/>
          <w:numId w:val="0"/>
        </w:numPr>
        <w:ind w:firstLine="640" w:firstLineChars="200"/>
        <w:rPr>
          <w:rFonts w:hint="default"/>
          <w:color w:val="auto"/>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根据南沙区《关于优化提升广州南沙新区（自贸片区）“</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10</w:t>
      </w:r>
      <w:r>
        <w:rPr>
          <w:rFonts w:hint="default" w:ascii="仿宋_GB2312" w:hAnsi="仿宋_GB2312" w:eastAsia="仿宋_GB2312" w:cs="仿宋_GB2312"/>
          <w:color w:val="auto"/>
          <w:kern w:val="2"/>
          <w:sz w:val="32"/>
          <w:szCs w:val="32"/>
          <w:highlight w:val="none"/>
          <w:lang w:val="en-US" w:eastAsia="zh-CN" w:bidi="ar-SA"/>
        </w:rPr>
        <w:t>”产业政策体系文件之金融服务业发展扶持办法的实施细则》第十一章第三十三条，符合</w:t>
      </w:r>
      <w:r>
        <w:rPr>
          <w:rFonts w:hint="eastAsia" w:ascii="仿宋_GB2312" w:hAnsi="仿宋_GB2312" w:eastAsia="仿宋_GB2312" w:cs="仿宋_GB2312"/>
          <w:color w:val="auto"/>
          <w:kern w:val="2"/>
          <w:sz w:val="32"/>
          <w:szCs w:val="32"/>
          <w:highlight w:val="none"/>
          <w:lang w:val="en-US" w:eastAsia="zh-CN" w:bidi="ar-SA"/>
        </w:rPr>
        <w:t>本项</w:t>
      </w:r>
      <w:r>
        <w:rPr>
          <w:rFonts w:hint="default" w:ascii="仿宋_GB2312" w:hAnsi="仿宋_GB2312" w:eastAsia="仿宋_GB2312" w:cs="仿宋_GB2312"/>
          <w:color w:val="auto"/>
          <w:kern w:val="2"/>
          <w:sz w:val="32"/>
          <w:szCs w:val="32"/>
          <w:highlight w:val="none"/>
          <w:lang w:val="en-US" w:eastAsia="zh-CN" w:bidi="ar-SA"/>
        </w:rPr>
        <w:t>条件的公司制或合伙制股权投资基金企业请按照当年度申报指南径向区金融工作局申请。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bCs/>
          <w:color w:val="auto"/>
          <w:sz w:val="32"/>
          <w:szCs w:val="32"/>
          <w:highlight w:val="none"/>
          <w:u w:val="none" w:color="auto"/>
          <w:lang w:val="en-US" w:eastAsia="zh-CN"/>
        </w:rPr>
        <w:t>020</w:t>
      </w:r>
      <w:r>
        <w:rPr>
          <w:rFonts w:hint="eastAsia" w:ascii="仿宋_GB2312" w:hAnsi="仿宋_GB2312" w:eastAsia="仿宋_GB2312" w:cs="仿宋_GB2312"/>
          <w:b/>
          <w:bCs/>
          <w:color w:val="auto"/>
          <w:sz w:val="32"/>
          <w:szCs w:val="32"/>
          <w:highlight w:val="none"/>
          <w:u w:val="none" w:color="auto"/>
          <w:lang w:val="en-US" w:eastAsia="zh-CN"/>
        </w:rPr>
        <w:t>-</w:t>
      </w:r>
      <w:r>
        <w:rPr>
          <w:rFonts w:hint="default" w:ascii="Times New Roman" w:hAnsi="Times New Roman" w:eastAsia="仿宋_GB2312" w:cs="Times New Roman"/>
          <w:b/>
          <w:bCs/>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咨询</w:t>
      </w:r>
      <w:r>
        <w:rPr>
          <w:rFonts w:hint="eastAsia" w:ascii="仿宋_GB2312" w:hAnsi="仿宋_GB2312" w:eastAsia="仿宋_GB2312" w:cs="仿宋_GB2312"/>
          <w:b/>
          <w:bCs/>
          <w:color w:val="auto"/>
          <w:sz w:val="32"/>
          <w:szCs w:val="32"/>
          <w:highlight w:val="none"/>
        </w:rPr>
        <w:t>电话：</w:t>
      </w:r>
      <w:r>
        <w:rPr>
          <w:rFonts w:hint="default" w:ascii="Times New Roman" w:hAnsi="Times New Roman" w:eastAsia="仿宋_GB2312" w:cs="Times New Roman"/>
          <w:b w:val="0"/>
          <w:bCs w:val="0"/>
          <w:color w:val="auto"/>
          <w:sz w:val="32"/>
          <w:szCs w:val="32"/>
          <w:highlight w:val="none"/>
        </w:rPr>
        <w:t>020</w:t>
      </w:r>
      <w:r>
        <w:rPr>
          <w:rFonts w:hint="eastAsia" w:ascii="仿宋_GB2312" w:hAnsi="仿宋_GB2312" w:eastAsia="仿宋_GB2312" w:cs="仿宋_GB2312"/>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34684062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办理流程</w:t>
      </w:r>
    </w:p>
    <w:p>
      <w:pPr>
        <w:spacing w:line="560" w:lineRule="exact"/>
        <w:ind w:firstLine="640" w:firstLineChars="200"/>
        <w:rPr>
          <w:rFonts w:hint="default" w:ascii="Times New Roman" w:hAnsi="Times New Roman" w:eastAsia="仿宋_GB2312" w:cs="Times New Roman"/>
          <w:color w:val="auto"/>
          <w:sz w:val="32"/>
          <w:highlight w:val="none"/>
          <w:lang w:val="en-US" w:eastAsia="zh-CN"/>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下载填报《广州南沙新区（自贸片区）鼓励支持港澳青年创业就业补贴与奖励申请表》（详见附</w:t>
      </w:r>
      <w:r>
        <w:rPr>
          <w:rFonts w:hint="default" w:ascii="Times New Roman" w:hAnsi="Times New Roman" w:eastAsia="仿宋_GB2312" w:cs="Times New Roman"/>
          <w:color w:val="auto"/>
          <w:sz w:val="32"/>
          <w:szCs w:val="32"/>
          <w:highlight w:val="none"/>
          <w:u w:val="none" w:color="auto"/>
          <w:lang w:val="en-US" w:eastAsia="zh-CN"/>
        </w:rPr>
        <w:t>件1）并将相关申报材料（提供PDF版）提交至系统进行申报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w:t>
      </w:r>
      <w:r>
        <w:rPr>
          <w:rFonts w:hint="default" w:ascii="仿宋_GB2312" w:hAnsi="仿宋_GB2312" w:eastAsia="仿宋_GB2312" w:cs="仿宋_GB2312"/>
          <w:color w:val="auto"/>
          <w:sz w:val="32"/>
          <w:szCs w:val="32"/>
          <w:highlight w:val="none"/>
          <w:lang w:val="en-US"/>
        </w:rPr>
        <w:t>一次性告知限期补正资料</w:t>
      </w:r>
      <w:r>
        <w:rPr>
          <w:rFonts w:hint="eastAsia" w:ascii="仿宋_GB2312" w:hAnsi="仿宋_GB2312" w:eastAsia="仿宋_GB2312" w:cs="仿宋_GB2312"/>
          <w:color w:val="auto"/>
          <w:sz w:val="32"/>
          <w:szCs w:val="32"/>
          <w:highlight w:val="none"/>
        </w:rPr>
        <w:t>；不符合条件的，不予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8"/>
        <w:numPr>
          <w:ilvl w:val="0"/>
          <w:numId w:val="0"/>
        </w:numPr>
        <w:adjustRightInd w:val="0"/>
        <w:snapToGrid w:val="0"/>
        <w:spacing w:line="58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仿宋_GB2312" w:hAnsi="仿宋_GB2312" w:eastAsia="仿宋_GB2312" w:cs="仿宋_GB2312"/>
          <w:color w:val="auto"/>
          <w:sz w:val="32"/>
          <w:szCs w:val="32"/>
          <w:highlight w:val="none"/>
        </w:rPr>
        <w:t>税工资薪金</w:t>
      </w:r>
      <w:r>
        <w:rPr>
          <w:rFonts w:hint="eastAsia" w:ascii="仿宋_GB2312" w:hAnsi="仿宋_GB2312" w:eastAsia="仿宋_GB2312" w:cs="仿宋_GB2312"/>
          <w:color w:val="auto"/>
          <w:sz w:val="32"/>
          <w:szCs w:val="32"/>
          <w:highlight w:val="none"/>
          <w:lang w:val="en-US" w:eastAsia="zh-CN"/>
        </w:rPr>
        <w:t>核定以及是否属于经营异常目录等内容征求区统计、税务、政数等相关部门意见。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adjustRightInd w:val="0"/>
        <w:snapToGrid w:val="0"/>
        <w:spacing w:line="58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8"/>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8"/>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8"/>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numPr>
          <w:ilvl w:val="0"/>
          <w:numId w:val="2"/>
        </w:numPr>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申报材料真实性承诺书（单位）</w:t>
      </w:r>
    </w:p>
    <w:p>
      <w:pPr>
        <w:keepNext w:val="0"/>
        <w:keepLines w:val="0"/>
        <w:pageBreakBefore w:val="0"/>
        <w:widowControl w:val="0"/>
        <w:numPr>
          <w:ilvl w:val="0"/>
          <w:numId w:val="2"/>
        </w:numPr>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项目推荐备案指引</w:t>
      </w:r>
    </w:p>
    <w:p>
      <w:pPr>
        <w:keepNext w:val="0"/>
        <w:keepLines w:val="0"/>
        <w:pageBreakBefore w:val="0"/>
        <w:widowControl w:val="0"/>
        <w:numPr>
          <w:ilvl w:val="0"/>
          <w:numId w:val="2"/>
        </w:numPr>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项目推荐证明</w:t>
      </w:r>
    </w:p>
    <w:p>
      <w:pPr>
        <w:keepNext w:val="0"/>
        <w:keepLines w:val="0"/>
        <w:pageBreakBefore w:val="0"/>
        <w:widowControl w:val="0"/>
        <w:numPr>
          <w:ilvl w:val="0"/>
          <w:numId w:val="2"/>
        </w:numPr>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担保费收费情况</w:t>
      </w:r>
    </w:p>
    <w:p>
      <w:pPr>
        <w:numPr>
          <w:ilvl w:val="0"/>
          <w:numId w:val="2"/>
        </w:numPr>
        <w:ind w:left="1697" w:leftChars="808"/>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申报材料真实性承诺书（租赁单位）</w:t>
      </w:r>
    </w:p>
    <w:p>
      <w:pPr>
        <w:rPr>
          <w:rFonts w:hint="default"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8"/>
        <w:rPr>
          <w:rFonts w:hint="default"/>
          <w:color w:val="auto"/>
          <w:highlight w:val="none"/>
          <w:lang w:val="en-US" w:eastAsia="zh-CN"/>
        </w:rPr>
      </w:pP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8"/>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6"/>
              <w:adjustRightInd w:val="0"/>
              <w:snapToGrid w:val="0"/>
              <w:spacing w:line="580" w:lineRule="exact"/>
              <w:rPr>
                <w:rFonts w:hint="default" w:ascii="Times New Roman" w:hAnsi="Times New Roman"/>
                <w:color w:val="auto"/>
                <w:sz w:val="28"/>
                <w:szCs w:val="28"/>
                <w:highlight w:val="none"/>
                <w:u w:val="none" w:color="auto"/>
              </w:rPr>
            </w:pPr>
          </w:p>
          <w:p>
            <w:pPr>
              <w:pStyle w:val="16"/>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6"/>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6"/>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6"/>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8"/>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6"/>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6"/>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6"/>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6"/>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6"/>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8"/>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center"/>
        <w:rPr>
          <w:rFonts w:hint="default" w:eastAsia="方正小标宋简体" w:cs="Times New Roman"/>
          <w:color w:val="auto"/>
          <w:sz w:val="44"/>
          <w:szCs w:val="44"/>
          <w:highlight w:val="none"/>
          <w:lang w:val="en-US"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本单位郑重承诺：</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一、对提交的各项申请材料的真实性、有效性负责。本次申报的项目并未获得过南沙区的财政资金支持（本实施细则规定补贴年限最长不超过3年的同类条款</w:t>
      </w:r>
      <w:r>
        <w:rPr>
          <w:rFonts w:hint="eastAsia" w:ascii="Times New Roman" w:hAnsi="Times New Roman" w:eastAsia="仿宋_GB2312" w:cs="Times New Roman"/>
          <w:color w:val="auto"/>
          <w:kern w:val="2"/>
          <w:sz w:val="32"/>
          <w:szCs w:val="32"/>
          <w:highlight w:val="none"/>
          <w:lang w:val="en-US" w:eastAsia="zh-CN" w:bidi="ar-SA"/>
        </w:rPr>
        <w:t>除外</w:t>
      </w:r>
      <w:r>
        <w:rPr>
          <w:rFonts w:hint="default" w:ascii="Times New Roman" w:hAnsi="Times New Roman" w:eastAsia="仿宋_GB2312" w:cs="Times New Roman"/>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三、若申报获得资金支持，将严格按照要求，配合做好后续跟踪、监督管理、绩效评价、审计等相关工作。</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四、因奖励金引起的税收，由本单位按国家有关规定自行承担</w:t>
      </w:r>
      <w:r>
        <w:rPr>
          <w:rFonts w:hint="eastAsia" w:ascii="Times New Roman" w:hAnsi="Times New Roman" w:eastAsia="仿宋_GB2312" w:cs="Times New Roman"/>
          <w:color w:val="auto"/>
          <w:kern w:val="2"/>
          <w:sz w:val="32"/>
          <w:szCs w:val="32"/>
          <w:highlight w:val="none"/>
          <w:lang w:val="en-US" w:eastAsia="zh-CN" w:bidi="ar-SA"/>
        </w:rPr>
        <w:t>。</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五、同意并授权政策兑现部门向南沙区税务主管部门核查本单位税收数据。</w:t>
      </w:r>
    </w:p>
    <w:p>
      <w:pPr>
        <w:pStyle w:val="17"/>
        <w:keepNext w:val="0"/>
        <w:keepLines w:val="0"/>
        <w:pageBreakBefore w:val="0"/>
        <w:widowControl w:val="0"/>
        <w:kinsoku/>
        <w:overflowPunct/>
        <w:topLinePunct w:val="0"/>
        <w:autoSpaceDE/>
        <w:autoSpaceDN/>
        <w:bidi w:val="0"/>
        <w:adjustRightInd/>
        <w:snapToGrid/>
        <w:spacing w:after="313" w:afterLines="100"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7"/>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法人代表/负责人签字：</w:t>
      </w:r>
    </w:p>
    <w:p>
      <w:pPr>
        <w:pStyle w:val="17"/>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 xml:space="preserve">       单位（盖章）：</w:t>
      </w:r>
    </w:p>
    <w:p>
      <w:pPr>
        <w:pStyle w:val="17"/>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eastAsia"/>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default" w:ascii="Times New Roman" w:hAnsi="Times New Roman" w:eastAsia="仿宋_GB2312" w:cs="Times New Roman"/>
          <w:color w:val="auto"/>
          <w:kern w:val="2"/>
          <w:sz w:val="32"/>
          <w:szCs w:val="32"/>
          <w:highlight w:val="none"/>
          <w:lang w:val="en-US" w:eastAsia="zh-CN" w:bidi="ar-SA"/>
        </w:rPr>
        <w:t xml:space="preserve"> 年    月    日</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eastAsia"/>
          <w:color w:val="auto"/>
          <w:highlight w:val="none"/>
          <w:lang w:val="en-US" w:eastAsia="zh-CN"/>
        </w:rPr>
        <w:t xml:space="preserve">   </w:t>
      </w:r>
    </w:p>
    <w:p>
      <w:pPr>
        <w:rPr>
          <w:rFonts w:hint="eastAsia" w:ascii="黑体" w:hAnsi="黑体" w:eastAsia="黑体" w:cs="黑体"/>
          <w:color w:val="auto"/>
          <w:sz w:val="32"/>
          <w:szCs w:val="32"/>
          <w:highlight w:val="none"/>
          <w:u w:val="none" w:color="auto"/>
          <w:lang w:val="en-US" w:eastAsia="zh-CN"/>
        </w:rPr>
      </w:pPr>
      <w:r>
        <w:rPr>
          <w:rFonts w:hint="eastAsia" w:ascii="黑体" w:hAnsi="黑体"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3</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color w:val="auto"/>
          <w:spacing w:val="-20"/>
          <w:sz w:val="44"/>
          <w:szCs w:val="44"/>
          <w:highlight w:val="none"/>
          <w:u w:val="none" w:color="auto"/>
          <w:lang w:eastAsia="zh-CN"/>
        </w:rPr>
      </w:pPr>
      <w:r>
        <w:rPr>
          <w:rFonts w:hint="default" w:eastAsia="方正小标宋简体" w:cs="Times New Roman"/>
          <w:color w:val="auto"/>
          <w:spacing w:val="-20"/>
          <w:sz w:val="44"/>
          <w:szCs w:val="44"/>
          <w:highlight w:val="none"/>
          <w:u w:val="none" w:color="auto"/>
          <w:lang w:val="en-US" w:eastAsia="zh-CN"/>
        </w:rPr>
        <w:t>项目推荐备案指引</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20" w:lineRule="exact"/>
        <w:ind w:leftChars="0"/>
        <w:jc w:val="both"/>
        <w:textAlignment w:val="auto"/>
        <w:rPr>
          <w:rFonts w:hint="default" w:ascii="Times New Roman" w:hAnsi="Times New Roman" w:eastAsia="黑体" w:cs="Times New Roman"/>
          <w:color w:val="auto"/>
          <w:sz w:val="32"/>
          <w:szCs w:val="32"/>
          <w:highlight w:val="none"/>
          <w:u w:val="none" w:color="auto"/>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w:t>
      </w:r>
      <w:r>
        <w:rPr>
          <w:rFonts w:hint="eastAsia" w:eastAsia="黑体" w:cs="Times New Roman"/>
          <w:color w:val="auto"/>
          <w:sz w:val="32"/>
          <w:szCs w:val="32"/>
          <w:highlight w:val="none"/>
          <w:u w:val="none" w:color="auto"/>
          <w:lang w:val="en-US" w:eastAsia="zh-CN"/>
        </w:rPr>
        <w:t>对象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通过合法</w:t>
      </w:r>
      <w:r>
        <w:rPr>
          <w:rFonts w:hint="eastAsia" w:ascii="Times New Roman" w:hAnsi="Times New Roman" w:eastAsia="仿宋_GB2312" w:cs="Times New Roman"/>
          <w:color w:val="auto"/>
          <w:sz w:val="32"/>
          <w:szCs w:val="32"/>
          <w:highlight w:val="none"/>
          <w:u w:val="none" w:color="auto"/>
          <w:lang w:val="en-US" w:eastAsia="zh-CN"/>
        </w:rPr>
        <w:t>合规</w:t>
      </w:r>
      <w:r>
        <w:rPr>
          <w:rFonts w:hint="default" w:ascii="Times New Roman" w:hAnsi="Times New Roman" w:eastAsia="仿宋_GB2312" w:cs="Times New Roman"/>
          <w:color w:val="auto"/>
          <w:sz w:val="32"/>
          <w:szCs w:val="32"/>
          <w:highlight w:val="none"/>
          <w:u w:val="none" w:color="auto"/>
          <w:lang w:val="en-US" w:eastAsia="zh-CN"/>
        </w:rPr>
        <w:t>途径向</w:t>
      </w:r>
      <w:r>
        <w:rPr>
          <w:rFonts w:hint="eastAsia" w:ascii="Times New Roman" w:hAnsi="Times New Roman" w:eastAsia="仿宋_GB2312" w:cs="Times New Roman"/>
          <w:color w:val="auto"/>
          <w:sz w:val="32"/>
          <w:szCs w:val="32"/>
          <w:highlight w:val="none"/>
          <w:u w:val="none" w:color="auto"/>
          <w:lang w:val="en-US" w:eastAsia="zh-CN"/>
        </w:rPr>
        <w:t>港澳青年推介南沙，引入获得指定奖项的港澳项目落户南沙并注册港澳青创企业，</w:t>
      </w:r>
      <w:r>
        <w:rPr>
          <w:rFonts w:hint="default" w:ascii="Times New Roman" w:hAnsi="Times New Roman" w:eastAsia="仿宋_GB2312" w:cs="Times New Roman"/>
          <w:color w:val="auto"/>
          <w:sz w:val="32"/>
          <w:szCs w:val="32"/>
          <w:highlight w:val="none"/>
          <w:u w:val="none" w:color="auto"/>
          <w:lang w:val="en-US" w:eastAsia="zh-CN"/>
        </w:rPr>
        <w:t>履行中介人职责、具有独立法人资格、</w:t>
      </w:r>
      <w:r>
        <w:rPr>
          <w:rFonts w:hint="default" w:ascii="Times New Roman" w:hAnsi="Times New Roman" w:eastAsia="仿宋_GB2312" w:cs="Times New Roman"/>
          <w:color w:val="auto"/>
          <w:sz w:val="32"/>
          <w:szCs w:val="32"/>
          <w:highlight w:val="none"/>
          <w:u w:val="none" w:color="auto"/>
        </w:rPr>
        <w:t>有健全的财务制度、实行独立核算</w:t>
      </w:r>
      <w:r>
        <w:rPr>
          <w:rFonts w:hint="eastAsia"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经上级行政主管部门批准设立或经行业主管部门认定的</w:t>
      </w:r>
      <w:r>
        <w:rPr>
          <w:rFonts w:hint="default" w:ascii="Times New Roman" w:hAnsi="Times New Roman" w:eastAsia="仿宋_GB2312" w:cs="Times New Roman"/>
          <w:color w:val="auto"/>
          <w:sz w:val="32"/>
          <w:szCs w:val="32"/>
          <w:highlight w:val="none"/>
          <w:u w:val="none" w:color="auto"/>
          <w:lang w:val="en-US" w:eastAsia="zh-CN"/>
        </w:rPr>
        <w:t>境内外企业、社会组织或机构。</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各级行政机关、事业单位、人民团体、国有企业</w:t>
      </w:r>
      <w:r>
        <w:rPr>
          <w:rFonts w:hint="eastAsia" w:ascii="Times New Roman" w:hAnsi="Times New Roman" w:eastAsia="仿宋_GB2312" w:cs="Times New Roman"/>
          <w:color w:val="auto"/>
          <w:sz w:val="32"/>
          <w:szCs w:val="32"/>
          <w:highlight w:val="none"/>
          <w:u w:val="none" w:color="auto"/>
          <w:lang w:val="en-US" w:eastAsia="zh-CN"/>
        </w:rPr>
        <w:t>、青创基地</w:t>
      </w:r>
      <w:r>
        <w:rPr>
          <w:rFonts w:hint="default" w:ascii="Times New Roman" w:hAnsi="Times New Roman" w:eastAsia="仿宋_GB2312" w:cs="Times New Roman"/>
          <w:color w:val="auto"/>
          <w:sz w:val="32"/>
          <w:szCs w:val="32"/>
          <w:highlight w:val="none"/>
          <w:u w:val="none" w:color="auto"/>
          <w:lang w:val="en-US" w:eastAsia="zh-CN"/>
        </w:rPr>
        <w:t>等机构及由上述机构购买相关服务的企业或社会组织不属于</w:t>
      </w:r>
      <w:r>
        <w:rPr>
          <w:rFonts w:hint="eastAsia" w:ascii="Times New Roman" w:hAnsi="Times New Roman" w:eastAsia="仿宋_GB2312" w:cs="Times New Roman"/>
          <w:color w:val="auto"/>
          <w:sz w:val="32"/>
          <w:szCs w:val="32"/>
          <w:highlight w:val="none"/>
          <w:u w:val="none" w:color="auto"/>
          <w:lang w:val="en-US" w:eastAsia="zh-CN"/>
        </w:rPr>
        <w:t>项目推荐</w:t>
      </w:r>
      <w:r>
        <w:rPr>
          <w:rFonts w:hint="default" w:ascii="Times New Roman" w:hAnsi="Times New Roman" w:eastAsia="仿宋_GB2312" w:cs="Times New Roman"/>
          <w:color w:val="auto"/>
          <w:sz w:val="32"/>
          <w:szCs w:val="32"/>
          <w:highlight w:val="none"/>
          <w:u w:val="none" w:color="auto"/>
          <w:lang w:val="en-US" w:eastAsia="zh-CN"/>
        </w:rPr>
        <w:t>奖励范围。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Times New Roman" w:hAnsi="Times New Roman" w:eastAsia="仿宋_GB2312" w:cs="Times New Roman"/>
          <w:color w:val="auto"/>
          <w:sz w:val="32"/>
          <w:szCs w:val="32"/>
          <w:highlight w:val="none"/>
          <w:u w:val="none" w:color="auto"/>
          <w:lang w:val="en-US" w:eastAsia="zh-CN"/>
        </w:rPr>
      </w:pPr>
      <w:r>
        <w:rPr>
          <w:rFonts w:hint="eastAsia" w:cs="Times New Roman"/>
          <w:b/>
          <w:bCs/>
          <w:color w:val="auto"/>
          <w:sz w:val="32"/>
          <w:szCs w:val="32"/>
          <w:highlight w:val="none"/>
          <w:u w:val="none" w:color="auto"/>
          <w:lang w:val="en-US" w:eastAsia="zh-CN"/>
        </w:rPr>
        <w:t>备</w:t>
      </w:r>
      <w:r>
        <w:rPr>
          <w:rFonts w:hint="eastAsia" w:ascii="Times New Roman" w:hAnsi="Times New Roman" w:eastAsia="仿宋_GB2312" w:cs="Times New Roman"/>
          <w:b/>
          <w:bCs/>
          <w:color w:val="auto"/>
          <w:sz w:val="32"/>
          <w:szCs w:val="32"/>
          <w:highlight w:val="none"/>
          <w:u w:val="none" w:color="auto"/>
          <w:lang w:val="en-US" w:eastAsia="zh-CN"/>
        </w:rPr>
        <w:t>注：</w:t>
      </w:r>
      <w:r>
        <w:rPr>
          <w:rFonts w:hint="eastAsia" w:ascii="仿宋_GB2312" w:hAnsi="仿宋_GB2312" w:eastAsia="仿宋_GB2312" w:cs="仿宋_GB2312"/>
          <w:color w:val="auto"/>
          <w:kern w:val="2"/>
          <w:sz w:val="32"/>
          <w:szCs w:val="32"/>
          <w:highlight w:val="none"/>
          <w:u w:val="none" w:color="auto"/>
          <w:lang w:val="en-US" w:eastAsia="zh-CN"/>
        </w:rPr>
        <w:t>上</w:t>
      </w:r>
      <w:r>
        <w:rPr>
          <w:rFonts w:hint="eastAsia" w:ascii="Times New Roman" w:hAnsi="Times New Roman" w:eastAsia="仿宋_GB2312" w:cs="Times New Roman"/>
          <w:color w:val="auto"/>
          <w:sz w:val="32"/>
          <w:szCs w:val="32"/>
          <w:highlight w:val="none"/>
          <w:u w:val="none" w:color="auto"/>
          <w:lang w:val="en-US" w:eastAsia="zh-CN"/>
        </w:rPr>
        <w:t>述提到的“特定奖项”为以下其中一项奖项：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1</w:t>
      </w:r>
      <w:r>
        <w:rPr>
          <w:rFonts w:hint="eastAsia" w:ascii="Times New Roman" w:hAnsi="Times New Roman" w:eastAsia="仿宋_GB2312" w:cs="Times New Roman"/>
          <w:color w:val="auto"/>
          <w:sz w:val="32"/>
          <w:szCs w:val="32"/>
          <w:highlight w:val="none"/>
          <w:u w:val="none" w:color="auto"/>
          <w:lang w:val="en-US" w:eastAsia="zh-CN"/>
        </w:rPr>
        <w:t>.获得</w:t>
      </w:r>
      <w:r>
        <w:rPr>
          <w:rFonts w:hint="default" w:ascii="Times New Roman" w:hAnsi="Times New Roman" w:eastAsia="仿宋_GB2312" w:cs="Times New Roman"/>
          <w:color w:val="auto"/>
          <w:sz w:val="32"/>
          <w:szCs w:val="32"/>
          <w:highlight w:val="none"/>
          <w:u w:val="none" w:color="auto"/>
          <w:lang w:val="en-US" w:eastAsia="zh-CN"/>
        </w:rPr>
        <w:t>国家、省或粤港澳大湾区市级相关部门举办、出资或作为支持单位（指导单位）的创新创业大赛总决赛的官方设定奖项；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2</w:t>
      </w:r>
      <w:r>
        <w:rPr>
          <w:rFonts w:hint="eastAsia" w:ascii="Times New Roman" w:hAnsi="Times New Roman" w:eastAsia="仿宋_GB2312" w:cs="Times New Roman"/>
          <w:color w:val="auto"/>
          <w:sz w:val="32"/>
          <w:szCs w:val="32"/>
          <w:highlight w:val="none"/>
          <w:u w:val="none" w:color="auto"/>
          <w:lang w:val="en-US" w:eastAsia="zh-CN"/>
        </w:rPr>
        <w:t>.获得由香港、澳门特区政府相关部门及香港、澳门特区政府认可的创新创业机构举办的创新创业大赛总决赛的官方设定奖项。</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备案要求</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（一）项目推荐</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备案需在申报</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获奖推荐奖励</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前完成</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在后续</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中</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备案信息将作为重要依据，未及时备案的项目原则上</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不予以申报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（二）</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采取</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线上备案方式</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申请单位需</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登陆南沙区企业综合服务平台（http://qiye.gzns.gov.cn/）提出备案申请，</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下载</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填写</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相关申请表格并把相关证明材料</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提交系统</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进行线上</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预审。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（三）</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填写《项目推荐备案登记信息表》（</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详</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见附件</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3-1</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推荐单位法定代表人</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/负责人须本人</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签字</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并加盖企业公章</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（四）推荐单位</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应按实际情况提供相关材料，确保材料的真实性，并填写《真实性承诺书》（</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详</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见附件</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2</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），对弄虚作假</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eastAsia="zh-CN"/>
        </w:rPr>
        <w:t>行为</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，一经查实即取消</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项目申报</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rPr>
        <w:t>资格，并记入诚信档案，同时以骗取财政资金行为追究相关人员责任。</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（五）</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每个获奖的落地项目有且仅有一个推荐单位。</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pP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（六）</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备案成功后出具</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的</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推荐单位</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备案回执》</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将</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作为已完成备案的证明</w:t>
      </w:r>
      <w:r>
        <w:rPr>
          <w:rFonts w:hint="eastAsia"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材料</w:t>
      </w:r>
      <w:r>
        <w:rPr>
          <w:rFonts w:hint="default" w:ascii="Times New Roman" w:hAnsi="Times New Roman" w:eastAsia="仿宋_GB2312" w:cs="Times New Roman"/>
          <w:b w:val="0"/>
          <w:bCs w:val="0"/>
          <w:i w:val="0"/>
          <w:caps w:val="0"/>
          <w:color w:val="auto"/>
          <w:spacing w:val="0"/>
          <w:sz w:val="32"/>
          <w:szCs w:val="32"/>
          <w:highlight w:val="none"/>
          <w:u w:val="none" w:color="auto"/>
          <w:shd w:val="clear" w:color="auto" w:fill="FFFFFF"/>
          <w:lang w:val="en-US" w:eastAsia="zh-CN"/>
        </w:rPr>
        <w:t>之一。</w:t>
      </w:r>
    </w:p>
    <w:p>
      <w:pPr>
        <w:keepNext w:val="0"/>
        <w:keepLines w:val="0"/>
        <w:pageBreakBefore w:val="0"/>
        <w:kinsoku/>
        <w:wordWrap/>
        <w:overflowPunct/>
        <w:topLinePunct w:val="0"/>
        <w:autoSpaceDE/>
        <w:autoSpaceDN/>
        <w:bidi w:val="0"/>
        <w:adjustRightInd/>
        <w:snapToGrid/>
        <w:spacing w:line="540" w:lineRule="exact"/>
        <w:ind w:firstLine="643" w:firstLineChars="200"/>
        <w:jc w:val="left"/>
        <w:textAlignment w:val="auto"/>
        <w:rPr>
          <w:rFonts w:hint="default" w:ascii="Times New Roman" w:hAnsi="Times New Roman" w:eastAsia="仿宋_GB2312" w:cs="Times New Roman"/>
          <w:b/>
          <w:bCs/>
          <w:color w:val="auto"/>
          <w:sz w:val="32"/>
          <w:szCs w:val="32"/>
          <w:highlight w:val="none"/>
          <w:u w:val="none" w:color="auto"/>
        </w:rPr>
      </w:pPr>
      <w:r>
        <w:rPr>
          <w:rFonts w:hint="default" w:ascii="Times New Roman" w:hAnsi="Times New Roman" w:eastAsia="仿宋_GB2312" w:cs="Times New Roman"/>
          <w:b/>
          <w:bCs/>
          <w:color w:val="auto"/>
          <w:sz w:val="32"/>
          <w:szCs w:val="32"/>
          <w:highlight w:val="none"/>
          <w:u w:val="none" w:color="auto"/>
        </w:rPr>
        <w:t>备注：</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kern w:val="2"/>
          <w:sz w:val="32"/>
          <w:szCs w:val="32"/>
          <w:highlight w:val="none"/>
          <w:u w:val="none" w:color="auto"/>
          <w:lang w:val="en-US" w:eastAsia="zh-CN" w:bidi="ar-SA"/>
        </w:rPr>
        <w:t>1.</w:t>
      </w:r>
      <w:r>
        <w:rPr>
          <w:rFonts w:hint="default" w:ascii="Times New Roman" w:hAnsi="Times New Roman" w:eastAsia="仿宋_GB2312" w:cs="Times New Roman"/>
          <w:color w:val="auto"/>
          <w:sz w:val="32"/>
          <w:szCs w:val="32"/>
          <w:highlight w:val="none"/>
          <w:u w:val="none" w:color="auto"/>
          <w:lang w:eastAsia="zh-CN"/>
        </w:rPr>
        <w:t>境外机构因客观原因无法按要求提交相关文件的，需提供境外具有同等法律效力的文件并办理有关公证手续</w:t>
      </w:r>
      <w:r>
        <w:rPr>
          <w:rFonts w:hint="eastAsia" w:cs="Times New Roman"/>
          <w:color w:val="auto"/>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color w:val="auto"/>
          <w:kern w:val="2"/>
          <w:sz w:val="32"/>
          <w:szCs w:val="32"/>
          <w:highlight w:val="none"/>
          <w:u w:val="none" w:color="auto"/>
          <w:lang w:val="en-US" w:eastAsia="zh-CN" w:bidi="ar-SA"/>
        </w:rPr>
        <w:t>2.</w:t>
      </w:r>
      <w:r>
        <w:rPr>
          <w:rFonts w:hint="eastAsia" w:ascii="Times New Roman" w:hAnsi="Times New Roman" w:eastAsia="仿宋_GB2312" w:cs="Times New Roman"/>
          <w:color w:val="auto"/>
          <w:sz w:val="32"/>
          <w:szCs w:val="32"/>
          <w:highlight w:val="none"/>
          <w:u w:val="none" w:color="auto"/>
          <w:lang w:val="en-US" w:eastAsia="zh-CN"/>
        </w:rPr>
        <w:t>若</w:t>
      </w:r>
      <w:r>
        <w:rPr>
          <w:rFonts w:hint="default" w:ascii="Times New Roman" w:hAnsi="Times New Roman" w:eastAsia="仿宋_GB2312" w:cs="Times New Roman"/>
          <w:color w:val="auto"/>
          <w:sz w:val="32"/>
          <w:szCs w:val="32"/>
          <w:highlight w:val="none"/>
          <w:u w:val="none" w:color="auto"/>
          <w:lang w:val="en-US" w:eastAsia="zh-CN"/>
        </w:rPr>
        <w:t>提交英文或其它外文文本</w:t>
      </w:r>
      <w:r>
        <w:rPr>
          <w:rFonts w:hint="eastAsia" w:ascii="Times New Roman" w:hAnsi="Times New Roman" w:eastAsia="仿宋_GB2312" w:cs="Times New Roman"/>
          <w:color w:val="auto"/>
          <w:sz w:val="32"/>
          <w:szCs w:val="32"/>
          <w:highlight w:val="none"/>
          <w:u w:val="none" w:color="auto"/>
          <w:lang w:val="en-US" w:eastAsia="zh-CN"/>
        </w:rPr>
        <w:t>材料</w:t>
      </w:r>
      <w:r>
        <w:rPr>
          <w:rFonts w:hint="default" w:ascii="Times New Roman" w:hAnsi="Times New Roman" w:eastAsia="仿宋_GB2312" w:cs="Times New Roman"/>
          <w:color w:val="auto"/>
          <w:sz w:val="32"/>
          <w:szCs w:val="32"/>
          <w:highlight w:val="none"/>
          <w:u w:val="none" w:color="auto"/>
          <w:lang w:val="en-US" w:eastAsia="zh-CN"/>
        </w:rPr>
        <w:t>，需同时提供中文简体翻译件（</w:t>
      </w:r>
      <w:r>
        <w:rPr>
          <w:rFonts w:hint="eastAsia" w:ascii="Times New Roman" w:hAnsi="Times New Roman" w:eastAsia="仿宋_GB2312" w:cs="Times New Roman"/>
          <w:color w:val="auto"/>
          <w:sz w:val="32"/>
          <w:szCs w:val="32"/>
          <w:highlight w:val="none"/>
          <w:u w:val="none" w:color="auto"/>
          <w:lang w:val="en-US" w:eastAsia="zh-CN"/>
        </w:rPr>
        <w:t>在文中</w:t>
      </w:r>
      <w:r>
        <w:rPr>
          <w:rFonts w:hint="default" w:ascii="Times New Roman" w:hAnsi="Times New Roman" w:eastAsia="仿宋_GB2312" w:cs="Times New Roman"/>
          <w:color w:val="auto"/>
          <w:sz w:val="32"/>
          <w:szCs w:val="32"/>
          <w:highlight w:val="none"/>
          <w:u w:val="none" w:color="auto"/>
          <w:lang w:val="en-US" w:eastAsia="zh-CN"/>
        </w:rPr>
        <w:t>注明：</w:t>
      </w:r>
      <w:r>
        <w:rPr>
          <w:rFonts w:hint="eastAsia" w:ascii="Times New Roman" w:hAnsi="Times New Roman" w:eastAsia="仿宋_GB2312" w:cs="Times New Roman"/>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翻译件与原件一</w:t>
      </w:r>
      <w:r>
        <w:rPr>
          <w:rFonts w:hint="eastAsia" w:ascii="Times New Roman" w:hAnsi="Times New Roman" w:eastAsia="仿宋_GB2312" w:cs="Times New Roman"/>
          <w:color w:val="auto"/>
          <w:sz w:val="32"/>
          <w:szCs w:val="32"/>
          <w:highlight w:val="none"/>
          <w:u w:val="none" w:color="auto"/>
          <w:lang w:val="en-US" w:eastAsia="zh-CN"/>
        </w:rPr>
        <w:t>致”</w:t>
      </w:r>
      <w:r>
        <w:rPr>
          <w:rFonts w:hint="default" w:ascii="Times New Roman" w:hAnsi="Times New Roman" w:eastAsia="仿宋_GB2312" w:cs="Times New Roman"/>
          <w:color w:val="auto"/>
          <w:sz w:val="32"/>
          <w:szCs w:val="32"/>
          <w:highlight w:val="none"/>
          <w:u w:val="none" w:color="auto"/>
          <w:lang w:val="en-US" w:eastAsia="zh-CN"/>
        </w:rPr>
        <w:t>并加盖引荐人公章）。</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黑体" w:cs="Times New Roman"/>
          <w:color w:val="auto"/>
          <w:kern w:val="2"/>
          <w:sz w:val="32"/>
          <w:szCs w:val="32"/>
          <w:highlight w:val="none"/>
          <w:u w:val="none" w:color="auto"/>
          <w:lang w:val="en-US" w:eastAsia="zh-CN" w:bidi="ar-SA"/>
        </w:rPr>
      </w:pPr>
      <w:r>
        <w:rPr>
          <w:rFonts w:hint="default" w:ascii="Times New Roman" w:hAnsi="Times New Roman" w:eastAsia="黑体" w:cs="Times New Roman"/>
          <w:color w:val="auto"/>
          <w:kern w:val="2"/>
          <w:sz w:val="32"/>
          <w:szCs w:val="32"/>
          <w:highlight w:val="none"/>
          <w:u w:val="none" w:color="auto"/>
          <w:lang w:val="en-US" w:eastAsia="zh-CN" w:bidi="ar-SA"/>
        </w:rPr>
        <w:t>三、办理时限</w:t>
      </w:r>
    </w:p>
    <w:p>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sz w:val="32"/>
          <w:szCs w:val="32"/>
          <w:highlight w:val="none"/>
          <w:u w:val="none" w:color="auto"/>
          <w:lang w:val="en-US" w:eastAsia="zh-CN"/>
        </w:rPr>
        <w:t>一般为5</w:t>
      </w:r>
      <w:r>
        <w:rPr>
          <w:rFonts w:hint="default" w:ascii="Times New Roman" w:hAnsi="Times New Roman" w:eastAsia="仿宋_GB2312" w:cs="Times New Roman"/>
          <w:color w:val="auto"/>
          <w:kern w:val="2"/>
          <w:sz w:val="32"/>
          <w:szCs w:val="32"/>
          <w:highlight w:val="none"/>
          <w:u w:val="none" w:color="auto"/>
          <w:lang w:val="en-US" w:eastAsia="zh-CN" w:bidi="ar-SA"/>
        </w:rPr>
        <w:t>个工作日（办理时限扣除法定节假日、公休日）</w:t>
      </w:r>
      <w:r>
        <w:rPr>
          <w:rFonts w:hint="eastAsia" w:ascii="Times New Roman" w:hAnsi="Times New Roman" w:eastAsia="仿宋_GB2312" w:cs="Times New Roman"/>
          <w:color w:val="auto"/>
          <w:kern w:val="2"/>
          <w:sz w:val="32"/>
          <w:szCs w:val="32"/>
          <w:highlight w:val="none"/>
          <w:u w:val="none" w:color="auto"/>
          <w:lang w:val="en-US" w:eastAsia="zh-CN" w:bidi="ar-SA"/>
        </w:rPr>
        <w:t>。</w:t>
      </w:r>
    </w:p>
    <w:p>
      <w:pPr>
        <w:pStyle w:val="8"/>
        <w:keepNext w:val="0"/>
        <w:keepLines w:val="0"/>
        <w:pageBreakBefore w:val="0"/>
        <w:kinsoku/>
        <w:wordWrap/>
        <w:overflowPunct/>
        <w:topLinePunct w:val="0"/>
        <w:autoSpaceDE/>
        <w:autoSpaceDN/>
        <w:bidi w:val="0"/>
        <w:adjustRightInd/>
        <w:snapToGrid/>
        <w:spacing w:line="540" w:lineRule="exact"/>
        <w:textAlignment w:val="auto"/>
        <w:rPr>
          <w:rFonts w:hint="default"/>
          <w:color w:val="auto"/>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附件：3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1</w:t>
      </w:r>
      <w:r>
        <w:rPr>
          <w:rFonts w:hint="eastAsia" w:ascii="仿宋_GB2312" w:hAnsi="仿宋_GB2312" w:eastAsia="仿宋_GB2312" w:cs="仿宋_GB2312"/>
          <w:color w:val="auto"/>
          <w:sz w:val="32"/>
          <w:szCs w:val="32"/>
          <w:highlight w:val="none"/>
          <w:u w:val="none" w:color="auto"/>
          <w:lang w:val="en-US" w:eastAsia="zh-CN"/>
        </w:rPr>
        <w:t>.</w:t>
      </w:r>
      <w:r>
        <w:rPr>
          <w:rFonts w:hint="eastAsia" w:ascii="仿宋_GB2312" w:hAnsi="仿宋_GB2312" w:eastAsia="仿宋_GB2312" w:cs="仿宋_GB2312"/>
          <w:i w:val="0"/>
          <w:caps w:val="0"/>
          <w:color w:val="auto"/>
          <w:spacing w:val="0"/>
          <w:sz w:val="32"/>
          <w:szCs w:val="32"/>
          <w:highlight w:val="none"/>
          <w:u w:val="none" w:color="auto"/>
          <w:shd w:val="clear" w:color="auto" w:fill="FFFFFF"/>
        </w:rPr>
        <w:t>项目推荐备案登记信息表</w:t>
      </w:r>
    </w:p>
    <w:p>
      <w:pPr>
        <w:pStyle w:val="8"/>
        <w:keepNext w:val="0"/>
        <w:keepLines w:val="0"/>
        <w:pageBreakBefore w:val="0"/>
        <w:kinsoku/>
        <w:overflowPunct/>
        <w:autoSpaceDE/>
        <w:autoSpaceDN/>
        <w:bidi w:val="0"/>
        <w:spacing w:line="560" w:lineRule="exact"/>
        <w:ind w:left="0" w:leftChars="0"/>
        <w:rPr>
          <w:rFonts w:hint="default"/>
          <w:color w:val="auto"/>
          <w:sz w:val="32"/>
          <w:szCs w:val="32"/>
          <w:highlight w:val="none"/>
          <w:u w:val="none" w:color="auto"/>
          <w:lang w:val="en-US" w:eastAsia="zh-CN"/>
        </w:rPr>
        <w:sectPr>
          <w:footerReference r:id="rId4" w:type="default"/>
          <w:pgSz w:w="11906" w:h="16838"/>
          <w:pgMar w:top="2098" w:right="1531" w:bottom="1984" w:left="1587" w:header="851" w:footer="1587" w:gutter="0"/>
          <w:pgNumType w:fmt="decimal"/>
          <w:cols w:space="720" w:num="1"/>
          <w:docGrid w:type="lines" w:linePitch="312" w:charSpace="0"/>
        </w:sectPr>
      </w:pPr>
    </w:p>
    <w:p>
      <w:pPr>
        <w:keepNext w:val="0"/>
        <w:keepLines w:val="0"/>
        <w:pageBreakBefore w:val="0"/>
        <w:widowControl/>
        <w:kinsoku/>
        <w:wordWrap/>
        <w:overflowPunct/>
        <w:topLinePunct w:val="0"/>
        <w:autoSpaceDE/>
        <w:autoSpaceDN/>
        <w:bidi w:val="0"/>
        <w:snapToGrid/>
        <w:spacing w:line="240" w:lineRule="auto"/>
        <w:textAlignment w:val="auto"/>
        <w:rPr>
          <w:rFonts w:hint="eastAsia" w:ascii="黑体" w:hAnsi="黑体" w:eastAsia="黑体" w:cs="黑体"/>
          <w:color w:val="auto"/>
          <w:spacing w:val="0"/>
          <w:sz w:val="32"/>
          <w:szCs w:val="32"/>
          <w:highlight w:val="none"/>
          <w:u w:val="none" w:color="auto"/>
          <w:lang w:val="en-US" w:eastAsia="zh-CN"/>
        </w:rPr>
      </w:pPr>
      <w:r>
        <w:rPr>
          <w:rFonts w:hint="eastAsia" w:ascii="黑体" w:hAnsi="黑体" w:eastAsia="黑体" w:cs="黑体"/>
          <w:color w:val="auto"/>
          <w:spacing w:val="0"/>
          <w:sz w:val="32"/>
          <w:szCs w:val="32"/>
          <w:highlight w:val="none"/>
          <w:u w:val="none" w:color="auto"/>
        </w:rPr>
        <w:t>附件</w:t>
      </w:r>
      <w:r>
        <w:rPr>
          <w:rFonts w:hint="default" w:ascii="Times New Roman" w:hAnsi="Times New Roman" w:eastAsia="黑体" w:cs="Times New Roman"/>
          <w:color w:val="auto"/>
          <w:spacing w:val="0"/>
          <w:sz w:val="32"/>
          <w:szCs w:val="32"/>
          <w:highlight w:val="none"/>
          <w:u w:val="none" w:color="auto"/>
          <w:lang w:val="en-US" w:eastAsia="zh-CN"/>
        </w:rPr>
        <w:t>3</w:t>
      </w:r>
      <w:r>
        <w:rPr>
          <w:rFonts w:hint="eastAsia" w:ascii="黑体" w:hAnsi="黑体" w:eastAsia="黑体" w:cs="黑体"/>
          <w:color w:val="auto"/>
          <w:spacing w:val="0"/>
          <w:sz w:val="32"/>
          <w:szCs w:val="32"/>
          <w:highlight w:val="none"/>
          <w:u w:val="none" w:color="auto"/>
          <w:lang w:val="en-US" w:eastAsia="zh-CN"/>
        </w:rPr>
        <w:t>-</w:t>
      </w:r>
      <w:r>
        <w:rPr>
          <w:rFonts w:hint="default" w:ascii="Times New Roman" w:hAnsi="Times New Roman" w:eastAsia="黑体" w:cs="Times New Roman"/>
          <w:color w:val="auto"/>
          <w:spacing w:val="0"/>
          <w:sz w:val="32"/>
          <w:szCs w:val="32"/>
          <w:highlight w:val="none"/>
          <w:u w:val="none" w:color="auto"/>
          <w:lang w:val="en-US" w:eastAsia="zh-CN"/>
        </w:rPr>
        <w:t>1</w:t>
      </w:r>
    </w:p>
    <w:p>
      <w:pPr>
        <w:topLinePunct/>
        <w:spacing w:line="560" w:lineRule="exact"/>
        <w:jc w:val="center"/>
        <w:rPr>
          <w:rFonts w:hint="default"/>
          <w:color w:val="auto"/>
          <w:highlight w:val="none"/>
          <w:u w:val="none" w:color="auto"/>
        </w:rPr>
      </w:pPr>
      <w:r>
        <w:rPr>
          <w:rFonts w:hint="eastAsia" w:eastAsia="方正小标宋简体" w:cs="Times New Roman"/>
          <w:color w:val="auto"/>
          <w:spacing w:val="-20"/>
          <w:sz w:val="44"/>
          <w:szCs w:val="44"/>
          <w:highlight w:val="none"/>
          <w:u w:val="none" w:color="auto"/>
          <w:lang w:eastAsia="zh-CN"/>
        </w:rPr>
        <w:t>项目推荐</w:t>
      </w:r>
      <w:r>
        <w:rPr>
          <w:rFonts w:hint="default" w:ascii="Times New Roman" w:hAnsi="Times New Roman" w:eastAsia="方正小标宋简体" w:cs="Times New Roman"/>
          <w:color w:val="auto"/>
          <w:spacing w:val="-20"/>
          <w:sz w:val="44"/>
          <w:szCs w:val="44"/>
          <w:highlight w:val="none"/>
          <w:u w:val="none" w:color="auto"/>
        </w:rPr>
        <w:t>备案登记</w:t>
      </w:r>
      <w:r>
        <w:rPr>
          <w:rFonts w:hint="default" w:ascii="Times New Roman" w:hAnsi="Times New Roman" w:eastAsia="方正小标宋简体" w:cs="Times New Roman"/>
          <w:color w:val="auto"/>
          <w:spacing w:val="-20"/>
          <w:sz w:val="44"/>
          <w:szCs w:val="44"/>
          <w:highlight w:val="none"/>
          <w:u w:val="none" w:color="auto"/>
          <w:lang w:eastAsia="zh-CN"/>
        </w:rPr>
        <w:t>信息</w:t>
      </w:r>
      <w:r>
        <w:rPr>
          <w:rFonts w:hint="default" w:ascii="Times New Roman" w:hAnsi="Times New Roman" w:eastAsia="方正小标宋简体" w:cs="Times New Roman"/>
          <w:color w:val="auto"/>
          <w:spacing w:val="-20"/>
          <w:sz w:val="44"/>
          <w:szCs w:val="44"/>
          <w:highlight w:val="none"/>
          <w:u w:val="none" w:color="auto"/>
        </w:rPr>
        <w:t>表</w:t>
      </w:r>
    </w:p>
    <w:p>
      <w:pPr>
        <w:keepNext w:val="0"/>
        <w:keepLines w:val="0"/>
        <w:pageBreakBefore w:val="0"/>
        <w:widowControl w:val="0"/>
        <w:kinsoku/>
        <w:wordWrap/>
        <w:overflowPunct/>
        <w:autoSpaceDE/>
        <w:autoSpaceDN/>
        <w:bidi w:val="0"/>
        <w:adjustRightInd w:val="0"/>
        <w:snapToGrid/>
        <w:spacing w:before="249" w:beforeLines="80" w:line="560" w:lineRule="exact"/>
        <w:textAlignment w:val="auto"/>
        <w:rPr>
          <w:rFonts w:hint="default" w:ascii="Times New Roman" w:hAns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备案编号：                            年    月    日</w:t>
      </w:r>
    </w:p>
    <w:tbl>
      <w:tblPr>
        <w:tblStyle w:val="9"/>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9"/>
        <w:gridCol w:w="2134"/>
        <w:gridCol w:w="1843"/>
        <w:gridCol w:w="2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9250" w:type="dxa"/>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eastAsia="黑体" w:cs="Times New Roman"/>
                <w:color w:val="auto"/>
                <w:sz w:val="28"/>
                <w:szCs w:val="28"/>
                <w:highlight w:val="none"/>
                <w:u w:val="none" w:color="auto"/>
              </w:rPr>
            </w:pPr>
            <w:r>
              <w:rPr>
                <w:rFonts w:hint="default" w:ascii="Times New Roman" w:hAnsi="Times New Roman" w:eastAsia="黑体" w:cs="Times New Roman"/>
                <w:color w:val="auto"/>
                <w:sz w:val="32"/>
                <w:szCs w:val="32"/>
                <w:highlight w:val="none"/>
                <w:u w:val="none" w:color="auto"/>
              </w:rPr>
              <w:t>一、</w:t>
            </w:r>
            <w:r>
              <w:rPr>
                <w:rFonts w:hint="eastAsia" w:eastAsia="黑体" w:cs="Times New Roman"/>
                <w:color w:val="auto"/>
                <w:sz w:val="32"/>
                <w:szCs w:val="32"/>
                <w:highlight w:val="none"/>
                <w:u w:val="none" w:color="auto"/>
                <w:lang w:eastAsia="zh-CN"/>
              </w:rPr>
              <w:t>推荐单位</w:t>
            </w:r>
            <w:r>
              <w:rPr>
                <w:rFonts w:hint="default" w:ascii="Times New Roman" w:hAnsi="Times New Roman" w:eastAsia="黑体" w:cs="Times New Roman"/>
                <w:color w:val="auto"/>
                <w:sz w:val="32"/>
                <w:szCs w:val="32"/>
                <w:highlight w:val="none"/>
                <w:u w:val="none" w:color="auto"/>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2889"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eastAsia" w:cs="Times New Roman"/>
                <w:b w:val="0"/>
                <w:bCs w:val="0"/>
                <w:color w:val="auto"/>
                <w:sz w:val="28"/>
                <w:szCs w:val="28"/>
                <w:highlight w:val="none"/>
                <w:u w:val="none" w:color="auto"/>
                <w:lang w:eastAsia="zh-CN"/>
              </w:rPr>
              <w:t>推荐单位</w:t>
            </w:r>
            <w:r>
              <w:rPr>
                <w:rFonts w:hint="default" w:ascii="Times New Roman" w:hAnsi="Times New Roman" w:cs="Times New Roman"/>
                <w:b w:val="0"/>
                <w:bCs w:val="0"/>
                <w:color w:val="auto"/>
                <w:sz w:val="28"/>
                <w:szCs w:val="28"/>
                <w:highlight w:val="none"/>
                <w:u w:val="none" w:color="auto"/>
                <w:lang w:eastAsia="zh-CN"/>
              </w:rPr>
              <w:t>名称</w:t>
            </w:r>
          </w:p>
        </w:tc>
        <w:tc>
          <w:tcPr>
            <w:tcW w:w="6361" w:type="dxa"/>
            <w:gridSpan w:val="3"/>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right"/>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 xml:space="preserve">                    </w:t>
            </w:r>
          </w:p>
          <w:p>
            <w:pPr>
              <w:keepNext w:val="0"/>
              <w:keepLines w:val="0"/>
              <w:pageBreakBefore w:val="0"/>
              <w:widowControl w:val="0"/>
              <w:kinsoku/>
              <w:wordWrap/>
              <w:overflowPunct/>
              <w:topLinePunct w:val="0"/>
              <w:autoSpaceDE/>
              <w:autoSpaceDN/>
              <w:bidi w:val="0"/>
              <w:adjustRightInd w:val="0"/>
              <w:snapToGrid/>
              <w:spacing w:line="400" w:lineRule="exact"/>
              <w:jc w:val="right"/>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889"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lang w:eastAsia="zh-CN"/>
              </w:rPr>
              <w:t>统一社会信用代码</w:t>
            </w:r>
          </w:p>
        </w:tc>
        <w:tc>
          <w:tcPr>
            <w:tcW w:w="2134"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c>
          <w:tcPr>
            <w:tcW w:w="1843"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仿宋_GB2312" w:cs="Times New Roman"/>
                <w:b w:val="0"/>
                <w:bCs w:val="0"/>
                <w:color w:val="auto"/>
                <w:sz w:val="28"/>
                <w:szCs w:val="28"/>
                <w:highlight w:val="none"/>
                <w:u w:val="none" w:color="auto"/>
                <w:lang w:eastAsia="zh-CN"/>
              </w:rPr>
            </w:pPr>
            <w:r>
              <w:rPr>
                <w:rFonts w:hint="default" w:ascii="Times New Roman" w:hAnsi="Times New Roman" w:cs="Times New Roman"/>
                <w:b w:val="0"/>
                <w:bCs w:val="0"/>
                <w:color w:val="auto"/>
                <w:sz w:val="28"/>
                <w:szCs w:val="28"/>
                <w:highlight w:val="none"/>
                <w:u w:val="none" w:color="auto"/>
                <w:lang w:eastAsia="zh-CN"/>
              </w:rPr>
              <w:t>法定地址</w:t>
            </w:r>
          </w:p>
        </w:tc>
        <w:tc>
          <w:tcPr>
            <w:tcW w:w="2384"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cs="Times New Roman"/>
                <w:b w:val="0"/>
                <w:bCs w:val="0"/>
                <w:color w:val="auto"/>
                <w:sz w:val="28"/>
                <w:szCs w:val="28"/>
                <w:highlight w:val="none"/>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889"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仿宋_GB2312" w:cs="Times New Roman"/>
                <w:b w:val="0"/>
                <w:bCs w:val="0"/>
                <w:color w:val="auto"/>
                <w:sz w:val="28"/>
                <w:szCs w:val="28"/>
                <w:highlight w:val="none"/>
                <w:u w:val="none" w:color="auto"/>
                <w:lang w:val="en-US" w:eastAsia="zh-CN"/>
              </w:rPr>
            </w:pPr>
            <w:r>
              <w:rPr>
                <w:rFonts w:hint="default" w:ascii="Times New Roman" w:hAnsi="Times New Roman" w:cs="Times New Roman"/>
                <w:b w:val="0"/>
                <w:bCs w:val="0"/>
                <w:color w:val="auto"/>
                <w:sz w:val="28"/>
                <w:szCs w:val="28"/>
                <w:highlight w:val="none"/>
                <w:u w:val="none" w:color="auto"/>
                <w:lang w:eastAsia="zh-CN"/>
              </w:rPr>
              <w:t>法定代表人</w:t>
            </w:r>
            <w:r>
              <w:rPr>
                <w:rFonts w:hint="default" w:ascii="Times New Roman" w:hAnsi="Times New Roman" w:cs="Times New Roman"/>
                <w:b w:val="0"/>
                <w:bCs w:val="0"/>
                <w:color w:val="auto"/>
                <w:sz w:val="28"/>
                <w:szCs w:val="28"/>
                <w:highlight w:val="none"/>
                <w:u w:val="none" w:color="auto"/>
                <w:lang w:val="en-US" w:eastAsia="zh-CN"/>
              </w:rPr>
              <w:t>/负责人</w:t>
            </w:r>
          </w:p>
        </w:tc>
        <w:tc>
          <w:tcPr>
            <w:tcW w:w="2134"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c>
          <w:tcPr>
            <w:tcW w:w="1843"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联系电话</w:t>
            </w:r>
          </w:p>
        </w:tc>
        <w:tc>
          <w:tcPr>
            <w:tcW w:w="2384"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cs="Times New Roman"/>
                <w:b w:val="0"/>
                <w:bCs w:val="0"/>
                <w:color w:val="auto"/>
                <w:sz w:val="28"/>
                <w:szCs w:val="28"/>
                <w:highlight w:val="none"/>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9250" w:type="dxa"/>
            <w:gridSpan w:val="4"/>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Times New Roman" w:hAnsi="Times New Roman" w:eastAsia="黑体" w:cs="Times New Roman"/>
                <w:color w:val="auto"/>
                <w:sz w:val="28"/>
                <w:szCs w:val="28"/>
                <w:highlight w:val="none"/>
                <w:u w:val="none" w:color="auto"/>
              </w:rPr>
            </w:pPr>
            <w:r>
              <w:rPr>
                <w:rFonts w:hint="default" w:ascii="Times New Roman" w:hAnsi="Times New Roman" w:eastAsia="黑体" w:cs="Times New Roman"/>
                <w:color w:val="auto"/>
                <w:sz w:val="32"/>
                <w:szCs w:val="32"/>
                <w:highlight w:val="none"/>
                <w:u w:val="none" w:color="auto"/>
              </w:rPr>
              <w:t>二、</w:t>
            </w:r>
            <w:r>
              <w:rPr>
                <w:rFonts w:hint="eastAsia" w:eastAsia="黑体" w:cs="Times New Roman"/>
                <w:color w:val="auto"/>
                <w:sz w:val="32"/>
                <w:szCs w:val="32"/>
                <w:highlight w:val="none"/>
                <w:u w:val="none" w:color="auto"/>
                <w:lang w:eastAsia="zh-CN"/>
              </w:rPr>
              <w:t>推荐</w:t>
            </w:r>
            <w:r>
              <w:rPr>
                <w:rFonts w:hint="default" w:ascii="Times New Roman" w:hAnsi="Times New Roman" w:eastAsia="黑体" w:cs="Times New Roman"/>
                <w:color w:val="auto"/>
                <w:sz w:val="32"/>
                <w:szCs w:val="32"/>
                <w:highlight w:val="none"/>
                <w:u w:val="none" w:color="auto"/>
              </w:rPr>
              <w:t>项目信息（由</w:t>
            </w:r>
            <w:r>
              <w:rPr>
                <w:rFonts w:hint="eastAsia" w:eastAsia="黑体" w:cs="Times New Roman"/>
                <w:color w:val="auto"/>
                <w:sz w:val="32"/>
                <w:szCs w:val="32"/>
                <w:highlight w:val="none"/>
                <w:u w:val="none" w:color="auto"/>
                <w:lang w:eastAsia="zh-CN"/>
              </w:rPr>
              <w:t>推荐单位</w:t>
            </w:r>
            <w:r>
              <w:rPr>
                <w:rFonts w:hint="default" w:ascii="Times New Roman" w:hAnsi="Times New Roman" w:eastAsia="黑体" w:cs="Times New Roman"/>
                <w:color w:val="auto"/>
                <w:sz w:val="32"/>
                <w:szCs w:val="32"/>
                <w:highlight w:val="none"/>
                <w:u w:val="none" w:color="auto"/>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889"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项目名称</w:t>
            </w:r>
          </w:p>
        </w:tc>
        <w:tc>
          <w:tcPr>
            <w:tcW w:w="6361" w:type="dxa"/>
            <w:gridSpan w:val="3"/>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889"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Times New Roman" w:hAnsi="Times New Roman" w:eastAsia="仿宋_GB2312" w:cs="Times New Roman"/>
                <w:b w:val="0"/>
                <w:bCs w:val="0"/>
                <w:color w:val="auto"/>
                <w:sz w:val="28"/>
                <w:szCs w:val="28"/>
                <w:highlight w:val="none"/>
                <w:u w:val="none" w:color="auto"/>
                <w:lang w:eastAsia="zh-CN"/>
              </w:rPr>
            </w:pPr>
            <w:r>
              <w:rPr>
                <w:rFonts w:hint="eastAsia" w:cs="Times New Roman"/>
                <w:b w:val="0"/>
                <w:bCs w:val="0"/>
                <w:color w:val="auto"/>
                <w:sz w:val="28"/>
                <w:szCs w:val="28"/>
                <w:highlight w:val="none"/>
                <w:u w:val="none" w:color="auto"/>
                <w:lang w:eastAsia="zh-CN"/>
              </w:rPr>
              <w:t>获得奖项名称</w:t>
            </w:r>
          </w:p>
        </w:tc>
        <w:tc>
          <w:tcPr>
            <w:tcW w:w="6361" w:type="dxa"/>
            <w:gridSpan w:val="3"/>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ascii="Times New Roman" w:hAnsi="Times New Roman" w:cs="Times New Roman"/>
                <w:b w:val="0"/>
                <w:bCs w:val="0"/>
                <w:color w:val="auto"/>
                <w:sz w:val="28"/>
                <w:szCs w:val="28"/>
                <w:highlight w:val="none"/>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2889" w:type="dxa"/>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default" w:ascii="Times New Roman" w:hAnsi="Times New Roman" w:cs="Times New Roman"/>
                <w:b w:val="0"/>
                <w:bCs w:val="0"/>
                <w:color w:val="auto"/>
                <w:sz w:val="28"/>
                <w:szCs w:val="28"/>
                <w:highlight w:val="none"/>
                <w:u w:val="none" w:color="auto"/>
              </w:rPr>
            </w:pPr>
            <w:r>
              <w:rPr>
                <w:rFonts w:hint="default" w:ascii="Times New Roman" w:hAnsi="Times New Roman" w:cs="Times New Roman"/>
                <w:b w:val="0"/>
                <w:bCs w:val="0"/>
                <w:color w:val="auto"/>
                <w:sz w:val="28"/>
                <w:szCs w:val="28"/>
                <w:highlight w:val="none"/>
                <w:u w:val="none" w:color="auto"/>
              </w:rPr>
              <w:t>项目内容</w:t>
            </w:r>
          </w:p>
        </w:tc>
        <w:tc>
          <w:tcPr>
            <w:tcW w:w="6361" w:type="dxa"/>
            <w:gridSpan w:val="3"/>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ind w:firstLine="560" w:firstLineChars="200"/>
              <w:jc w:val="center"/>
              <w:textAlignment w:val="auto"/>
              <w:rPr>
                <w:rFonts w:hint="default"/>
                <w:color w:val="auto"/>
                <w:sz w:val="28"/>
                <w:szCs w:val="28"/>
                <w:highlight w:val="none"/>
                <w:u w:val="none" w:color="auto"/>
              </w:rPr>
            </w:pPr>
          </w:p>
          <w:p>
            <w:pPr>
              <w:pStyle w:val="8"/>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p>
            <w:pPr>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p>
            <w:pPr>
              <w:pStyle w:val="8"/>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p>
            <w:pPr>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p>
            <w:pPr>
              <w:pStyle w:val="8"/>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p>
            <w:pPr>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p>
            <w:pPr>
              <w:pStyle w:val="8"/>
              <w:keepNext w:val="0"/>
              <w:keepLines w:val="0"/>
              <w:pageBreakBefore w:val="0"/>
              <w:kinsoku/>
              <w:wordWrap/>
              <w:overflowPunct/>
              <w:topLinePunct w:val="0"/>
              <w:autoSpaceDE/>
              <w:autoSpaceDN/>
              <w:bidi w:val="0"/>
              <w:snapToGrid/>
              <w:spacing w:line="400" w:lineRule="exact"/>
              <w:textAlignment w:val="auto"/>
              <w:rPr>
                <w:rFonts w:hint="default"/>
                <w:color w:val="auto"/>
                <w:sz w:val="28"/>
                <w:szCs w:val="28"/>
                <w:highlight w:val="none"/>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2889" w:type="dxa"/>
            <w:noWrap w:val="0"/>
            <w:vAlign w:val="center"/>
          </w:tcPr>
          <w:p>
            <w:pPr>
              <w:keepNext w:val="0"/>
              <w:keepLines w:val="0"/>
              <w:pageBreakBefore w:val="0"/>
              <w:widowControl/>
              <w:kinsoku/>
              <w:wordWrap/>
              <w:overflowPunct/>
              <w:topLinePunct w:val="0"/>
              <w:autoSpaceDE/>
              <w:autoSpaceDN/>
              <w:bidi w:val="0"/>
              <w:snapToGrid/>
              <w:spacing w:before="100" w:beforeAutospacing="1" w:after="100" w:afterAutospacing="1" w:line="400" w:lineRule="exact"/>
              <w:ind w:right="640"/>
              <w:textAlignment w:val="auto"/>
              <w:rPr>
                <w:rFonts w:hint="default" w:ascii="Times New Roman" w:hAnsi="Times New Roman" w:eastAsia="仿宋_GB2312" w:cs="Times New Roman"/>
                <w:color w:val="auto"/>
                <w:kern w:val="0"/>
                <w:sz w:val="28"/>
                <w:szCs w:val="28"/>
                <w:highlight w:val="none"/>
                <w:u w:val="none" w:color="auto"/>
              </w:rPr>
            </w:pPr>
          </w:p>
          <w:p>
            <w:pPr>
              <w:keepNext w:val="0"/>
              <w:keepLines w:val="0"/>
              <w:pageBreakBefore w:val="0"/>
              <w:widowControl w:val="0"/>
              <w:kinsoku/>
              <w:wordWrap/>
              <w:overflowPunct/>
              <w:topLinePunct w:val="0"/>
              <w:autoSpaceDE/>
              <w:autoSpaceDN/>
              <w:bidi w:val="0"/>
              <w:adjustRightInd w:val="0"/>
              <w:snapToGrid/>
              <w:spacing w:line="400" w:lineRule="exact"/>
              <w:jc w:val="center"/>
              <w:textAlignment w:val="auto"/>
              <w:rPr>
                <w:rFonts w:hint="eastAsia" w:ascii="宋体" w:hAnsi="宋体" w:eastAsia="宋体" w:cs="宋体"/>
                <w:b w:val="0"/>
                <w:bCs w:val="0"/>
                <w:color w:val="auto"/>
                <w:sz w:val="28"/>
                <w:szCs w:val="28"/>
                <w:highlight w:val="none"/>
                <w:u w:val="none" w:color="auto"/>
                <w:lang w:val="en-US" w:eastAsia="zh-CN"/>
              </w:rPr>
            </w:pPr>
            <w:r>
              <w:rPr>
                <w:rFonts w:hint="eastAsia" w:ascii="宋体" w:hAnsi="宋体" w:eastAsia="宋体" w:cs="宋体"/>
                <w:b w:val="0"/>
                <w:bCs w:val="0"/>
                <w:color w:val="auto"/>
                <w:sz w:val="28"/>
                <w:szCs w:val="28"/>
                <w:highlight w:val="none"/>
                <w:u w:val="none" w:color="auto"/>
                <w:lang w:val="en-US" w:eastAsia="zh-CN"/>
              </w:rPr>
              <w:t>推荐单位法定代表人/单位负责人签字</w:t>
            </w:r>
          </w:p>
          <w:p>
            <w:pPr>
              <w:keepNext w:val="0"/>
              <w:keepLines w:val="0"/>
              <w:pageBreakBefore w:val="0"/>
              <w:widowControl/>
              <w:kinsoku/>
              <w:wordWrap/>
              <w:overflowPunct/>
              <w:topLinePunct w:val="0"/>
              <w:autoSpaceDE/>
              <w:autoSpaceDN/>
              <w:bidi w:val="0"/>
              <w:snapToGrid/>
              <w:spacing w:line="400" w:lineRule="exact"/>
              <w:textAlignment w:val="auto"/>
              <w:rPr>
                <w:rFonts w:hint="default" w:ascii="Times New Roman" w:hAnsi="Times New Roman" w:eastAsia="仿宋_GB2312" w:cs="Times New Roman"/>
                <w:color w:val="auto"/>
                <w:kern w:val="0"/>
                <w:sz w:val="28"/>
                <w:szCs w:val="28"/>
                <w:highlight w:val="none"/>
                <w:u w:val="none" w:color="auto"/>
                <w:lang w:val="en-US" w:eastAsia="zh-CN" w:bidi="ar-SA"/>
              </w:rPr>
            </w:pPr>
            <w:r>
              <w:rPr>
                <w:rFonts w:hint="default" w:ascii="Times New Roman" w:hAnsi="Times New Roman" w:eastAsia="仿宋_GB2312" w:cs="Times New Roman"/>
                <w:color w:val="auto"/>
                <w:kern w:val="0"/>
                <w:sz w:val="28"/>
                <w:szCs w:val="28"/>
                <w:highlight w:val="none"/>
                <w:u w:val="none" w:color="auto"/>
              </w:rPr>
              <w:t xml:space="preserve">                </w:t>
            </w:r>
          </w:p>
        </w:tc>
        <w:tc>
          <w:tcPr>
            <w:tcW w:w="6361" w:type="dxa"/>
            <w:gridSpan w:val="3"/>
            <w:noWrap w:val="0"/>
            <w:vAlign w:val="center"/>
          </w:tcPr>
          <w:p>
            <w:pPr>
              <w:keepNext w:val="0"/>
              <w:keepLines w:val="0"/>
              <w:pageBreakBefore w:val="0"/>
              <w:widowControl/>
              <w:kinsoku/>
              <w:wordWrap/>
              <w:overflowPunct/>
              <w:topLinePunct w:val="0"/>
              <w:autoSpaceDE/>
              <w:autoSpaceDN/>
              <w:bidi w:val="0"/>
              <w:snapToGrid/>
              <w:spacing w:before="120" w:beforeLines="50" w:line="400" w:lineRule="exact"/>
              <w:jc w:val="both"/>
              <w:textAlignment w:val="auto"/>
              <w:rPr>
                <w:rFonts w:hint="default" w:ascii="Times New Roman" w:hAnsi="Times New Roman" w:eastAsia="仿宋_GB2312" w:cs="Times New Roman"/>
                <w:color w:val="auto"/>
                <w:kern w:val="0"/>
                <w:sz w:val="28"/>
                <w:szCs w:val="28"/>
                <w:highlight w:val="none"/>
                <w:u w:val="none" w:color="auto"/>
              </w:rPr>
            </w:pPr>
          </w:p>
          <w:p>
            <w:pPr>
              <w:keepNext w:val="0"/>
              <w:keepLines w:val="0"/>
              <w:pageBreakBefore w:val="0"/>
              <w:widowControl/>
              <w:kinsoku/>
              <w:wordWrap/>
              <w:overflowPunct/>
              <w:topLinePunct w:val="0"/>
              <w:autoSpaceDE/>
              <w:autoSpaceDN/>
              <w:bidi w:val="0"/>
              <w:snapToGrid/>
              <w:spacing w:before="120" w:beforeLines="50" w:line="400" w:lineRule="exact"/>
              <w:jc w:val="both"/>
              <w:textAlignment w:val="auto"/>
              <w:rPr>
                <w:rFonts w:hint="eastAsia" w:ascii="宋体" w:hAnsi="宋体" w:eastAsia="宋体" w:cs="宋体"/>
                <w:color w:val="auto"/>
                <w:sz w:val="28"/>
                <w:szCs w:val="28"/>
                <w:highlight w:val="none"/>
                <w:u w:val="none" w:color="auto"/>
              </w:rPr>
            </w:pPr>
            <w:r>
              <w:rPr>
                <w:rFonts w:hint="eastAsia" w:ascii="宋体" w:hAnsi="宋体" w:eastAsia="宋体" w:cs="宋体"/>
                <w:color w:val="auto"/>
                <w:kern w:val="0"/>
                <w:sz w:val="28"/>
                <w:szCs w:val="28"/>
                <w:highlight w:val="none"/>
                <w:u w:val="none" w:color="auto"/>
                <w:lang w:eastAsia="zh-CN"/>
              </w:rPr>
              <w:t>签字（法定代表人</w:t>
            </w:r>
            <w:r>
              <w:rPr>
                <w:rFonts w:hint="eastAsia" w:ascii="宋体" w:hAnsi="宋体" w:eastAsia="宋体" w:cs="宋体"/>
                <w:color w:val="auto"/>
                <w:kern w:val="0"/>
                <w:sz w:val="28"/>
                <w:szCs w:val="28"/>
                <w:highlight w:val="none"/>
                <w:u w:val="none" w:color="auto"/>
                <w:lang w:val="en-US" w:eastAsia="zh-CN"/>
              </w:rPr>
              <w:t>/</w:t>
            </w:r>
            <w:r>
              <w:rPr>
                <w:rFonts w:hint="eastAsia" w:ascii="宋体" w:hAnsi="宋体" w:eastAsia="宋体" w:cs="宋体"/>
                <w:color w:val="auto"/>
                <w:kern w:val="0"/>
                <w:sz w:val="28"/>
                <w:szCs w:val="28"/>
                <w:highlight w:val="none"/>
                <w:u w:val="none" w:color="auto"/>
                <w:lang w:eastAsia="zh-CN"/>
              </w:rPr>
              <w:t>负责人）：</w:t>
            </w:r>
          </w:p>
          <w:p>
            <w:pPr>
              <w:keepNext w:val="0"/>
              <w:keepLines w:val="0"/>
              <w:pageBreakBefore w:val="0"/>
              <w:widowControl/>
              <w:kinsoku/>
              <w:wordWrap/>
              <w:overflowPunct/>
              <w:topLinePunct w:val="0"/>
              <w:autoSpaceDE/>
              <w:autoSpaceDN/>
              <w:bidi w:val="0"/>
              <w:snapToGrid/>
              <w:spacing w:before="120" w:beforeLines="50" w:line="400" w:lineRule="exact"/>
              <w:ind w:firstLine="3360" w:firstLineChars="1200"/>
              <w:jc w:val="both"/>
              <w:textAlignment w:val="auto"/>
              <w:rPr>
                <w:rFonts w:hint="eastAsia" w:ascii="宋体" w:hAnsi="宋体" w:eastAsia="宋体" w:cs="宋体"/>
                <w:color w:val="auto"/>
                <w:kern w:val="0"/>
                <w:sz w:val="28"/>
                <w:szCs w:val="28"/>
                <w:highlight w:val="none"/>
                <w:u w:val="none" w:color="auto"/>
                <w:lang w:eastAsia="zh-CN"/>
              </w:rPr>
            </w:pPr>
            <w:r>
              <w:rPr>
                <w:rFonts w:hint="eastAsia" w:ascii="宋体" w:hAnsi="宋体" w:eastAsia="宋体" w:cs="宋体"/>
                <w:color w:val="auto"/>
                <w:kern w:val="0"/>
                <w:sz w:val="28"/>
                <w:szCs w:val="28"/>
                <w:highlight w:val="none"/>
                <w:u w:val="none" w:color="auto"/>
              </w:rPr>
              <w:t>（盖章）</w:t>
            </w:r>
          </w:p>
          <w:p>
            <w:pPr>
              <w:keepNext w:val="0"/>
              <w:keepLines w:val="0"/>
              <w:pageBreakBefore w:val="0"/>
              <w:widowControl/>
              <w:kinsoku/>
              <w:wordWrap/>
              <w:overflowPunct/>
              <w:topLinePunct w:val="0"/>
              <w:autoSpaceDE/>
              <w:autoSpaceDN/>
              <w:bidi w:val="0"/>
              <w:snapToGrid/>
              <w:spacing w:before="120" w:beforeLines="50" w:line="400" w:lineRule="exact"/>
              <w:jc w:val="center"/>
              <w:textAlignment w:val="auto"/>
              <w:rPr>
                <w:rFonts w:hint="default" w:ascii="Times New Roman" w:hAnsi="Times New Roman" w:eastAsia="仿宋_GB2312" w:cs="Times New Roman"/>
                <w:color w:val="auto"/>
                <w:kern w:val="0"/>
                <w:sz w:val="28"/>
                <w:szCs w:val="28"/>
                <w:highlight w:val="none"/>
                <w:u w:val="none" w:color="auto"/>
                <w:lang w:val="en-US" w:eastAsia="zh-CN" w:bidi="ar-SA"/>
              </w:rPr>
            </w:pPr>
            <w:r>
              <w:rPr>
                <w:rFonts w:hint="eastAsia" w:ascii="宋体" w:hAnsi="宋体" w:eastAsia="宋体" w:cs="宋体"/>
                <w:color w:val="auto"/>
                <w:kern w:val="0"/>
                <w:sz w:val="28"/>
                <w:szCs w:val="28"/>
                <w:highlight w:val="none"/>
                <w:u w:val="none" w:color="auto"/>
              </w:rPr>
              <w:t xml:space="preserve">                年   月   日</w:t>
            </w:r>
          </w:p>
        </w:tc>
      </w:tr>
    </w:tbl>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黑体" w:hAnsi="黑体" w:eastAsia="黑体" w:cs="黑体"/>
          <w:color w:val="auto"/>
          <w:sz w:val="32"/>
          <w:szCs w:val="32"/>
          <w:highlight w:val="none"/>
          <w:u w:val="none" w:color="auto"/>
          <w:lang w:val="en-US" w:eastAsia="zh-CN"/>
        </w:rPr>
      </w:pPr>
      <w:r>
        <w:rPr>
          <w:rFonts w:hint="eastAsia" w:ascii="黑体" w:hAnsi="黑体" w:eastAsia="黑体" w:cs="黑体"/>
          <w:color w:val="auto"/>
          <w:sz w:val="30"/>
          <w:szCs w:val="30"/>
          <w:highlight w:val="none"/>
          <w:u w:val="none" w:color="auto"/>
          <w:lang w:val="en-US" w:eastAsia="zh-CN"/>
        </w:rPr>
        <w:br w:type="page"/>
      </w:r>
      <w:r>
        <w:rPr>
          <w:rFonts w:hint="eastAsia" w:ascii="黑体" w:hAnsi="黑体"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4</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color="auto"/>
          <w:lang w:eastAsia="zh-CN"/>
        </w:rPr>
      </w:pPr>
      <w:r>
        <w:rPr>
          <w:rFonts w:hint="eastAsia" w:ascii="方正小标宋简体" w:hAnsi="方正小标宋简体" w:eastAsia="方正小标宋简体" w:cs="方正小标宋简体"/>
          <w:color w:val="auto"/>
          <w:sz w:val="44"/>
          <w:szCs w:val="44"/>
          <w:highlight w:val="none"/>
          <w:u w:val="none" w:color="auto"/>
          <w:lang w:val="en-US" w:eastAsia="zh-CN"/>
        </w:rPr>
        <w:t>项目推荐</w:t>
      </w:r>
      <w:r>
        <w:rPr>
          <w:rFonts w:hint="eastAsia" w:ascii="方正小标宋简体" w:hAnsi="方正小标宋简体" w:eastAsia="方正小标宋简体" w:cs="方正小标宋简体"/>
          <w:color w:val="auto"/>
          <w:sz w:val="44"/>
          <w:szCs w:val="44"/>
          <w:highlight w:val="none"/>
          <w:u w:val="none" w:color="auto"/>
          <w:lang w:eastAsia="zh-CN"/>
        </w:rPr>
        <w:t>证明</w:t>
      </w:r>
    </w:p>
    <w:p>
      <w:pPr>
        <w:pStyle w:val="8"/>
        <w:spacing w:line="560" w:lineRule="exact"/>
        <w:ind w:firstLine="2560" w:firstLineChars="800"/>
        <w:jc w:val="both"/>
        <w:rPr>
          <w:rFonts w:hint="eastAsia" w:ascii="仿宋_GB2312" w:hAnsi="仿宋_GB2312" w:cs="仿宋_GB2312"/>
          <w:bCs/>
          <w:color w:val="auto"/>
          <w:szCs w:val="32"/>
          <w:highlight w:val="none"/>
          <w:u w:val="none" w:color="auto"/>
          <w:lang w:eastAsia="zh-CN"/>
        </w:rPr>
      </w:pPr>
      <w:r>
        <w:rPr>
          <w:rFonts w:hint="eastAsia" w:ascii="仿宋_GB2312" w:hAnsi="仿宋_GB2312" w:eastAsia="仿宋_GB2312" w:cs="仿宋_GB2312"/>
          <w:bCs/>
          <w:color w:val="auto"/>
          <w:sz w:val="32"/>
          <w:szCs w:val="32"/>
          <w:highlight w:val="none"/>
          <w:u w:val="none" w:color="auto"/>
          <w:lang w:eastAsia="zh-CN"/>
        </w:rPr>
        <w:t>（需三方签字</w:t>
      </w:r>
      <w:r>
        <w:rPr>
          <w:rFonts w:hint="eastAsia" w:ascii="仿宋_GB2312" w:hAnsi="仿宋_GB2312" w:cs="仿宋_GB2312"/>
          <w:bCs/>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color="auto"/>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single" w:color="auto"/>
        </w:rPr>
        <w:t xml:space="preserve">       </w:t>
      </w: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none" w:color="auto"/>
          <w:lang w:val="en-US" w:eastAsia="zh-CN"/>
        </w:rPr>
        <w:t>（项目名称）是由</w:t>
      </w:r>
      <w:r>
        <w:rPr>
          <w:rFonts w:hint="eastAsia" w:ascii="仿宋_GB2312" w:hAnsi="仿宋_GB2312" w:eastAsia="仿宋_GB2312" w:cs="仿宋_GB2312"/>
          <w:bCs/>
          <w:color w:val="auto"/>
          <w:sz w:val="32"/>
          <w:szCs w:val="32"/>
          <w:highlight w:val="none"/>
          <w:u w:val="single" w:color="auto"/>
        </w:rPr>
        <w:t xml:space="preserve">  </w:t>
      </w: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none" w:color="auto"/>
          <w:lang w:val="en-US" w:eastAsia="zh-CN"/>
        </w:rPr>
        <w:t>（引荐人名称）推荐</w:t>
      </w: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none" w:color="auto"/>
          <w:lang w:val="en-US" w:eastAsia="zh-CN"/>
        </w:rPr>
        <w:t>（被引进人名称）入驻的</w:t>
      </w:r>
      <w:r>
        <w:rPr>
          <w:rFonts w:hint="eastAsia" w:ascii="仿宋_GB2312" w:hAnsi="仿宋_GB2312" w:eastAsia="仿宋_GB2312" w:cs="仿宋_GB2312"/>
          <w:bCs/>
          <w:color w:val="auto"/>
          <w:sz w:val="32"/>
          <w:szCs w:val="32"/>
          <w:highlight w:val="none"/>
          <w:u w:val="single" w:color="auto"/>
          <w:lang w:val="en-US" w:eastAsia="zh-CN"/>
        </w:rPr>
        <w:t xml:space="preserve">                    （青创基地名称）</w:t>
      </w:r>
      <w:r>
        <w:rPr>
          <w:rFonts w:hint="eastAsia" w:ascii="仿宋_GB2312" w:hAnsi="仿宋_GB2312" w:eastAsia="仿宋_GB2312" w:cs="仿宋_GB2312"/>
          <w:bCs/>
          <w:color w:val="auto"/>
          <w:sz w:val="32"/>
          <w:szCs w:val="32"/>
          <w:highlight w:val="none"/>
          <w:u w:val="none" w:color="auto"/>
          <w:lang w:val="en-US" w:eastAsia="zh-CN"/>
        </w:rPr>
        <w:t>，且承诺该项目仅存在</w:t>
      </w:r>
      <w:r>
        <w:rPr>
          <w:rFonts w:hint="default" w:ascii="Times New Roman" w:hAnsi="Times New Roman" w:eastAsia="仿宋_GB2312" w:cs="Times New Roman"/>
          <w:bCs/>
          <w:color w:val="auto"/>
          <w:sz w:val="32"/>
          <w:szCs w:val="32"/>
          <w:highlight w:val="none"/>
          <w:u w:val="none" w:color="auto"/>
          <w:lang w:val="en-US" w:eastAsia="zh-CN"/>
        </w:rPr>
        <w:t>1</w:t>
      </w:r>
      <w:r>
        <w:rPr>
          <w:rFonts w:hint="eastAsia" w:ascii="仿宋_GB2312" w:hAnsi="仿宋_GB2312" w:eastAsia="仿宋_GB2312" w:cs="仿宋_GB2312"/>
          <w:bCs/>
          <w:color w:val="auto"/>
          <w:sz w:val="32"/>
          <w:szCs w:val="32"/>
          <w:highlight w:val="none"/>
          <w:u w:val="none" w:color="auto"/>
          <w:lang w:val="en-US" w:eastAsia="zh-CN"/>
        </w:rPr>
        <w:t>名推荐人，对推荐人无异议，同意根据《广州南沙新区（自贸片区）鼓励支持港澳青年创业就业实施细则》规定对推荐人进行奖励。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jc w:val="left"/>
        <w:textAlignment w:val="auto"/>
        <w:rPr>
          <w:rFonts w:hint="eastAsia" w:ascii="仿宋_GB2312" w:hAnsi="仿宋_GB2312" w:eastAsia="仿宋_GB2312" w:cs="仿宋_GB2312"/>
          <w:bCs/>
          <w:color w:val="auto"/>
          <w:sz w:val="32"/>
          <w:szCs w:val="32"/>
          <w:highlight w:val="none"/>
          <w:u w:val="none" w:color="auto"/>
          <w:lang w:val="en-US" w:eastAsia="zh-CN"/>
        </w:rPr>
      </w:pPr>
      <w:r>
        <w:rPr>
          <w:rFonts w:hint="eastAsia" w:ascii="仿宋_GB2312" w:hAnsi="仿宋_GB2312" w:eastAsia="仿宋_GB2312" w:cs="仿宋_GB2312"/>
          <w:bCs/>
          <w:color w:val="auto"/>
          <w:sz w:val="32"/>
          <w:szCs w:val="32"/>
          <w:highlight w:val="none"/>
          <w:u w:val="none" w:color="auto"/>
          <w:lang w:val="en-US" w:eastAsia="zh-CN"/>
        </w:rPr>
        <w:t>推荐人签字（盖章）：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jc w:val="left"/>
        <w:textAlignment w:val="auto"/>
        <w:rPr>
          <w:rFonts w:hint="eastAsia" w:ascii="仿宋_GB2312" w:hAnsi="仿宋_GB2312" w:eastAsia="仿宋_GB2312" w:cs="仿宋_GB2312"/>
          <w:bCs/>
          <w:color w:val="auto"/>
          <w:sz w:val="32"/>
          <w:szCs w:val="32"/>
          <w:highlight w:val="none"/>
          <w:u w:val="none" w:color="auto"/>
          <w:lang w:val="en-US" w:eastAsia="zh-CN"/>
        </w:rPr>
      </w:pPr>
      <w:r>
        <w:rPr>
          <w:rFonts w:hint="eastAsia" w:ascii="仿宋_GB2312" w:hAnsi="仿宋_GB2312" w:eastAsia="仿宋_GB2312" w:cs="仿宋_GB2312"/>
          <w:bCs/>
          <w:color w:val="auto"/>
          <w:sz w:val="32"/>
          <w:szCs w:val="32"/>
          <w:highlight w:val="none"/>
          <w:u w:val="none" w:color="auto"/>
          <w:lang w:val="en-US" w:eastAsia="zh-CN"/>
        </w:rPr>
        <w:t>被推荐人签字（盖章）：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jc w:val="left"/>
        <w:textAlignment w:val="auto"/>
        <w:rPr>
          <w:rFonts w:hint="eastAsia" w:ascii="仿宋_GB2312" w:hAnsi="仿宋_GB2312" w:cs="仿宋_GB2312"/>
          <w:bCs/>
          <w:color w:val="auto"/>
          <w:sz w:val="32"/>
          <w:szCs w:val="32"/>
          <w:highlight w:val="none"/>
          <w:u w:val="none" w:color="auto"/>
          <w:lang w:val="en-US" w:eastAsia="zh-CN"/>
        </w:rPr>
      </w:pPr>
      <w:r>
        <w:rPr>
          <w:rFonts w:hint="eastAsia" w:ascii="仿宋_GB2312" w:hAnsi="仿宋_GB2312" w:eastAsia="仿宋_GB2312" w:cs="仿宋_GB2312"/>
          <w:bCs/>
          <w:color w:val="auto"/>
          <w:sz w:val="32"/>
          <w:szCs w:val="32"/>
          <w:highlight w:val="none"/>
          <w:u w:val="none" w:color="auto"/>
          <w:lang w:val="en-US" w:eastAsia="zh-CN"/>
        </w:rPr>
        <w:t>青创基地（盖章）：</w:t>
      </w:r>
    </w:p>
    <w:p>
      <w:pPr>
        <w:rPr>
          <w:rFonts w:hint="eastAsia" w:ascii="黑体" w:hAnsi="黑体" w:eastAsia="黑体" w:cs="黑体"/>
          <w:bCs/>
          <w:color w:val="auto"/>
          <w:kern w:val="2"/>
          <w:sz w:val="32"/>
          <w:szCs w:val="32"/>
          <w:highlight w:val="none"/>
          <w:lang w:eastAsia="zh-CN"/>
        </w:rPr>
      </w:pPr>
      <w:r>
        <w:rPr>
          <w:rFonts w:hint="default" w:eastAsia="黑体" w:cs="Times New Roman"/>
          <w:color w:val="auto"/>
          <w:highlight w:val="none"/>
          <w:u w:val="none" w:color="auto"/>
          <w:lang w:val="en-US" w:eastAsia="zh-CN"/>
        </w:rPr>
        <w:br w:type="page"/>
      </w:r>
      <w:r>
        <w:rPr>
          <w:rFonts w:hint="eastAsia" w:ascii="黑体" w:hAnsi="黑体" w:eastAsia="黑体" w:cs="黑体"/>
          <w:bCs w:val="0"/>
          <w:color w:val="auto"/>
          <w:kern w:val="2"/>
          <w:sz w:val="32"/>
          <w:szCs w:val="32"/>
          <w:highlight w:val="none"/>
          <w:lang w:eastAsia="zh-CN"/>
        </w:rPr>
        <w:t>附件</w:t>
      </w:r>
      <w:r>
        <w:rPr>
          <w:rFonts w:hint="default" w:ascii="Times New Roman" w:hAnsi="Times New Roman" w:eastAsia="黑体" w:cs="Times New Roman"/>
          <w:bCs w:val="0"/>
          <w:color w:val="auto"/>
          <w:kern w:val="2"/>
          <w:sz w:val="32"/>
          <w:szCs w:val="32"/>
          <w:highlight w:val="none"/>
          <w:lang w:val="en-US" w:eastAsia="zh-CN"/>
        </w:rPr>
        <w:t>5</w:t>
      </w:r>
    </w:p>
    <w:p>
      <w:pPr>
        <w:pStyle w:val="18"/>
        <w:adjustRightInd w:val="0"/>
        <w:snapToGrid w:val="0"/>
        <w:spacing w:before="0" w:beforeAutospacing="0" w:after="0" w:afterAutospacing="0" w:line="580" w:lineRule="exact"/>
        <w:jc w:val="center"/>
        <w:rPr>
          <w:rFonts w:hint="eastAsia" w:ascii="方正小标宋_GBK" w:hAnsi="方正小标宋_GBK" w:eastAsia="方正小标宋_GBK" w:cs="方正小标宋_GBK"/>
          <w:bCs/>
          <w:color w:val="auto"/>
          <w:kern w:val="2"/>
          <w:sz w:val="44"/>
          <w:szCs w:val="44"/>
          <w:highlight w:val="none"/>
        </w:rPr>
      </w:pPr>
      <w:r>
        <w:rPr>
          <w:rFonts w:hint="eastAsia" w:ascii="方正小标宋简体" w:hAnsi="方正小标宋简体" w:eastAsia="方正小标宋简体" w:cs="方正小标宋简体"/>
          <w:bCs/>
          <w:color w:val="auto"/>
          <w:kern w:val="2"/>
          <w:sz w:val="44"/>
          <w:szCs w:val="44"/>
          <w:highlight w:val="none"/>
        </w:rPr>
        <w:t>担保费收费情况</w:t>
      </w:r>
    </w:p>
    <w:p>
      <w:pPr>
        <w:pStyle w:val="19"/>
        <w:spacing w:line="580" w:lineRule="exact"/>
        <w:rPr>
          <w:rFonts w:eastAsia="仿宋_GB2312"/>
          <w:color w:val="auto"/>
          <w:sz w:val="32"/>
          <w:szCs w:val="32"/>
          <w:highlight w:val="none"/>
        </w:rPr>
      </w:pPr>
    </w:p>
    <w:p>
      <w:pPr>
        <w:spacing w:line="52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于</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日向</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申请融资人民币</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rPr>
        <w:t>万元，本单位为该融资业务提供连带责任保证。现将相关贷款信息做如下确认：</w:t>
      </w:r>
    </w:p>
    <w:p>
      <w:pPr>
        <w:spacing w:line="52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tbl>
      <w:tblPr>
        <w:tblStyle w:val="9"/>
        <w:tblW w:w="0" w:type="auto"/>
        <w:tblInd w:w="68" w:type="dxa"/>
        <w:tblLayout w:type="fixed"/>
        <w:tblCellMar>
          <w:top w:w="0" w:type="dxa"/>
          <w:left w:w="108" w:type="dxa"/>
          <w:bottom w:w="0" w:type="dxa"/>
          <w:right w:w="108" w:type="dxa"/>
        </w:tblCellMar>
      </w:tblPr>
      <w:tblGrid>
        <w:gridCol w:w="640"/>
        <w:gridCol w:w="1960"/>
        <w:gridCol w:w="2100"/>
        <w:gridCol w:w="1849"/>
        <w:gridCol w:w="2027"/>
      </w:tblGrid>
      <w:tr>
        <w:tblPrEx>
          <w:tblCellMar>
            <w:top w:w="0" w:type="dxa"/>
            <w:left w:w="108" w:type="dxa"/>
            <w:bottom w:w="0" w:type="dxa"/>
            <w:right w:w="108" w:type="dxa"/>
          </w:tblCellMar>
        </w:tblPrEx>
        <w:trPr>
          <w:trHeight w:val="524" w:hRule="atLeast"/>
        </w:trPr>
        <w:tc>
          <w:tcPr>
            <w:tcW w:w="640" w:type="dxa"/>
            <w:vMerge w:val="restart"/>
            <w:tcBorders>
              <w:top w:val="single" w:color="auto" w:sz="4" w:space="0"/>
              <w:left w:val="single" w:color="auto" w:sz="4" w:space="0"/>
              <w:right w:val="single" w:color="auto" w:sz="4" w:space="0"/>
            </w:tcBorders>
            <w:noWrap w:val="0"/>
            <w:textDirection w:val="tbRlV"/>
            <w:vAlign w:val="center"/>
          </w:tcPr>
          <w:p>
            <w:pPr>
              <w:widowControl/>
              <w:spacing w:line="300" w:lineRule="exact"/>
              <w:contextualSpacing/>
              <w:jc w:val="center"/>
              <w:rPr>
                <w:rFonts w:hint="eastAsia" w:ascii="黑体" w:hAnsi="黑体" w:eastAsia="黑体" w:cs="仿宋"/>
                <w:color w:val="auto"/>
                <w:kern w:val="0"/>
                <w:sz w:val="28"/>
                <w:szCs w:val="28"/>
                <w:highlight w:val="none"/>
              </w:rPr>
            </w:pPr>
            <w:r>
              <w:rPr>
                <w:rFonts w:hint="eastAsia" w:ascii="黑体" w:hAnsi="黑体" w:eastAsia="黑体" w:cs="仿宋"/>
                <w:color w:val="auto"/>
                <w:kern w:val="0"/>
                <w:sz w:val="32"/>
                <w:szCs w:val="32"/>
                <w:highlight w:val="none"/>
              </w:rPr>
              <w:t>借款项目情况</w:t>
            </w: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借款人</w:t>
            </w:r>
          </w:p>
        </w:tc>
        <w:tc>
          <w:tcPr>
            <w:tcW w:w="5976"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r>
        <w:tblPrEx>
          <w:tblCellMar>
            <w:top w:w="0" w:type="dxa"/>
            <w:left w:w="108" w:type="dxa"/>
            <w:bottom w:w="0" w:type="dxa"/>
            <w:right w:w="108" w:type="dxa"/>
          </w:tblCellMar>
        </w:tblPrEx>
        <w:trPr>
          <w:trHeight w:val="525" w:hRule="atLeast"/>
        </w:trPr>
        <w:tc>
          <w:tcPr>
            <w:tcW w:w="640"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工商注册号</w:t>
            </w:r>
          </w:p>
        </w:tc>
        <w:tc>
          <w:tcPr>
            <w:tcW w:w="21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联系方式</w:t>
            </w:r>
          </w:p>
        </w:tc>
        <w:tc>
          <w:tcPr>
            <w:tcW w:w="202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r>
        <w:tblPrEx>
          <w:tblCellMar>
            <w:top w:w="0" w:type="dxa"/>
            <w:left w:w="108" w:type="dxa"/>
            <w:bottom w:w="0" w:type="dxa"/>
            <w:right w:w="108" w:type="dxa"/>
          </w:tblCellMar>
        </w:tblPrEx>
        <w:trPr>
          <w:trHeight w:val="509" w:hRule="atLeast"/>
        </w:trPr>
        <w:tc>
          <w:tcPr>
            <w:tcW w:w="640"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担保额度</w:t>
            </w:r>
          </w:p>
        </w:tc>
        <w:tc>
          <w:tcPr>
            <w:tcW w:w="21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贷款期限</w:t>
            </w:r>
          </w:p>
        </w:tc>
        <w:tc>
          <w:tcPr>
            <w:tcW w:w="202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r>
        <w:tblPrEx>
          <w:tblCellMar>
            <w:top w:w="0" w:type="dxa"/>
            <w:left w:w="108" w:type="dxa"/>
            <w:bottom w:w="0" w:type="dxa"/>
            <w:right w:w="108" w:type="dxa"/>
          </w:tblCellMar>
        </w:tblPrEx>
        <w:trPr>
          <w:trHeight w:val="462" w:hRule="atLeast"/>
        </w:trPr>
        <w:tc>
          <w:tcPr>
            <w:tcW w:w="640"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担保费率</w:t>
            </w:r>
          </w:p>
        </w:tc>
        <w:tc>
          <w:tcPr>
            <w:tcW w:w="21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担保费</w:t>
            </w:r>
          </w:p>
        </w:tc>
        <w:tc>
          <w:tcPr>
            <w:tcW w:w="202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r>
        <w:tblPrEx>
          <w:tblCellMar>
            <w:top w:w="0" w:type="dxa"/>
            <w:left w:w="108" w:type="dxa"/>
            <w:bottom w:w="0" w:type="dxa"/>
            <w:right w:w="108" w:type="dxa"/>
          </w:tblCellMar>
        </w:tblPrEx>
        <w:trPr>
          <w:trHeight w:val="519" w:hRule="atLeast"/>
        </w:trPr>
        <w:tc>
          <w:tcPr>
            <w:tcW w:w="640"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贷款银行</w:t>
            </w:r>
          </w:p>
        </w:tc>
        <w:tc>
          <w:tcPr>
            <w:tcW w:w="2100" w:type="dxa"/>
            <w:tcBorders>
              <w:top w:val="single" w:color="auto" w:sz="4" w:space="0"/>
              <w:left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c>
          <w:tcPr>
            <w:tcW w:w="1849" w:type="dxa"/>
            <w:tcBorders>
              <w:top w:val="single" w:color="auto" w:sz="4" w:space="0"/>
              <w:left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业务品种</w:t>
            </w:r>
          </w:p>
        </w:tc>
        <w:tc>
          <w:tcPr>
            <w:tcW w:w="2027" w:type="dxa"/>
            <w:tcBorders>
              <w:top w:val="single" w:color="auto" w:sz="4" w:space="0"/>
              <w:left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r>
        <w:tblPrEx>
          <w:tblCellMar>
            <w:top w:w="0" w:type="dxa"/>
            <w:left w:w="108" w:type="dxa"/>
            <w:bottom w:w="0" w:type="dxa"/>
            <w:right w:w="108" w:type="dxa"/>
          </w:tblCellMar>
        </w:tblPrEx>
        <w:trPr>
          <w:trHeight w:val="396" w:hRule="atLeast"/>
        </w:trPr>
        <w:tc>
          <w:tcPr>
            <w:tcW w:w="640"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贷款合同编号</w:t>
            </w:r>
          </w:p>
        </w:tc>
        <w:tc>
          <w:tcPr>
            <w:tcW w:w="21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c>
          <w:tcPr>
            <w:tcW w:w="184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担保服务合同编号</w:t>
            </w:r>
          </w:p>
        </w:tc>
        <w:tc>
          <w:tcPr>
            <w:tcW w:w="202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r>
        <w:tblPrEx>
          <w:tblCellMar>
            <w:top w:w="0" w:type="dxa"/>
            <w:left w:w="108" w:type="dxa"/>
            <w:bottom w:w="0" w:type="dxa"/>
            <w:right w:w="108" w:type="dxa"/>
          </w:tblCellMar>
        </w:tblPrEx>
        <w:trPr>
          <w:trHeight w:val="396" w:hRule="atLeast"/>
        </w:trPr>
        <w:tc>
          <w:tcPr>
            <w:tcW w:w="640"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8"/>
                <w:szCs w:val="28"/>
                <w:highlight w:val="none"/>
              </w:rPr>
            </w:pPr>
          </w:p>
        </w:tc>
        <w:tc>
          <w:tcPr>
            <w:tcW w:w="1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反担保措施</w:t>
            </w:r>
          </w:p>
        </w:tc>
        <w:tc>
          <w:tcPr>
            <w:tcW w:w="5976"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color w:val="auto"/>
                <w:kern w:val="0"/>
                <w:sz w:val="28"/>
                <w:szCs w:val="28"/>
                <w:highlight w:val="none"/>
              </w:rPr>
            </w:pPr>
          </w:p>
        </w:tc>
      </w:tr>
    </w:tbl>
    <w:p>
      <w:pPr>
        <w:pStyle w:val="19"/>
        <w:spacing w:line="580" w:lineRule="exact"/>
        <w:rPr>
          <w:rStyle w:val="14"/>
          <w:rFonts w:hint="eastAsia" w:ascii="仿宋_GB2312" w:hAnsi="仿宋_GB2312" w:eastAsia="仿宋_GB2312" w:cs="仿宋_GB2312"/>
          <w:color w:val="auto"/>
          <w:sz w:val="28"/>
          <w:szCs w:val="28"/>
          <w:highlight w:val="none"/>
        </w:rPr>
      </w:pPr>
    </w:p>
    <w:p>
      <w:pPr>
        <w:pStyle w:val="19"/>
        <w:spacing w:line="580" w:lineRule="exact"/>
        <w:rPr>
          <w:rStyle w:val="14"/>
          <w:rFonts w:hint="eastAsia" w:ascii="仿宋_GB2312" w:hAnsi="仿宋_GB2312" w:eastAsia="仿宋_GB2312" w:cs="仿宋_GB2312"/>
          <w:color w:val="auto"/>
          <w:sz w:val="28"/>
          <w:szCs w:val="28"/>
          <w:highlight w:val="none"/>
        </w:rPr>
      </w:pPr>
    </w:p>
    <w:p>
      <w:pPr>
        <w:pStyle w:val="19"/>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盖章（申报单位 ）             盖章（融资担保公司）</w:t>
      </w:r>
    </w:p>
    <w:p>
      <w:pPr>
        <w:pStyle w:val="19"/>
        <w:spacing w:line="580" w:lineRule="exact"/>
        <w:rPr>
          <w:rFonts w:hint="eastAsia" w:ascii="仿宋_GB2312" w:hAnsi="仿宋_GB2312" w:eastAsia="仿宋_GB2312" w:cs="仿宋_GB2312"/>
          <w:color w:val="auto"/>
          <w:sz w:val="32"/>
          <w:szCs w:val="32"/>
          <w:highlight w:val="none"/>
        </w:rPr>
      </w:pPr>
    </w:p>
    <w:p>
      <w:pPr>
        <w:pStyle w:val="19"/>
        <w:spacing w:line="580" w:lineRule="exact"/>
        <w:ind w:firstLine="960" w:firstLineChars="3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年  月  日                         年  月  日</w:t>
      </w:r>
    </w:p>
    <w:p>
      <w:pPr>
        <w:pStyle w:val="19"/>
        <w:spacing w:line="580" w:lineRule="exact"/>
        <w:ind w:firstLine="960" w:firstLineChars="300"/>
        <w:rPr>
          <w:rFonts w:hint="eastAsia" w:ascii="仿宋_GB2312" w:hAnsi="仿宋_GB2312" w:eastAsia="仿宋_GB2312" w:cs="仿宋_GB2312"/>
          <w:color w:val="auto"/>
          <w:sz w:val="32"/>
          <w:szCs w:val="32"/>
          <w:highlight w:val="none"/>
        </w:rPr>
      </w:pPr>
    </w:p>
    <w:p>
      <w:pPr>
        <w:pStyle w:val="19"/>
        <w:spacing w:line="580" w:lineRule="exact"/>
        <w:ind w:firstLine="960" w:firstLineChars="300"/>
        <w:rPr>
          <w:rFonts w:hint="eastAsia" w:ascii="仿宋_GB2312" w:hAnsi="仿宋_GB2312" w:eastAsia="仿宋_GB2312" w:cs="仿宋_GB2312"/>
          <w:color w:val="auto"/>
          <w:sz w:val="32"/>
          <w:szCs w:val="32"/>
          <w:highlight w:val="none"/>
        </w:rPr>
      </w:pPr>
    </w:p>
    <w:p>
      <w:pPr>
        <w:pStyle w:val="19"/>
        <w:spacing w:line="580" w:lineRule="exact"/>
        <w:ind w:firstLine="960" w:firstLineChars="300"/>
        <w:rPr>
          <w:rFonts w:hint="eastAsia" w:ascii="仿宋_GB2312" w:hAnsi="仿宋_GB2312" w:eastAsia="仿宋_GB2312" w:cs="仿宋_GB2312"/>
          <w:color w:val="auto"/>
          <w:sz w:val="32"/>
          <w:szCs w:val="32"/>
          <w:highlight w:val="none"/>
        </w:rPr>
      </w:pPr>
    </w:p>
    <w:p>
      <w:pPr>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附件6</w:t>
      </w:r>
    </w:p>
    <w:p>
      <w:pPr>
        <w:spacing w:line="560" w:lineRule="exact"/>
        <w:jc w:val="center"/>
        <w:rPr>
          <w:rFonts w:hint="default" w:eastAsia="方正小标宋简体" w:cs="Times New Roman"/>
          <w:color w:val="auto"/>
          <w:sz w:val="44"/>
          <w:szCs w:val="44"/>
          <w:highlight w:val="none"/>
          <w:lang w:val="en-US"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租赁单位）</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本单位郑重承诺：</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一、对提交的各项申请材料的真实性、有效性负责。本次申报的项目并未获得过南沙区的财政资金支持（本实施细则规定补贴年限最长不超过3年的同类条款</w:t>
      </w:r>
      <w:r>
        <w:rPr>
          <w:rFonts w:hint="eastAsia" w:ascii="Times New Roman" w:hAnsi="Times New Roman" w:eastAsia="仿宋_GB2312" w:cs="Times New Roman"/>
          <w:color w:val="auto"/>
          <w:kern w:val="2"/>
          <w:sz w:val="32"/>
          <w:szCs w:val="32"/>
          <w:highlight w:val="none"/>
          <w:lang w:val="en-US" w:eastAsia="zh-CN" w:bidi="ar-SA"/>
        </w:rPr>
        <w:t>除外</w:t>
      </w:r>
      <w:r>
        <w:rPr>
          <w:rFonts w:hint="default" w:ascii="Times New Roman" w:hAnsi="Times New Roman" w:eastAsia="仿宋_GB2312" w:cs="Times New Roman"/>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三、若申报获得资金支持，将严格按照要求，配合做好后续跟踪、监督管理、绩效评价、审计等相关工作。</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四、承诺补贴期间不对租赁场地进行二次租赁。</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五、因奖励金引起的税收，由本单位按国家有关规定自行承担</w:t>
      </w:r>
      <w:r>
        <w:rPr>
          <w:rFonts w:hint="eastAsia" w:ascii="Times New Roman" w:hAnsi="Times New Roman" w:eastAsia="仿宋_GB2312" w:cs="Times New Roman"/>
          <w:color w:val="auto"/>
          <w:kern w:val="2"/>
          <w:sz w:val="32"/>
          <w:szCs w:val="32"/>
          <w:highlight w:val="none"/>
          <w:lang w:val="en-US" w:eastAsia="zh-CN" w:bidi="ar-SA"/>
        </w:rPr>
        <w:t>。</w:t>
      </w:r>
    </w:p>
    <w:p>
      <w:pPr>
        <w:pStyle w:val="17"/>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六、同意并授权政策兑现部门向南沙区税务主管部门核查本单位税收数据。</w:t>
      </w:r>
    </w:p>
    <w:p>
      <w:pPr>
        <w:pStyle w:val="17"/>
        <w:keepNext w:val="0"/>
        <w:keepLines w:val="0"/>
        <w:pageBreakBefore w:val="0"/>
        <w:widowControl w:val="0"/>
        <w:kinsoku/>
        <w:overflowPunct/>
        <w:topLinePunct w:val="0"/>
        <w:autoSpaceDE/>
        <w:autoSpaceDN/>
        <w:bidi w:val="0"/>
        <w:adjustRightInd/>
        <w:snapToGrid/>
        <w:spacing w:after="313" w:afterLines="100" w:line="48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七</w:t>
      </w:r>
      <w:r>
        <w:rPr>
          <w:rFonts w:hint="default" w:ascii="Times New Roman" w:hAnsi="Times New Roman" w:eastAsia="仿宋_GB2312" w:cs="Times New Roman"/>
          <w:color w:val="auto"/>
          <w:kern w:val="2"/>
          <w:sz w:val="32"/>
          <w:szCs w:val="32"/>
          <w:highlight w:val="none"/>
          <w:lang w:val="en-US" w:eastAsia="zh-CN" w:bidi="ar-SA"/>
        </w:rPr>
        <w:t>、若五年内搬离南沙和统计归属权不属于南沙（非自身主观原因变更统计关系或企业注销的除外），将主动退还相关奖励资金。</w:t>
      </w:r>
    </w:p>
    <w:p>
      <w:pPr>
        <w:pStyle w:val="17"/>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法人代表/负责人签字：</w:t>
      </w:r>
    </w:p>
    <w:p>
      <w:pPr>
        <w:pStyle w:val="17"/>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 xml:space="preserve">       单位（盖章）：</w:t>
      </w:r>
    </w:p>
    <w:p>
      <w:pPr>
        <w:pStyle w:val="17"/>
        <w:wordWrap w:val="0"/>
        <w:spacing w:line="560" w:lineRule="exact"/>
        <w:ind w:firstLine="0" w:firstLineChars="0"/>
        <w:jc w:val="both"/>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 xml:space="preserve">   </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default" w:ascii="Times New Roman" w:hAnsi="Times New Roman" w:eastAsia="仿宋_GB2312" w:cs="Times New Roman"/>
          <w:color w:val="auto"/>
          <w:kern w:val="2"/>
          <w:sz w:val="32"/>
          <w:szCs w:val="32"/>
          <w:highlight w:val="none"/>
          <w:lang w:val="en-US" w:eastAsia="zh-CN" w:bidi="ar-SA"/>
        </w:rPr>
        <w:t xml:space="preserve"> 年    月    日</w:t>
      </w:r>
      <w:r>
        <w:rPr>
          <w:rFonts w:hint="eastAsia" w:ascii="Times New Roman" w:hAnsi="Times New Roman" w:eastAsia="仿宋_GB2312" w:cs="Times New Roman"/>
          <w:color w:val="auto"/>
          <w:kern w:val="2"/>
          <w:sz w:val="32"/>
          <w:szCs w:val="32"/>
          <w:highlight w:val="none"/>
          <w:lang w:val="en-US" w:eastAsia="zh-CN" w:bidi="ar-SA"/>
        </w:rPr>
        <w:t xml:space="preserve"> </w:t>
      </w:r>
      <w:r>
        <w:rPr>
          <w:rFonts w:hint="eastAsia"/>
          <w:color w:val="auto"/>
          <w:highlight w:val="none"/>
          <w:lang w:val="en-US" w:eastAsia="zh-CN"/>
        </w:rPr>
        <w:t xml:space="preserve">   </w:t>
      </w: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3"/>
                              <w:rFonts w:ascii="宋体" w:hAnsi="宋体"/>
                              <w:sz w:val="28"/>
                              <w:szCs w:val="28"/>
                            </w:rPr>
                          </w:pP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1312;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3"/>
                        <w:rFonts w:ascii="宋体" w:hAnsi="宋体"/>
                        <w:sz w:val="28"/>
                        <w:szCs w:val="28"/>
                      </w:rPr>
                    </w:pP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BAFEBC"/>
    <w:multiLevelType w:val="singleLevel"/>
    <w:tmpl w:val="EBBAFEBC"/>
    <w:lvl w:ilvl="0" w:tentative="0">
      <w:start w:val="1"/>
      <w:numFmt w:val="decimal"/>
      <w:suff w:val="nothing"/>
      <w:lvlText w:val="（%1）"/>
      <w:lvlJc w:val="left"/>
      <w:pPr>
        <w:ind w:left="-10"/>
      </w:pPr>
      <w:rPr>
        <w:rFonts w:hint="default" w:ascii="Times New Roman" w:hAnsi="Times New Roman" w:eastAsia="仿宋_GB2312" w:cs="Times New Roman"/>
        <w:color w:val="auto"/>
        <w:highlight w:val="none"/>
      </w:rPr>
    </w:lvl>
  </w:abstractNum>
  <w:abstractNum w:abstractNumId="1">
    <w:nsid w:val="EF80CE61"/>
    <w:multiLevelType w:val="singleLevel"/>
    <w:tmpl w:val="EF80CE61"/>
    <w:lvl w:ilvl="0" w:tentative="0">
      <w:start w:val="2"/>
      <w:numFmt w:val="decimal"/>
      <w:lvlText w:val="%1."/>
      <w:lvlJc w:val="left"/>
      <w:pPr>
        <w:tabs>
          <w:tab w:val="left" w:pos="312"/>
        </w:tabs>
      </w:pPr>
      <w:rPr>
        <w:rFonts w:hint="default" w:ascii="Times New Roman" w:hAnsi="Times New Roman" w:cs="Times New Roman"/>
      </w:rPr>
    </w:lvl>
  </w:abstractNum>
  <w:abstractNum w:abstractNumId="2">
    <w:nsid w:val="700015C8"/>
    <w:multiLevelType w:val="singleLevel"/>
    <w:tmpl w:val="700015C8"/>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1D327B1"/>
    <w:rsid w:val="026F3F1D"/>
    <w:rsid w:val="027F11FD"/>
    <w:rsid w:val="03225A81"/>
    <w:rsid w:val="036A5428"/>
    <w:rsid w:val="05025231"/>
    <w:rsid w:val="051C5498"/>
    <w:rsid w:val="05B922DB"/>
    <w:rsid w:val="06B37672"/>
    <w:rsid w:val="07ED4390"/>
    <w:rsid w:val="09063A89"/>
    <w:rsid w:val="09AA6774"/>
    <w:rsid w:val="0A172496"/>
    <w:rsid w:val="0A8930B0"/>
    <w:rsid w:val="0AA6524E"/>
    <w:rsid w:val="0AE43654"/>
    <w:rsid w:val="0B476C62"/>
    <w:rsid w:val="0B727D0C"/>
    <w:rsid w:val="0CB06EE4"/>
    <w:rsid w:val="0D89048D"/>
    <w:rsid w:val="0E511A2F"/>
    <w:rsid w:val="0E912047"/>
    <w:rsid w:val="0F2F7028"/>
    <w:rsid w:val="0FC22C67"/>
    <w:rsid w:val="10482BD9"/>
    <w:rsid w:val="106E51BB"/>
    <w:rsid w:val="10B0380F"/>
    <w:rsid w:val="11D6683A"/>
    <w:rsid w:val="11E903EC"/>
    <w:rsid w:val="12F96B2C"/>
    <w:rsid w:val="13017324"/>
    <w:rsid w:val="13566046"/>
    <w:rsid w:val="13F30E06"/>
    <w:rsid w:val="14EE66CC"/>
    <w:rsid w:val="151367DF"/>
    <w:rsid w:val="15E9057E"/>
    <w:rsid w:val="16736902"/>
    <w:rsid w:val="18EB4BFF"/>
    <w:rsid w:val="195B20AF"/>
    <w:rsid w:val="1A4D36D1"/>
    <w:rsid w:val="1AD07DC7"/>
    <w:rsid w:val="1D433508"/>
    <w:rsid w:val="1DDB54F8"/>
    <w:rsid w:val="1E9A24CD"/>
    <w:rsid w:val="1EA35E39"/>
    <w:rsid w:val="1F647304"/>
    <w:rsid w:val="21C904FD"/>
    <w:rsid w:val="224666DB"/>
    <w:rsid w:val="23190E75"/>
    <w:rsid w:val="23B95EC4"/>
    <w:rsid w:val="24654C92"/>
    <w:rsid w:val="24FC3F2A"/>
    <w:rsid w:val="252F4CF3"/>
    <w:rsid w:val="27FD67B9"/>
    <w:rsid w:val="29101782"/>
    <w:rsid w:val="2A527CD0"/>
    <w:rsid w:val="2BAF580A"/>
    <w:rsid w:val="2C2220D9"/>
    <w:rsid w:val="2D3B6DC2"/>
    <w:rsid w:val="2E4F448C"/>
    <w:rsid w:val="30A8479A"/>
    <w:rsid w:val="30AA7FBB"/>
    <w:rsid w:val="317A7444"/>
    <w:rsid w:val="31D31D86"/>
    <w:rsid w:val="32072A01"/>
    <w:rsid w:val="3304078A"/>
    <w:rsid w:val="33533F74"/>
    <w:rsid w:val="336920F9"/>
    <w:rsid w:val="34E729AF"/>
    <w:rsid w:val="355539A1"/>
    <w:rsid w:val="36BC5ACD"/>
    <w:rsid w:val="37F44456"/>
    <w:rsid w:val="39EA3063"/>
    <w:rsid w:val="3B5D5BF2"/>
    <w:rsid w:val="3DA220EE"/>
    <w:rsid w:val="3DB72FC9"/>
    <w:rsid w:val="3F513488"/>
    <w:rsid w:val="401D3306"/>
    <w:rsid w:val="404B3465"/>
    <w:rsid w:val="40BA19D8"/>
    <w:rsid w:val="40E553C8"/>
    <w:rsid w:val="44CF204B"/>
    <w:rsid w:val="455F2E69"/>
    <w:rsid w:val="474D43C2"/>
    <w:rsid w:val="47F148A5"/>
    <w:rsid w:val="48BD6BC3"/>
    <w:rsid w:val="49FD0F69"/>
    <w:rsid w:val="4B7752C1"/>
    <w:rsid w:val="4C983FC5"/>
    <w:rsid w:val="4CD6198A"/>
    <w:rsid w:val="4DC64875"/>
    <w:rsid w:val="4DCC1CD7"/>
    <w:rsid w:val="4E006E4C"/>
    <w:rsid w:val="4E29318C"/>
    <w:rsid w:val="50BB64D4"/>
    <w:rsid w:val="514F6ACB"/>
    <w:rsid w:val="522B030B"/>
    <w:rsid w:val="530B50F2"/>
    <w:rsid w:val="54283B96"/>
    <w:rsid w:val="54676E3A"/>
    <w:rsid w:val="54B357B8"/>
    <w:rsid w:val="55FE3424"/>
    <w:rsid w:val="56277070"/>
    <w:rsid w:val="57D60727"/>
    <w:rsid w:val="58536528"/>
    <w:rsid w:val="59922069"/>
    <w:rsid w:val="5C8D7407"/>
    <w:rsid w:val="5CB21127"/>
    <w:rsid w:val="5D1D3180"/>
    <w:rsid w:val="5D9138EC"/>
    <w:rsid w:val="5DBE7565"/>
    <w:rsid w:val="5FA80EFA"/>
    <w:rsid w:val="5FAB658B"/>
    <w:rsid w:val="606C4B9E"/>
    <w:rsid w:val="61594EF8"/>
    <w:rsid w:val="62AA0157"/>
    <w:rsid w:val="62FF13FF"/>
    <w:rsid w:val="644B6FE9"/>
    <w:rsid w:val="64637D85"/>
    <w:rsid w:val="6497295D"/>
    <w:rsid w:val="66AC160B"/>
    <w:rsid w:val="671F493B"/>
    <w:rsid w:val="67C979D9"/>
    <w:rsid w:val="687F5BE1"/>
    <w:rsid w:val="6A0B2A7E"/>
    <w:rsid w:val="6A8C5E32"/>
    <w:rsid w:val="6B27650C"/>
    <w:rsid w:val="6B4E045D"/>
    <w:rsid w:val="6BA86B5A"/>
    <w:rsid w:val="6BAB3D6B"/>
    <w:rsid w:val="6C910409"/>
    <w:rsid w:val="6D3C371A"/>
    <w:rsid w:val="6D4A706A"/>
    <w:rsid w:val="6D8B096B"/>
    <w:rsid w:val="6D9070BB"/>
    <w:rsid w:val="6E3609E6"/>
    <w:rsid w:val="70244C09"/>
    <w:rsid w:val="71662034"/>
    <w:rsid w:val="71AC3EEB"/>
    <w:rsid w:val="71E90B0C"/>
    <w:rsid w:val="724959A7"/>
    <w:rsid w:val="74666E87"/>
    <w:rsid w:val="74CE3CB5"/>
    <w:rsid w:val="74E6559D"/>
    <w:rsid w:val="766E3435"/>
    <w:rsid w:val="768C3E86"/>
    <w:rsid w:val="77177652"/>
    <w:rsid w:val="77E67A2B"/>
    <w:rsid w:val="78590179"/>
    <w:rsid w:val="787167B0"/>
    <w:rsid w:val="7A4967F3"/>
    <w:rsid w:val="7B0E5FF1"/>
    <w:rsid w:val="7B5A0C5C"/>
    <w:rsid w:val="7B9E5E00"/>
    <w:rsid w:val="7C505703"/>
    <w:rsid w:val="7CBF7AC0"/>
    <w:rsid w:val="7DFA110B"/>
    <w:rsid w:val="7FAA0A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qFormat/>
    <w:uiPriority w:val="0"/>
    <w:pPr>
      <w:ind w:left="42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page number"/>
    <w:basedOn w:val="11"/>
    <w:qFormat/>
    <w:uiPriority w:val="0"/>
    <w:rPr>
      <w:rFonts w:ascii="Times New Roman" w:hAnsi="Times New Roman" w:eastAsia="宋体" w:cs="Times New Roman"/>
    </w:rPr>
  </w:style>
  <w:style w:type="character" w:styleId="14">
    <w:name w:val="Hyperlink"/>
    <w:basedOn w:val="11"/>
    <w:qFormat/>
    <w:uiPriority w:val="0"/>
    <w:rPr>
      <w:color w:val="333333"/>
      <w:u w:val="none"/>
    </w:rPr>
  </w:style>
  <w:style w:type="paragraph" w:customStyle="1" w:styleId="15">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6">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Normal (Web)1"/>
    <w:basedOn w:val="1"/>
    <w:qFormat/>
    <w:uiPriority w:val="0"/>
    <w:pPr>
      <w:widowControl/>
      <w:spacing w:before="100" w:beforeLines="0" w:beforeAutospacing="1" w:after="100" w:afterLines="0" w:afterAutospacing="1"/>
      <w:jc w:val="left"/>
    </w:pPr>
    <w:rPr>
      <w:rFonts w:ascii="宋体" w:hAnsi="宋体"/>
      <w:kern w:val="0"/>
      <w:sz w:val="24"/>
    </w:rPr>
  </w:style>
  <w:style w:type="paragraph" w:customStyle="1" w:styleId="19">
    <w:name w:val="p0"/>
    <w:basedOn w:val="1"/>
    <w:qFormat/>
    <w:uiPriority w:val="0"/>
    <w:pPr>
      <w:widowControl/>
    </w:pPr>
    <w:rPr>
      <w:rFonts w:ascii="Times New Roman" w:hAnsi="Times New Roman"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8999</Words>
  <Characters>9260</Characters>
  <Lines>0</Lines>
  <Paragraphs>0</Paragraphs>
  <TotalTime>4</TotalTime>
  <ScaleCrop>false</ScaleCrop>
  <LinksUpToDate>false</LinksUpToDate>
  <CharactersWithSpaces>9841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2023-04-11T03:02:00Z</cp:lastPrinted>
  <dcterms:modified xsi:type="dcterms:W3CDTF">2023-11-08T07:28:35Z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DF24FCB4ECD94AEC8BD4BBFB242E6882_13</vt:lpwstr>
  </property>
</Properties>
</file>