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方正小标宋简体" w:hAnsi="黑体" w:eastAsia="方正小标宋简体"/>
          <w:b/>
          <w:spacing w:val="20"/>
          <w:w w:val="90"/>
          <w:sz w:val="44"/>
          <w:szCs w:val="44"/>
        </w:rPr>
      </w:pPr>
      <w:r>
        <w:rPr>
          <w:rFonts w:hint="eastAsia" w:ascii="方正小标宋简体" w:hAnsi="黑体" w:eastAsia="方正小标宋简体"/>
          <w:b/>
          <w:spacing w:val="20"/>
          <w:w w:val="90"/>
          <w:sz w:val="44"/>
          <w:szCs w:val="44"/>
        </w:rPr>
        <w:t>广州南沙新区科技创新母基金</w:t>
      </w:r>
    </w:p>
    <w:p>
      <w:pPr>
        <w:spacing w:line="276" w:lineRule="auto"/>
        <w:jc w:val="center"/>
        <w:rPr>
          <w:rFonts w:ascii="方正小标宋简体" w:hAnsi="黑体" w:eastAsia="方正小标宋简体"/>
          <w:b/>
          <w:spacing w:val="20"/>
          <w:w w:val="90"/>
          <w:sz w:val="44"/>
          <w:szCs w:val="44"/>
        </w:rPr>
      </w:pPr>
      <w:r>
        <w:rPr>
          <w:rFonts w:hint="eastAsia" w:ascii="方正小标宋简体" w:hAnsi="黑体" w:eastAsia="方正小标宋简体"/>
          <w:b/>
          <w:spacing w:val="20"/>
          <w:w w:val="90"/>
          <w:sz w:val="44"/>
          <w:szCs w:val="44"/>
          <w:lang w:val="en-US" w:eastAsia="zh-CN"/>
        </w:rPr>
        <w:t>创投类</w:t>
      </w:r>
      <w:r>
        <w:rPr>
          <w:rFonts w:hint="eastAsia" w:ascii="方正小标宋简体" w:hAnsi="黑体" w:eastAsia="方正小标宋简体"/>
          <w:b/>
          <w:spacing w:val="20"/>
          <w:w w:val="90"/>
          <w:sz w:val="44"/>
          <w:szCs w:val="44"/>
        </w:rPr>
        <w:t>子基金申报书</w:t>
      </w:r>
    </w:p>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ind w:firstLine="707"/>
        <w:rPr>
          <w:u w:val="single"/>
        </w:rPr>
      </w:pPr>
      <w:r>
        <w:rPr>
          <w:rFonts w:hint="eastAsia"/>
          <w:b/>
        </w:rPr>
        <w:t>基金管理机构</w:t>
      </w:r>
      <w:r>
        <w:rPr>
          <w:rFonts w:hint="eastAsia"/>
        </w:rPr>
        <w:t>：</w:t>
      </w:r>
      <w:r>
        <w:rPr>
          <w:rFonts w:hint="eastAsia"/>
          <w:u w:val="single"/>
        </w:rPr>
        <w:t xml:space="preserve">                       </w:t>
      </w:r>
    </w:p>
    <w:p>
      <w:pPr>
        <w:ind w:firstLine="709"/>
        <w:rPr>
          <w:u w:val="single"/>
        </w:rPr>
      </w:pPr>
      <w:r>
        <w:rPr>
          <w:rFonts w:hint="eastAsia"/>
          <w:b/>
          <w:spacing w:val="-8"/>
          <w:w w:val="92"/>
        </w:rPr>
        <w:t xml:space="preserve">拟合作基金名称: </w:t>
      </w:r>
      <w:r>
        <w:rPr>
          <w:rFonts w:hint="eastAsia"/>
          <w:u w:val="single"/>
        </w:rPr>
        <w:t xml:space="preserve">                       </w:t>
      </w:r>
    </w:p>
    <w:p>
      <w:pPr>
        <w:ind w:firstLine="707"/>
        <w:rPr>
          <w:u w:val="single"/>
        </w:rPr>
      </w:pPr>
      <w:r>
        <w:rPr>
          <w:rFonts w:hint="eastAsia"/>
          <w:b/>
        </w:rPr>
        <w:t>联   系   人：</w:t>
      </w:r>
      <w:r>
        <w:rPr>
          <w:rFonts w:hint="eastAsia"/>
          <w:u w:val="single"/>
        </w:rPr>
        <w:t xml:space="preserve">                       </w:t>
      </w:r>
    </w:p>
    <w:p>
      <w:pPr>
        <w:ind w:firstLine="707"/>
        <w:rPr>
          <w:u w:val="single"/>
        </w:rPr>
      </w:pPr>
      <w:r>
        <w:rPr>
          <w:rFonts w:hint="eastAsia"/>
          <w:b/>
        </w:rPr>
        <w:t>联  系 电 话：</w:t>
      </w:r>
      <w:r>
        <w:rPr>
          <w:rFonts w:hint="eastAsia"/>
          <w:u w:val="single"/>
        </w:rPr>
        <w:t xml:space="preserve">                       </w:t>
      </w:r>
    </w:p>
    <w:p>
      <w:pPr>
        <w:ind w:firstLine="709" w:firstLineChars="221"/>
        <w:rPr>
          <w:u w:val="single"/>
        </w:rPr>
      </w:pPr>
      <w:r>
        <w:rPr>
          <w:rFonts w:hint="eastAsia"/>
          <w:b/>
        </w:rPr>
        <w:t>联  系 地 址：</w:t>
      </w:r>
      <w:r>
        <w:rPr>
          <w:rFonts w:hint="eastAsia"/>
          <w:u w:val="single"/>
        </w:rPr>
        <w:t xml:space="preserve">                       </w:t>
      </w:r>
    </w:p>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rPr>
          <w:rFonts w:ascii="仿宋_GB2312" w:eastAsia="仿宋_GB2312"/>
        </w:rPr>
      </w:pPr>
      <w:r>
        <w:rPr>
          <w:rFonts w:hint="eastAsia" w:ascii="仿宋_GB2312" w:eastAsia="仿宋_GB2312"/>
        </w:rPr>
        <w:t xml:space="preserve">    </w:t>
      </w:r>
    </w:p>
    <w:p>
      <w:pPr>
        <w:ind w:firstLine="707"/>
        <w:rPr>
          <w:rFonts w:ascii="仿宋_GB2312" w:eastAsia="仿宋_GB2312"/>
        </w:rPr>
      </w:pPr>
    </w:p>
    <w:p>
      <w:pPr>
        <w:ind w:firstLine="642" w:firstLineChars="200"/>
        <w:rPr>
          <w:u w:val="single"/>
        </w:rPr>
      </w:pPr>
      <w:r>
        <w:rPr>
          <w:rFonts w:hint="eastAsia"/>
          <w:b/>
        </w:rPr>
        <w:t>申请机构：</w:t>
      </w:r>
      <w:r>
        <w:rPr>
          <w:rFonts w:hint="eastAsia"/>
        </w:rPr>
        <w:t>（盖章）</w:t>
      </w:r>
      <w:r>
        <w:rPr>
          <w:rFonts w:hint="eastAsia"/>
          <w:u w:val="single"/>
        </w:rPr>
        <w:t xml:space="preserve">                         </w:t>
      </w:r>
    </w:p>
    <w:p>
      <w:pPr>
        <w:jc w:val="center"/>
        <w:rPr>
          <w:rFonts w:ascii="仿宋_GB2312" w:eastAsia="仿宋_GB2312"/>
        </w:rPr>
      </w:pPr>
      <w:r>
        <w:rPr>
          <w:rFonts w:hint="eastAsia"/>
        </w:rPr>
        <w:t xml:space="preserve">          年 </w:t>
      </w:r>
      <w:r>
        <w:t xml:space="preserve"> </w:t>
      </w:r>
      <w:r>
        <w:rPr>
          <w:rFonts w:hint="eastAsia"/>
        </w:rPr>
        <w:t xml:space="preserve">月 </w:t>
      </w:r>
      <w:r>
        <w:t xml:space="preserve"> </w:t>
      </w:r>
      <w:r>
        <w:rPr>
          <w:rFonts w:hint="eastAsia"/>
        </w:rPr>
        <w:t>日</w:t>
      </w:r>
    </w:p>
    <w:p>
      <w:pPr>
        <w:spacing w:line="240" w:lineRule="auto"/>
        <w:jc w:val="center"/>
        <w:rPr>
          <w:rFonts w:ascii="仿宋_GB2312" w:hAnsi="黑体" w:eastAsia="仿宋_GB2312"/>
          <w:b/>
          <w:sz w:val="44"/>
          <w:szCs w:val="44"/>
        </w:rPr>
      </w:pPr>
    </w:p>
    <w:p>
      <w:pPr>
        <w:spacing w:line="240" w:lineRule="auto"/>
        <w:jc w:val="center"/>
        <w:rPr>
          <w:rFonts w:ascii="仿宋_GB2312" w:hAnsi="黑体" w:eastAsia="仿宋_GB2312"/>
          <w:b/>
          <w:sz w:val="44"/>
          <w:szCs w:val="44"/>
        </w:rPr>
      </w:pPr>
    </w:p>
    <w:p>
      <w:pPr>
        <w:spacing w:line="480" w:lineRule="auto"/>
        <w:jc w:val="center"/>
        <w:rPr>
          <w:rFonts w:ascii="仿宋_GB2312" w:hAnsi="黑体" w:eastAsia="仿宋_GB2312"/>
          <w:b/>
          <w:sz w:val="10"/>
          <w:szCs w:val="10"/>
        </w:rPr>
      </w:pPr>
    </w:p>
    <w:sdt>
      <w:sdtPr>
        <w:rPr>
          <w:rFonts w:hint="eastAsia" w:ascii="仿宋_GB2312" w:hAnsi="仿宋" w:eastAsia="仿宋_GB2312" w:cstheme="minorBidi"/>
          <w:color w:val="auto"/>
          <w:kern w:val="2"/>
          <w:szCs w:val="22"/>
          <w:lang w:val="zh-CN"/>
        </w:rPr>
        <w:id w:val="176856294"/>
        <w:docPartObj>
          <w:docPartGallery w:val="Table of Contents"/>
          <w:docPartUnique/>
        </w:docPartObj>
      </w:sdtPr>
      <w:sdtEndPr>
        <w:rPr>
          <w:rFonts w:hint="eastAsia" w:ascii="仿宋_GB2312" w:hAnsi="仿宋" w:eastAsia="仿宋_GB2312" w:cstheme="minorBidi"/>
          <w:b/>
          <w:bCs/>
          <w:color w:val="auto"/>
          <w:kern w:val="2"/>
          <w:sz w:val="28"/>
          <w:szCs w:val="28"/>
          <w:lang w:val="zh-CN"/>
        </w:rPr>
      </w:sdtEndPr>
      <w:sdtContent>
        <w:p>
          <w:pPr>
            <w:pStyle w:val="73"/>
            <w:jc w:val="center"/>
            <w:rPr>
              <w:rFonts w:ascii="仿宋_GB2312" w:hAnsi="黑体" w:eastAsia="仿宋_GB2312"/>
              <w:b/>
              <w:color w:val="auto"/>
            </w:rPr>
          </w:pPr>
          <w:r>
            <w:rPr>
              <w:rFonts w:hint="eastAsia" w:ascii="仿宋_GB2312" w:hAnsi="黑体" w:eastAsia="仿宋_GB2312"/>
              <w:b/>
              <w:color w:val="auto"/>
              <w:lang w:val="zh-CN"/>
            </w:rPr>
            <w:t>目</w:t>
          </w:r>
          <w:r>
            <w:rPr>
              <w:rFonts w:ascii="仿宋_GB2312" w:hAnsi="黑体" w:eastAsia="仿宋_GB2312"/>
              <w:b/>
              <w:color w:val="auto"/>
              <w:lang w:val="zh-CN"/>
            </w:rPr>
            <w:t xml:space="preserve">  </w:t>
          </w:r>
          <w:r>
            <w:rPr>
              <w:rFonts w:hint="eastAsia" w:ascii="仿宋_GB2312" w:hAnsi="黑体" w:eastAsia="仿宋_GB2312"/>
              <w:b/>
              <w:color w:val="auto"/>
              <w:lang w:val="zh-CN"/>
            </w:rPr>
            <w:t>录</w:t>
          </w:r>
        </w:p>
        <w:p>
          <w:pPr>
            <w:pStyle w:val="20"/>
            <w:rPr>
              <w:rFonts w:asciiTheme="minorHAnsi" w:hAnsiTheme="minorHAnsi" w:eastAsiaTheme="minorEastAsia"/>
              <w:color w:val="auto"/>
              <w:sz w:val="18"/>
              <w:szCs w:val="20"/>
            </w:rPr>
          </w:pPr>
          <w:r>
            <w:rPr>
              <w:rFonts w:hint="eastAsia" w:ascii="仿宋_GB2312" w:eastAsia="仿宋_GB2312"/>
              <w:b/>
              <w:bCs/>
              <w:color w:val="auto"/>
              <w:sz w:val="28"/>
              <w:szCs w:val="28"/>
              <w:lang w:val="zh-CN"/>
            </w:rPr>
            <w:fldChar w:fldCharType="begin"/>
          </w:r>
          <w:r>
            <w:rPr>
              <w:rFonts w:hint="eastAsia" w:ascii="仿宋_GB2312" w:eastAsia="仿宋_GB2312"/>
              <w:b/>
              <w:bCs/>
              <w:color w:val="auto"/>
              <w:sz w:val="28"/>
              <w:szCs w:val="28"/>
              <w:lang w:val="zh-CN"/>
            </w:rPr>
            <w:instrText xml:space="preserve"> TOC \o "1-3" \h \z \u </w:instrText>
          </w:r>
          <w:r>
            <w:rPr>
              <w:rFonts w:hint="eastAsia" w:ascii="仿宋_GB2312" w:eastAsia="仿宋_GB2312"/>
              <w:b/>
              <w:bCs/>
              <w:color w:val="auto"/>
              <w:sz w:val="28"/>
              <w:szCs w:val="28"/>
              <w:lang w:val="zh-CN"/>
            </w:rPr>
            <w:fldChar w:fldCharType="separate"/>
          </w:r>
          <w:r>
            <w:fldChar w:fldCharType="begin"/>
          </w:r>
          <w:r>
            <w:instrText xml:space="preserve"> HYPERLINK \l "_Toc104798687" </w:instrText>
          </w:r>
          <w:r>
            <w:fldChar w:fldCharType="separate"/>
          </w:r>
          <w:r>
            <w:rPr>
              <w:rStyle w:val="31"/>
              <w:rFonts w:ascii="方正小标宋简体" w:hAnsi="黑体" w:eastAsia="方正小标宋简体"/>
              <w:color w:val="auto"/>
              <w:sz w:val="24"/>
              <w:szCs w:val="20"/>
            </w:rPr>
            <w:t>一、申请机构承诺函</w:t>
          </w:r>
          <w:r>
            <w:rPr>
              <w:color w:val="auto"/>
              <w:sz w:val="24"/>
              <w:szCs w:val="20"/>
            </w:rPr>
            <w:tab/>
          </w:r>
          <w:r>
            <w:rPr>
              <w:color w:val="auto"/>
              <w:sz w:val="24"/>
              <w:szCs w:val="20"/>
            </w:rPr>
            <w:fldChar w:fldCharType="begin"/>
          </w:r>
          <w:r>
            <w:rPr>
              <w:color w:val="auto"/>
              <w:sz w:val="24"/>
              <w:szCs w:val="20"/>
            </w:rPr>
            <w:instrText xml:space="preserve"> PAGEREF _Toc104798687 \h </w:instrText>
          </w:r>
          <w:r>
            <w:rPr>
              <w:color w:val="auto"/>
              <w:sz w:val="24"/>
              <w:szCs w:val="20"/>
            </w:rPr>
            <w:fldChar w:fldCharType="separate"/>
          </w:r>
          <w:r>
            <w:rPr>
              <w:color w:val="auto"/>
              <w:sz w:val="24"/>
              <w:szCs w:val="20"/>
            </w:rPr>
            <w:t>3</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"_Toc104798688" </w:instrText>
          </w:r>
          <w:r>
            <w:fldChar w:fldCharType="separate"/>
          </w:r>
          <w:r>
            <w:rPr>
              <w:rStyle w:val="31"/>
              <w:rFonts w:ascii="方正小标宋简体" w:hAnsi="黑体" w:eastAsia="方正小标宋简体"/>
              <w:color w:val="auto"/>
              <w:sz w:val="24"/>
              <w:szCs w:val="20"/>
            </w:rPr>
            <w:t>二、子基金申请机构声明书</w:t>
          </w:r>
          <w:r>
            <w:rPr>
              <w:color w:val="auto"/>
              <w:sz w:val="24"/>
              <w:szCs w:val="20"/>
            </w:rPr>
            <w:tab/>
          </w:r>
          <w:r>
            <w:rPr>
              <w:color w:val="auto"/>
              <w:sz w:val="24"/>
              <w:szCs w:val="20"/>
            </w:rPr>
            <w:fldChar w:fldCharType="begin"/>
          </w:r>
          <w:r>
            <w:rPr>
              <w:color w:val="auto"/>
              <w:sz w:val="24"/>
              <w:szCs w:val="20"/>
            </w:rPr>
            <w:instrText xml:space="preserve"> PAGEREF _Toc104798688 \h </w:instrText>
          </w:r>
          <w:r>
            <w:rPr>
              <w:color w:val="auto"/>
              <w:sz w:val="24"/>
              <w:szCs w:val="20"/>
            </w:rPr>
            <w:fldChar w:fldCharType="separate"/>
          </w:r>
          <w:r>
            <w:rPr>
              <w:color w:val="auto"/>
              <w:sz w:val="24"/>
              <w:szCs w:val="20"/>
            </w:rPr>
            <w:t>5</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"_Toc104798689" </w:instrText>
          </w:r>
          <w:r>
            <w:fldChar w:fldCharType="separate"/>
          </w:r>
          <w:r>
            <w:rPr>
              <w:rStyle w:val="31"/>
              <w:rFonts w:ascii="方正小标宋简体" w:hAnsi="黑体" w:eastAsia="方正小标宋简体"/>
              <w:color w:val="auto"/>
              <w:sz w:val="24"/>
              <w:szCs w:val="20"/>
            </w:rPr>
            <w:t>三、申请机构申请表</w:t>
          </w:r>
          <w:r>
            <w:rPr>
              <w:color w:val="auto"/>
              <w:sz w:val="24"/>
              <w:szCs w:val="20"/>
            </w:rPr>
            <w:tab/>
          </w:r>
          <w:r>
            <w:rPr>
              <w:color w:val="auto"/>
              <w:sz w:val="24"/>
              <w:szCs w:val="20"/>
            </w:rPr>
            <w:fldChar w:fldCharType="begin"/>
          </w:r>
          <w:r>
            <w:rPr>
              <w:color w:val="auto"/>
              <w:sz w:val="24"/>
              <w:szCs w:val="20"/>
            </w:rPr>
            <w:instrText xml:space="preserve"> PAGEREF _Toc104798689 \h </w:instrText>
          </w:r>
          <w:r>
            <w:rPr>
              <w:color w:val="auto"/>
              <w:sz w:val="24"/>
              <w:szCs w:val="20"/>
            </w:rPr>
            <w:fldChar w:fldCharType="separate"/>
          </w:r>
          <w:r>
            <w:rPr>
              <w:color w:val="auto"/>
              <w:sz w:val="24"/>
              <w:szCs w:val="20"/>
            </w:rPr>
            <w:t>6</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"_Toc104798690" </w:instrText>
          </w:r>
          <w:r>
            <w:fldChar w:fldCharType="separate"/>
          </w:r>
          <w:r>
            <w:rPr>
              <w:rStyle w:val="31"/>
              <w:rFonts w:ascii="方正小标宋简体" w:hAnsi="黑体" w:eastAsia="方正小标宋简体"/>
              <w:color w:val="auto"/>
              <w:sz w:val="24"/>
              <w:szCs w:val="20"/>
            </w:rPr>
            <w:t>四、申请机构合规及业绩情况说明</w:t>
          </w:r>
          <w:r>
            <w:rPr>
              <w:color w:val="auto"/>
              <w:sz w:val="24"/>
              <w:szCs w:val="20"/>
            </w:rPr>
            <w:tab/>
          </w:r>
          <w:r>
            <w:rPr>
              <w:color w:val="auto"/>
              <w:sz w:val="24"/>
              <w:szCs w:val="20"/>
            </w:rPr>
            <w:fldChar w:fldCharType="begin"/>
          </w:r>
          <w:r>
            <w:rPr>
              <w:color w:val="auto"/>
              <w:sz w:val="24"/>
              <w:szCs w:val="20"/>
            </w:rPr>
            <w:instrText xml:space="preserve"> PAGEREF _Toc104798690 \h </w:instrText>
          </w:r>
          <w:r>
            <w:rPr>
              <w:color w:val="auto"/>
              <w:sz w:val="24"/>
              <w:szCs w:val="20"/>
            </w:rPr>
            <w:fldChar w:fldCharType="separate"/>
          </w:r>
          <w:r>
            <w:rPr>
              <w:color w:val="auto"/>
              <w:sz w:val="24"/>
              <w:szCs w:val="20"/>
            </w:rPr>
            <w:t>7</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"_Toc104798691" </w:instrText>
          </w:r>
          <w:r>
            <w:fldChar w:fldCharType="separate"/>
          </w:r>
          <w:r>
            <w:rPr>
              <w:rStyle w:val="31"/>
              <w:rFonts w:ascii="楷体" w:hAnsi="楷体" w:eastAsia="楷体"/>
              <w:color w:val="auto"/>
              <w:sz w:val="24"/>
              <w:szCs w:val="20"/>
            </w:rPr>
            <w:t>(一)</w:t>
          </w:r>
          <w:r>
            <w:rPr>
              <w:rFonts w:asciiTheme="minorHAnsi" w:hAnsiTheme="minorHAnsi" w:eastAsiaTheme="minorEastAsia"/>
              <w:color w:val="auto"/>
              <w:sz w:val="18"/>
              <w:szCs w:val="20"/>
            </w:rPr>
            <w:tab/>
          </w:r>
          <w:r>
            <w:rPr>
              <w:rStyle w:val="31"/>
              <w:rFonts w:ascii="楷体" w:hAnsi="楷体" w:eastAsia="楷体"/>
              <w:color w:val="auto"/>
              <w:sz w:val="24"/>
              <w:szCs w:val="20"/>
            </w:rPr>
            <w:t>申报机构介绍</w:t>
          </w:r>
          <w:r>
            <w:rPr>
              <w:color w:val="auto"/>
              <w:sz w:val="24"/>
              <w:szCs w:val="20"/>
            </w:rPr>
            <w:tab/>
          </w:r>
          <w:r>
            <w:rPr>
              <w:color w:val="auto"/>
              <w:sz w:val="24"/>
              <w:szCs w:val="20"/>
            </w:rPr>
            <w:fldChar w:fldCharType="begin"/>
          </w:r>
          <w:r>
            <w:rPr>
              <w:color w:val="auto"/>
              <w:sz w:val="24"/>
              <w:szCs w:val="20"/>
            </w:rPr>
            <w:instrText xml:space="preserve"> PAGEREF _Toc104798691 \h </w:instrText>
          </w:r>
          <w:r>
            <w:rPr>
              <w:color w:val="auto"/>
              <w:sz w:val="24"/>
              <w:szCs w:val="20"/>
            </w:rPr>
            <w:fldChar w:fldCharType="separate"/>
          </w:r>
          <w:r>
            <w:rPr>
              <w:color w:val="auto"/>
              <w:sz w:val="24"/>
              <w:szCs w:val="20"/>
            </w:rPr>
            <w:t>7</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"_Toc104798692" </w:instrText>
          </w:r>
          <w:r>
            <w:fldChar w:fldCharType="separate"/>
          </w:r>
          <w:r>
            <w:rPr>
              <w:rStyle w:val="31"/>
              <w:rFonts w:ascii="楷体" w:hAnsi="楷体" w:eastAsia="楷体"/>
              <w:color w:val="auto"/>
              <w:sz w:val="24"/>
              <w:szCs w:val="20"/>
            </w:rPr>
            <w:t>(二)</w:t>
          </w:r>
          <w:r>
            <w:rPr>
              <w:rFonts w:asciiTheme="minorHAnsi" w:hAnsiTheme="minorHAnsi" w:eastAsiaTheme="minorEastAsia"/>
              <w:color w:val="auto"/>
              <w:sz w:val="18"/>
              <w:szCs w:val="20"/>
            </w:rPr>
            <w:tab/>
          </w:r>
          <w:r>
            <w:rPr>
              <w:rStyle w:val="31"/>
              <w:rFonts w:ascii="楷体" w:hAnsi="楷体" w:eastAsia="楷体"/>
              <w:color w:val="auto"/>
              <w:sz w:val="24"/>
              <w:szCs w:val="20"/>
            </w:rPr>
            <w:t>管理经营和业绩说明</w:t>
          </w:r>
          <w:r>
            <w:rPr>
              <w:color w:val="auto"/>
              <w:sz w:val="24"/>
              <w:szCs w:val="20"/>
            </w:rPr>
            <w:tab/>
          </w:r>
          <w:r>
            <w:rPr>
              <w:color w:val="auto"/>
              <w:sz w:val="24"/>
              <w:szCs w:val="20"/>
            </w:rPr>
            <w:fldChar w:fldCharType="begin"/>
          </w:r>
          <w:r>
            <w:rPr>
              <w:color w:val="auto"/>
              <w:sz w:val="24"/>
              <w:szCs w:val="20"/>
            </w:rPr>
            <w:instrText xml:space="preserve"> PAGEREF _Toc104798692 \h </w:instrText>
          </w:r>
          <w:r>
            <w:rPr>
              <w:color w:val="auto"/>
              <w:sz w:val="24"/>
              <w:szCs w:val="20"/>
            </w:rPr>
            <w:fldChar w:fldCharType="separate"/>
          </w:r>
          <w:r>
            <w:rPr>
              <w:color w:val="auto"/>
              <w:sz w:val="24"/>
              <w:szCs w:val="20"/>
            </w:rPr>
            <w:t>7</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"_Toc104798693" </w:instrText>
          </w:r>
          <w:r>
            <w:fldChar w:fldCharType="separate"/>
          </w:r>
          <w:r>
            <w:rPr>
              <w:rStyle w:val="31"/>
              <w:rFonts w:ascii="楷体" w:hAnsi="楷体" w:eastAsia="楷体"/>
              <w:color w:val="auto"/>
              <w:sz w:val="24"/>
              <w:szCs w:val="20"/>
            </w:rPr>
            <w:t>(三)</w:t>
          </w:r>
          <w:r>
            <w:rPr>
              <w:rFonts w:asciiTheme="minorHAnsi" w:hAnsiTheme="minorHAnsi" w:eastAsiaTheme="minorEastAsia"/>
              <w:color w:val="auto"/>
              <w:sz w:val="18"/>
              <w:szCs w:val="20"/>
            </w:rPr>
            <w:tab/>
          </w:r>
          <w:r>
            <w:rPr>
              <w:rStyle w:val="31"/>
              <w:rFonts w:ascii="楷体" w:hAnsi="楷体" w:eastAsia="楷体"/>
              <w:color w:val="auto"/>
              <w:sz w:val="24"/>
              <w:szCs w:val="20"/>
            </w:rPr>
            <w:t>管理人员情况说明</w:t>
          </w:r>
          <w:r>
            <w:rPr>
              <w:color w:val="auto"/>
              <w:sz w:val="24"/>
              <w:szCs w:val="20"/>
            </w:rPr>
            <w:tab/>
          </w:r>
          <w:r>
            <w:rPr>
              <w:color w:val="auto"/>
              <w:sz w:val="24"/>
              <w:szCs w:val="20"/>
            </w:rPr>
            <w:fldChar w:fldCharType="begin"/>
          </w:r>
          <w:r>
            <w:rPr>
              <w:color w:val="auto"/>
              <w:sz w:val="24"/>
              <w:szCs w:val="20"/>
            </w:rPr>
            <w:instrText xml:space="preserve"> PAGEREF _Toc104798693 \h </w:instrText>
          </w:r>
          <w:r>
            <w:rPr>
              <w:color w:val="auto"/>
              <w:sz w:val="24"/>
              <w:szCs w:val="20"/>
            </w:rPr>
            <w:fldChar w:fldCharType="separate"/>
          </w:r>
          <w:r>
            <w:rPr>
              <w:color w:val="auto"/>
              <w:sz w:val="24"/>
              <w:szCs w:val="20"/>
            </w:rPr>
            <w:t>8</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"_Toc104798694" </w:instrText>
          </w:r>
          <w:r>
            <w:fldChar w:fldCharType="separate"/>
          </w:r>
          <w:r>
            <w:rPr>
              <w:rStyle w:val="31"/>
              <w:rFonts w:ascii="楷体" w:hAnsi="楷体" w:eastAsia="楷体"/>
              <w:color w:val="auto"/>
              <w:sz w:val="24"/>
              <w:szCs w:val="20"/>
            </w:rPr>
            <w:t>(四)</w:t>
          </w:r>
          <w:r>
            <w:rPr>
              <w:rFonts w:asciiTheme="minorHAnsi" w:hAnsiTheme="minorHAnsi" w:eastAsiaTheme="minorEastAsia"/>
              <w:color w:val="auto"/>
              <w:sz w:val="18"/>
              <w:szCs w:val="20"/>
            </w:rPr>
            <w:tab/>
          </w:r>
          <w:r>
            <w:rPr>
              <w:rStyle w:val="31"/>
              <w:rFonts w:ascii="楷体" w:hAnsi="楷体" w:eastAsia="楷体"/>
              <w:color w:val="auto"/>
              <w:sz w:val="24"/>
              <w:szCs w:val="20"/>
            </w:rPr>
            <w:t>投资管理制度说明</w:t>
          </w:r>
          <w:r>
            <w:rPr>
              <w:color w:val="auto"/>
              <w:sz w:val="24"/>
              <w:szCs w:val="20"/>
            </w:rPr>
            <w:tab/>
          </w:r>
          <w:r>
            <w:rPr>
              <w:color w:val="auto"/>
              <w:sz w:val="24"/>
              <w:szCs w:val="20"/>
            </w:rPr>
            <w:fldChar w:fldCharType="begin"/>
          </w:r>
          <w:r>
            <w:rPr>
              <w:color w:val="auto"/>
              <w:sz w:val="24"/>
              <w:szCs w:val="20"/>
            </w:rPr>
            <w:instrText xml:space="preserve"> PAGEREF _Toc104798694 \h </w:instrText>
          </w:r>
          <w:r>
            <w:rPr>
              <w:color w:val="auto"/>
              <w:sz w:val="24"/>
              <w:szCs w:val="20"/>
            </w:rPr>
            <w:fldChar w:fldCharType="separate"/>
          </w:r>
          <w:r>
            <w:rPr>
              <w:color w:val="auto"/>
              <w:sz w:val="24"/>
              <w:szCs w:val="20"/>
            </w:rPr>
            <w:t>9</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"_Toc104798695" </w:instrText>
          </w:r>
          <w:r>
            <w:fldChar w:fldCharType="separate"/>
          </w:r>
          <w:r>
            <w:rPr>
              <w:rStyle w:val="31"/>
              <w:rFonts w:ascii="楷体" w:hAnsi="楷体" w:eastAsia="楷体"/>
              <w:color w:val="auto"/>
              <w:sz w:val="24"/>
              <w:szCs w:val="20"/>
            </w:rPr>
            <w:t>(五)</w:t>
          </w:r>
          <w:r>
            <w:rPr>
              <w:rFonts w:asciiTheme="minorHAnsi" w:hAnsiTheme="minorHAnsi" w:eastAsiaTheme="minorEastAsia"/>
              <w:color w:val="auto"/>
              <w:sz w:val="18"/>
              <w:szCs w:val="20"/>
            </w:rPr>
            <w:tab/>
          </w:r>
          <w:r>
            <w:rPr>
              <w:rStyle w:val="31"/>
              <w:rFonts w:ascii="楷体" w:hAnsi="楷体" w:eastAsia="楷体"/>
              <w:color w:val="auto"/>
              <w:sz w:val="24"/>
              <w:szCs w:val="20"/>
            </w:rPr>
            <w:t>合规性情况说明</w:t>
          </w:r>
          <w:r>
            <w:rPr>
              <w:color w:val="auto"/>
              <w:sz w:val="24"/>
              <w:szCs w:val="20"/>
            </w:rPr>
            <w:tab/>
          </w:r>
          <w:r>
            <w:rPr>
              <w:color w:val="auto"/>
              <w:sz w:val="24"/>
              <w:szCs w:val="20"/>
            </w:rPr>
            <w:fldChar w:fldCharType="begin"/>
          </w:r>
          <w:r>
            <w:rPr>
              <w:color w:val="auto"/>
              <w:sz w:val="24"/>
              <w:szCs w:val="20"/>
            </w:rPr>
            <w:instrText xml:space="preserve"> PAGEREF _Toc104798695 \h </w:instrText>
          </w:r>
          <w:r>
            <w:rPr>
              <w:color w:val="auto"/>
              <w:sz w:val="24"/>
              <w:szCs w:val="20"/>
            </w:rPr>
            <w:fldChar w:fldCharType="separate"/>
          </w:r>
          <w:r>
            <w:rPr>
              <w:color w:val="auto"/>
              <w:sz w:val="24"/>
              <w:szCs w:val="20"/>
            </w:rPr>
            <w:t>9</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"_Toc104798696" </w:instrText>
          </w:r>
          <w:r>
            <w:fldChar w:fldCharType="separate"/>
          </w:r>
          <w:r>
            <w:rPr>
              <w:rStyle w:val="31"/>
              <w:rFonts w:ascii="楷体" w:hAnsi="楷体" w:eastAsia="楷体"/>
              <w:color w:val="auto"/>
              <w:sz w:val="24"/>
              <w:szCs w:val="20"/>
            </w:rPr>
            <w:t>(六)</w:t>
          </w:r>
          <w:r>
            <w:rPr>
              <w:rFonts w:asciiTheme="minorHAnsi" w:hAnsiTheme="minorHAnsi" w:eastAsiaTheme="minorEastAsia"/>
              <w:color w:val="auto"/>
              <w:sz w:val="18"/>
              <w:szCs w:val="20"/>
            </w:rPr>
            <w:tab/>
          </w:r>
          <w:r>
            <w:rPr>
              <w:rStyle w:val="31"/>
              <w:rFonts w:ascii="楷体" w:hAnsi="楷体" w:eastAsia="楷体"/>
              <w:color w:val="auto"/>
              <w:sz w:val="24"/>
              <w:szCs w:val="20"/>
            </w:rPr>
            <w:t>财务情况说明</w:t>
          </w:r>
          <w:r>
            <w:rPr>
              <w:color w:val="auto"/>
              <w:sz w:val="24"/>
              <w:szCs w:val="20"/>
            </w:rPr>
            <w:tab/>
          </w:r>
          <w:r>
            <w:rPr>
              <w:color w:val="auto"/>
              <w:sz w:val="24"/>
              <w:szCs w:val="20"/>
            </w:rPr>
            <w:fldChar w:fldCharType="begin"/>
          </w:r>
          <w:r>
            <w:rPr>
              <w:color w:val="auto"/>
              <w:sz w:val="24"/>
              <w:szCs w:val="20"/>
            </w:rPr>
            <w:instrText xml:space="preserve"> PAGEREF _Toc104798696 \h </w:instrText>
          </w:r>
          <w:r>
            <w:rPr>
              <w:color w:val="auto"/>
              <w:sz w:val="24"/>
              <w:szCs w:val="20"/>
            </w:rPr>
            <w:fldChar w:fldCharType="separate"/>
          </w:r>
          <w:r>
            <w:rPr>
              <w:color w:val="auto"/>
              <w:sz w:val="24"/>
              <w:szCs w:val="20"/>
            </w:rPr>
            <w:t>10</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"_Toc104798697" </w:instrText>
          </w:r>
          <w:r>
            <w:fldChar w:fldCharType="separate"/>
          </w:r>
          <w:r>
            <w:rPr>
              <w:rStyle w:val="31"/>
              <w:rFonts w:ascii="方正小标宋简体" w:hAnsi="黑体" w:eastAsia="方正小标宋简体"/>
              <w:color w:val="auto"/>
              <w:sz w:val="24"/>
              <w:szCs w:val="20"/>
            </w:rPr>
            <w:t>五、子基金设立方案</w:t>
          </w:r>
          <w:r>
            <w:rPr>
              <w:color w:val="auto"/>
              <w:sz w:val="24"/>
              <w:szCs w:val="20"/>
            </w:rPr>
            <w:tab/>
          </w:r>
          <w:r>
            <w:rPr>
              <w:color w:val="auto"/>
              <w:sz w:val="24"/>
              <w:szCs w:val="20"/>
            </w:rPr>
            <w:fldChar w:fldCharType="begin"/>
          </w:r>
          <w:r>
            <w:rPr>
              <w:color w:val="auto"/>
              <w:sz w:val="24"/>
              <w:szCs w:val="20"/>
            </w:rPr>
            <w:instrText xml:space="preserve"> PAGEREF _Toc104798697 \h </w:instrText>
          </w:r>
          <w:r>
            <w:rPr>
              <w:color w:val="auto"/>
              <w:sz w:val="24"/>
              <w:szCs w:val="20"/>
            </w:rPr>
            <w:fldChar w:fldCharType="separate"/>
          </w:r>
          <w:r>
            <w:rPr>
              <w:color w:val="auto"/>
              <w:sz w:val="24"/>
              <w:szCs w:val="20"/>
            </w:rPr>
            <w:t>11</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"_Toc104798698" </w:instrText>
          </w:r>
          <w:r>
            <w:fldChar w:fldCharType="separate"/>
          </w:r>
          <w:r>
            <w:rPr>
              <w:rStyle w:val="31"/>
              <w:rFonts w:ascii="楷体" w:hAnsi="楷体" w:eastAsia="楷体"/>
              <w:color w:val="auto"/>
              <w:sz w:val="24"/>
              <w:szCs w:val="20"/>
            </w:rPr>
            <w:t>(一)</w:t>
          </w:r>
          <w:r>
            <w:rPr>
              <w:rFonts w:asciiTheme="minorHAnsi" w:hAnsiTheme="minorHAnsi" w:eastAsiaTheme="minorEastAsia"/>
              <w:color w:val="auto"/>
              <w:sz w:val="18"/>
              <w:szCs w:val="20"/>
            </w:rPr>
            <w:tab/>
          </w:r>
          <w:r>
            <w:rPr>
              <w:rStyle w:val="31"/>
              <w:rFonts w:ascii="楷体" w:hAnsi="楷体" w:eastAsia="楷体"/>
              <w:color w:val="auto"/>
              <w:sz w:val="24"/>
              <w:szCs w:val="20"/>
            </w:rPr>
            <w:t>设立背景和目标</w:t>
          </w:r>
          <w:r>
            <w:rPr>
              <w:color w:val="auto"/>
              <w:sz w:val="24"/>
              <w:szCs w:val="20"/>
            </w:rPr>
            <w:tab/>
          </w:r>
          <w:r>
            <w:rPr>
              <w:color w:val="auto"/>
              <w:sz w:val="24"/>
              <w:szCs w:val="20"/>
            </w:rPr>
            <w:fldChar w:fldCharType="begin"/>
          </w:r>
          <w:r>
            <w:rPr>
              <w:color w:val="auto"/>
              <w:sz w:val="24"/>
              <w:szCs w:val="20"/>
            </w:rPr>
            <w:instrText xml:space="preserve"> PAGEREF _Toc104798698 \h </w:instrText>
          </w:r>
          <w:r>
            <w:rPr>
              <w:color w:val="auto"/>
              <w:sz w:val="24"/>
              <w:szCs w:val="20"/>
            </w:rPr>
            <w:fldChar w:fldCharType="separate"/>
          </w:r>
          <w:r>
            <w:rPr>
              <w:color w:val="auto"/>
              <w:sz w:val="24"/>
              <w:szCs w:val="20"/>
            </w:rPr>
            <w:t>11</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"_Toc104798699" </w:instrText>
          </w:r>
          <w:r>
            <w:fldChar w:fldCharType="separate"/>
          </w:r>
          <w:r>
            <w:rPr>
              <w:rStyle w:val="31"/>
              <w:rFonts w:ascii="楷体" w:hAnsi="楷体" w:eastAsia="楷体"/>
              <w:color w:val="auto"/>
              <w:sz w:val="24"/>
              <w:szCs w:val="20"/>
            </w:rPr>
            <w:t>(二)</w:t>
          </w:r>
          <w:r>
            <w:rPr>
              <w:rFonts w:asciiTheme="minorHAnsi" w:hAnsiTheme="minorHAnsi" w:eastAsiaTheme="minorEastAsia"/>
              <w:color w:val="auto"/>
              <w:sz w:val="18"/>
              <w:szCs w:val="20"/>
            </w:rPr>
            <w:tab/>
          </w:r>
          <w:r>
            <w:rPr>
              <w:rStyle w:val="31"/>
              <w:rFonts w:ascii="楷体" w:hAnsi="楷体" w:eastAsia="楷体"/>
              <w:color w:val="auto"/>
              <w:sz w:val="24"/>
              <w:szCs w:val="20"/>
            </w:rPr>
            <w:t>子基金基本情况</w:t>
          </w:r>
          <w:r>
            <w:rPr>
              <w:color w:val="auto"/>
              <w:sz w:val="24"/>
              <w:szCs w:val="20"/>
            </w:rPr>
            <w:tab/>
          </w:r>
          <w:r>
            <w:rPr>
              <w:color w:val="auto"/>
              <w:sz w:val="24"/>
              <w:szCs w:val="20"/>
            </w:rPr>
            <w:fldChar w:fldCharType="begin"/>
          </w:r>
          <w:r>
            <w:rPr>
              <w:color w:val="auto"/>
              <w:sz w:val="24"/>
              <w:szCs w:val="20"/>
            </w:rPr>
            <w:instrText xml:space="preserve"> PAGEREF _Toc104798699 \h </w:instrText>
          </w:r>
          <w:r>
            <w:rPr>
              <w:color w:val="auto"/>
              <w:sz w:val="24"/>
              <w:szCs w:val="20"/>
            </w:rPr>
            <w:fldChar w:fldCharType="separate"/>
          </w:r>
          <w:r>
            <w:rPr>
              <w:color w:val="auto"/>
              <w:sz w:val="24"/>
              <w:szCs w:val="20"/>
            </w:rPr>
            <w:t>11</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"_Toc104798700" </w:instrText>
          </w:r>
          <w:r>
            <w:fldChar w:fldCharType="separate"/>
          </w:r>
          <w:r>
            <w:rPr>
              <w:rStyle w:val="31"/>
              <w:rFonts w:ascii="仿宋_GB2312" w:eastAsia="仿宋_GB2312"/>
              <w:color w:val="auto"/>
              <w:sz w:val="24"/>
              <w:szCs w:val="20"/>
            </w:rPr>
            <w:t>(三)</w:t>
          </w:r>
          <w:r>
            <w:rPr>
              <w:rFonts w:asciiTheme="minorHAnsi" w:hAnsiTheme="minorHAnsi" w:eastAsiaTheme="minorEastAsia"/>
              <w:color w:val="auto"/>
              <w:sz w:val="18"/>
              <w:szCs w:val="20"/>
            </w:rPr>
            <w:tab/>
          </w:r>
          <w:r>
            <w:rPr>
              <w:rStyle w:val="31"/>
              <w:rFonts w:ascii="楷体" w:hAnsi="楷体" w:eastAsia="楷体"/>
              <w:color w:val="auto"/>
              <w:sz w:val="24"/>
              <w:szCs w:val="20"/>
            </w:rPr>
            <w:t>基金募集进度计划列表</w:t>
          </w:r>
          <w:r>
            <w:rPr>
              <w:color w:val="auto"/>
              <w:sz w:val="24"/>
              <w:szCs w:val="20"/>
            </w:rPr>
            <w:tab/>
          </w:r>
          <w:r>
            <w:rPr>
              <w:color w:val="auto"/>
              <w:sz w:val="24"/>
              <w:szCs w:val="20"/>
            </w:rPr>
            <w:fldChar w:fldCharType="begin"/>
          </w:r>
          <w:r>
            <w:rPr>
              <w:color w:val="auto"/>
              <w:sz w:val="24"/>
              <w:szCs w:val="20"/>
            </w:rPr>
            <w:instrText xml:space="preserve"> PAGEREF _Toc104798700 \h </w:instrText>
          </w:r>
          <w:r>
            <w:rPr>
              <w:color w:val="auto"/>
              <w:sz w:val="24"/>
              <w:szCs w:val="20"/>
            </w:rPr>
            <w:fldChar w:fldCharType="separate"/>
          </w:r>
          <w:r>
            <w:rPr>
              <w:color w:val="auto"/>
              <w:sz w:val="24"/>
              <w:szCs w:val="20"/>
            </w:rPr>
            <w:t>13</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"_Toc104798701" </w:instrText>
          </w:r>
          <w:r>
            <w:fldChar w:fldCharType="separate"/>
          </w:r>
          <w:r>
            <w:rPr>
              <w:rStyle w:val="31"/>
              <w:rFonts w:ascii="楷体" w:hAnsi="楷体" w:eastAsia="楷体"/>
              <w:color w:val="auto"/>
              <w:sz w:val="24"/>
              <w:szCs w:val="20"/>
            </w:rPr>
            <w:t>(四)</w:t>
          </w:r>
          <w:r>
            <w:rPr>
              <w:rFonts w:asciiTheme="minorHAnsi" w:hAnsiTheme="minorHAnsi" w:eastAsiaTheme="minorEastAsia"/>
              <w:color w:val="auto"/>
              <w:sz w:val="18"/>
              <w:szCs w:val="20"/>
            </w:rPr>
            <w:tab/>
          </w:r>
          <w:r>
            <w:rPr>
              <w:rStyle w:val="31"/>
              <w:rFonts w:ascii="楷体" w:hAnsi="楷体" w:eastAsia="楷体"/>
              <w:color w:val="auto"/>
              <w:sz w:val="24"/>
              <w:szCs w:val="20"/>
            </w:rPr>
            <w:t>子基金投资</w:t>
          </w:r>
          <w:r>
            <w:rPr>
              <w:color w:val="auto"/>
              <w:sz w:val="24"/>
              <w:szCs w:val="20"/>
            </w:rPr>
            <w:tab/>
          </w:r>
          <w:r>
            <w:rPr>
              <w:color w:val="auto"/>
              <w:sz w:val="24"/>
              <w:szCs w:val="20"/>
            </w:rPr>
            <w:fldChar w:fldCharType="begin"/>
          </w:r>
          <w:r>
            <w:rPr>
              <w:color w:val="auto"/>
              <w:sz w:val="24"/>
              <w:szCs w:val="20"/>
            </w:rPr>
            <w:instrText xml:space="preserve"> PAGEREF _Toc104798701 \h </w:instrText>
          </w:r>
          <w:r>
            <w:rPr>
              <w:color w:val="auto"/>
              <w:sz w:val="24"/>
              <w:szCs w:val="20"/>
            </w:rPr>
            <w:fldChar w:fldCharType="separate"/>
          </w:r>
          <w:r>
            <w:rPr>
              <w:color w:val="auto"/>
              <w:sz w:val="24"/>
              <w:szCs w:val="20"/>
            </w:rPr>
            <w:t>14</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"_Toc104798702" </w:instrText>
          </w:r>
          <w:r>
            <w:fldChar w:fldCharType="separate"/>
          </w:r>
          <w:r>
            <w:rPr>
              <w:rStyle w:val="31"/>
              <w:rFonts w:ascii="楷体" w:hAnsi="楷体" w:eastAsia="楷体"/>
              <w:color w:val="auto"/>
              <w:sz w:val="24"/>
              <w:szCs w:val="20"/>
            </w:rPr>
            <w:t>(五)</w:t>
          </w:r>
          <w:r>
            <w:rPr>
              <w:rFonts w:asciiTheme="minorHAnsi" w:hAnsiTheme="minorHAnsi" w:eastAsiaTheme="minorEastAsia"/>
              <w:color w:val="auto"/>
              <w:sz w:val="18"/>
              <w:szCs w:val="20"/>
            </w:rPr>
            <w:tab/>
          </w:r>
          <w:r>
            <w:rPr>
              <w:rStyle w:val="31"/>
              <w:rFonts w:ascii="楷体" w:hAnsi="楷体" w:eastAsia="楷体"/>
              <w:color w:val="auto"/>
              <w:sz w:val="24"/>
              <w:szCs w:val="20"/>
            </w:rPr>
            <w:t>子基金管理</w:t>
          </w:r>
          <w:r>
            <w:rPr>
              <w:color w:val="auto"/>
              <w:sz w:val="24"/>
              <w:szCs w:val="20"/>
            </w:rPr>
            <w:tab/>
          </w:r>
          <w:r>
            <w:rPr>
              <w:color w:val="auto"/>
              <w:sz w:val="24"/>
              <w:szCs w:val="20"/>
            </w:rPr>
            <w:fldChar w:fldCharType="begin"/>
          </w:r>
          <w:r>
            <w:rPr>
              <w:color w:val="auto"/>
              <w:sz w:val="24"/>
              <w:szCs w:val="20"/>
            </w:rPr>
            <w:instrText xml:space="preserve"> PAGEREF _Toc104798702 \h </w:instrText>
          </w:r>
          <w:r>
            <w:rPr>
              <w:color w:val="auto"/>
              <w:sz w:val="24"/>
              <w:szCs w:val="20"/>
            </w:rPr>
            <w:fldChar w:fldCharType="separate"/>
          </w:r>
          <w:r>
            <w:rPr>
              <w:color w:val="auto"/>
              <w:sz w:val="24"/>
              <w:szCs w:val="20"/>
            </w:rPr>
            <w:t>15</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"_Toc104798703" </w:instrText>
          </w:r>
          <w:r>
            <w:fldChar w:fldCharType="separate"/>
          </w:r>
          <w:r>
            <w:rPr>
              <w:rStyle w:val="31"/>
              <w:rFonts w:ascii="楷体" w:hAnsi="楷体" w:eastAsia="楷体"/>
              <w:color w:val="auto"/>
              <w:sz w:val="24"/>
              <w:szCs w:val="20"/>
            </w:rPr>
            <w:t>(六)</w:t>
          </w:r>
          <w:r>
            <w:rPr>
              <w:rFonts w:asciiTheme="minorHAnsi" w:hAnsiTheme="minorHAnsi" w:eastAsiaTheme="minorEastAsia"/>
              <w:color w:val="auto"/>
              <w:sz w:val="18"/>
              <w:szCs w:val="20"/>
            </w:rPr>
            <w:tab/>
          </w:r>
          <w:r>
            <w:rPr>
              <w:rStyle w:val="31"/>
              <w:rFonts w:ascii="楷体" w:hAnsi="楷体" w:eastAsia="楷体"/>
              <w:color w:val="auto"/>
              <w:sz w:val="24"/>
              <w:szCs w:val="20"/>
            </w:rPr>
            <w:t>子基金退出与清算</w:t>
          </w:r>
          <w:r>
            <w:rPr>
              <w:color w:val="auto"/>
              <w:sz w:val="24"/>
              <w:szCs w:val="20"/>
            </w:rPr>
            <w:tab/>
          </w:r>
          <w:r>
            <w:rPr>
              <w:color w:val="auto"/>
              <w:sz w:val="24"/>
              <w:szCs w:val="20"/>
            </w:rPr>
            <w:fldChar w:fldCharType="begin"/>
          </w:r>
          <w:r>
            <w:rPr>
              <w:color w:val="auto"/>
              <w:sz w:val="24"/>
              <w:szCs w:val="20"/>
            </w:rPr>
            <w:instrText xml:space="preserve"> PAGEREF _Toc104798703 \h </w:instrText>
          </w:r>
          <w:r>
            <w:rPr>
              <w:color w:val="auto"/>
              <w:sz w:val="24"/>
              <w:szCs w:val="20"/>
            </w:rPr>
            <w:fldChar w:fldCharType="separate"/>
          </w:r>
          <w:r>
            <w:rPr>
              <w:color w:val="auto"/>
              <w:sz w:val="24"/>
              <w:szCs w:val="20"/>
            </w:rPr>
            <w:t>16</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"_Toc104798704" </w:instrText>
          </w:r>
          <w:r>
            <w:fldChar w:fldCharType="separate"/>
          </w:r>
          <w:r>
            <w:rPr>
              <w:rStyle w:val="31"/>
              <w:rFonts w:ascii="楷体" w:hAnsi="楷体" w:eastAsia="楷体"/>
              <w:color w:val="auto"/>
              <w:sz w:val="24"/>
              <w:szCs w:val="20"/>
            </w:rPr>
            <w:t>(七)</w:t>
          </w:r>
          <w:r>
            <w:rPr>
              <w:rFonts w:asciiTheme="minorHAnsi" w:hAnsiTheme="minorHAnsi" w:eastAsiaTheme="minorEastAsia"/>
              <w:color w:val="auto"/>
              <w:sz w:val="18"/>
              <w:szCs w:val="20"/>
            </w:rPr>
            <w:tab/>
          </w:r>
          <w:r>
            <w:rPr>
              <w:rStyle w:val="31"/>
              <w:rFonts w:ascii="楷体" w:hAnsi="楷体" w:eastAsia="楷体"/>
              <w:color w:val="auto"/>
              <w:sz w:val="24"/>
              <w:szCs w:val="20"/>
            </w:rPr>
            <w:t>基金收益预测</w:t>
          </w:r>
          <w:r>
            <w:rPr>
              <w:color w:val="auto"/>
              <w:sz w:val="24"/>
              <w:szCs w:val="20"/>
            </w:rPr>
            <w:tab/>
          </w:r>
          <w:r>
            <w:rPr>
              <w:color w:val="auto"/>
              <w:sz w:val="24"/>
              <w:szCs w:val="20"/>
            </w:rPr>
            <w:fldChar w:fldCharType="begin"/>
          </w:r>
          <w:r>
            <w:rPr>
              <w:color w:val="auto"/>
              <w:sz w:val="24"/>
              <w:szCs w:val="20"/>
            </w:rPr>
            <w:instrText xml:space="preserve"> PAGEREF _Toc104798704 \h </w:instrText>
          </w:r>
          <w:r>
            <w:rPr>
              <w:color w:val="auto"/>
              <w:sz w:val="24"/>
              <w:szCs w:val="20"/>
            </w:rPr>
            <w:fldChar w:fldCharType="separate"/>
          </w:r>
          <w:r>
            <w:rPr>
              <w:color w:val="auto"/>
              <w:sz w:val="24"/>
              <w:szCs w:val="20"/>
            </w:rPr>
            <w:t>16</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"_Toc104798705" </w:instrText>
          </w:r>
          <w:r>
            <w:fldChar w:fldCharType="separate"/>
          </w:r>
          <w:r>
            <w:rPr>
              <w:rStyle w:val="31"/>
              <w:rFonts w:ascii="方正小标宋简体" w:hAnsi="黑体" w:eastAsia="方正小标宋简体"/>
              <w:color w:val="auto"/>
              <w:sz w:val="24"/>
              <w:szCs w:val="20"/>
            </w:rPr>
            <w:t>六、对《广州南沙</w:t>
          </w:r>
          <w:r>
            <w:rPr>
              <w:rStyle w:val="31"/>
              <w:rFonts w:hint="eastAsia" w:ascii="方正小标宋简体" w:hAnsi="黑体" w:eastAsia="方正小标宋简体"/>
              <w:color w:val="auto"/>
              <w:sz w:val="24"/>
              <w:szCs w:val="20"/>
            </w:rPr>
            <w:t>新区科技创新母</w:t>
          </w:r>
          <w:r>
            <w:rPr>
              <w:rStyle w:val="31"/>
              <w:rFonts w:ascii="方正小标宋简体" w:hAnsi="黑体" w:eastAsia="方正小标宋简体"/>
              <w:color w:val="auto"/>
              <w:sz w:val="24"/>
              <w:szCs w:val="20"/>
            </w:rPr>
            <w:t>基金管理</w:t>
          </w:r>
          <w:r>
            <w:rPr>
              <w:rStyle w:val="31"/>
              <w:rFonts w:hint="eastAsia" w:ascii="方正小标宋简体" w:hAnsi="黑体" w:eastAsia="方正小标宋简体"/>
              <w:color w:val="auto"/>
              <w:sz w:val="24"/>
              <w:szCs w:val="20"/>
            </w:rPr>
            <w:t>暂行办法</w:t>
          </w:r>
          <w:r>
            <w:rPr>
              <w:rStyle w:val="31"/>
              <w:rFonts w:ascii="方正小标宋简体" w:hAnsi="黑体" w:eastAsia="方正小标宋简体"/>
              <w:color w:val="auto"/>
              <w:sz w:val="24"/>
              <w:szCs w:val="20"/>
            </w:rPr>
            <w:t>》有关条款的回应</w:t>
          </w:r>
          <w:r>
            <w:rPr>
              <w:color w:val="auto"/>
              <w:sz w:val="24"/>
              <w:szCs w:val="20"/>
            </w:rPr>
            <w:tab/>
          </w:r>
          <w:r>
            <w:rPr>
              <w:color w:val="auto"/>
              <w:sz w:val="24"/>
              <w:szCs w:val="20"/>
            </w:rPr>
            <w:fldChar w:fldCharType="begin"/>
          </w:r>
          <w:r>
            <w:rPr>
              <w:color w:val="auto"/>
              <w:sz w:val="24"/>
              <w:szCs w:val="20"/>
            </w:rPr>
            <w:instrText xml:space="preserve"> PAGEREF _Toc104798705 \h </w:instrText>
          </w:r>
          <w:r>
            <w:rPr>
              <w:color w:val="auto"/>
              <w:sz w:val="24"/>
              <w:szCs w:val="20"/>
            </w:rPr>
            <w:fldChar w:fldCharType="separate"/>
          </w:r>
          <w:r>
            <w:rPr>
              <w:color w:val="auto"/>
              <w:sz w:val="24"/>
              <w:szCs w:val="20"/>
            </w:rPr>
            <w:t>17</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21"/>
            </w:rPr>
          </w:pPr>
          <w:r>
            <w:fldChar w:fldCharType="begin"/>
          </w:r>
          <w:r>
            <w:instrText xml:space="preserve"> HYPERLINK \l "_Toc104798706" </w:instrText>
          </w:r>
          <w:r>
            <w:fldChar w:fldCharType="separate"/>
          </w:r>
          <w:r>
            <w:rPr>
              <w:rStyle w:val="31"/>
              <w:rFonts w:ascii="方正小标宋简体" w:hAnsi="黑体" w:eastAsia="方正小标宋简体"/>
              <w:color w:val="auto"/>
              <w:sz w:val="24"/>
              <w:szCs w:val="20"/>
            </w:rPr>
            <w:t>七、其他附件</w:t>
          </w:r>
          <w:r>
            <w:rPr>
              <w:color w:val="auto"/>
              <w:sz w:val="24"/>
              <w:szCs w:val="20"/>
            </w:rPr>
            <w:tab/>
          </w:r>
          <w:r>
            <w:rPr>
              <w:color w:val="auto"/>
              <w:sz w:val="24"/>
              <w:szCs w:val="20"/>
            </w:rPr>
            <w:fldChar w:fldCharType="begin"/>
          </w:r>
          <w:r>
            <w:rPr>
              <w:color w:val="auto"/>
              <w:sz w:val="24"/>
              <w:szCs w:val="20"/>
            </w:rPr>
            <w:instrText xml:space="preserve"> PAGEREF _Toc104798706 \h </w:instrText>
          </w:r>
          <w:r>
            <w:rPr>
              <w:color w:val="auto"/>
              <w:sz w:val="24"/>
              <w:szCs w:val="20"/>
            </w:rPr>
            <w:fldChar w:fldCharType="separate"/>
          </w:r>
          <w:r>
            <w:rPr>
              <w:color w:val="auto"/>
              <w:sz w:val="24"/>
              <w:szCs w:val="20"/>
            </w:rPr>
            <w:t>20</w:t>
          </w:r>
          <w:r>
            <w:rPr>
              <w:color w:val="auto"/>
              <w:sz w:val="24"/>
              <w:szCs w:val="20"/>
            </w:rPr>
            <w:fldChar w:fldCharType="end"/>
          </w:r>
          <w:r>
            <w:rPr>
              <w:color w:val="auto"/>
              <w:sz w:val="24"/>
              <w:szCs w:val="20"/>
            </w:rPr>
            <w:fldChar w:fldCharType="end"/>
          </w:r>
        </w:p>
        <w:p>
          <w:pPr>
            <w:spacing w:line="500" w:lineRule="exact"/>
            <w:rPr>
              <w:rFonts w:ascii="仿宋_GB2312" w:eastAsia="仿宋_GB2312"/>
              <w:sz w:val="28"/>
              <w:szCs w:val="28"/>
            </w:rPr>
          </w:pPr>
          <w:r>
            <w:rPr>
              <w:rFonts w:hint="eastAsia" w:ascii="仿宋_GB2312" w:eastAsia="仿宋_GB2312"/>
              <w:b/>
              <w:bCs/>
              <w:sz w:val="28"/>
              <w:szCs w:val="28"/>
              <w:lang w:val="zh-CN"/>
            </w:rPr>
            <w:fldChar w:fldCharType="end"/>
          </w:r>
        </w:p>
      </w:sdtContent>
    </w:sdt>
    <w:p>
      <w:pPr>
        <w:pStyle w:val="24"/>
        <w:rPr>
          <w:rFonts w:ascii="方正小标宋简体" w:hAnsi="黑体" w:eastAsia="方正小标宋简体"/>
          <w:b w:val="0"/>
          <w:sz w:val="32"/>
        </w:rPr>
      </w:pPr>
      <w:bookmarkStart w:id="0" w:name="_Toc486954664"/>
      <w:bookmarkStart w:id="1" w:name="_Toc104798687"/>
      <w:r>
        <w:rPr>
          <w:rFonts w:hint="eastAsia" w:ascii="方正小标宋简体" w:hAnsi="黑体" w:eastAsia="方正小标宋简体"/>
          <w:b w:val="0"/>
          <w:sz w:val="32"/>
        </w:rPr>
        <w:t>一、申请机构承诺函</w:t>
      </w:r>
      <w:bookmarkEnd w:id="0"/>
      <w:bookmarkEnd w:id="1"/>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广州南沙开发区科学技术局：</w:t>
      </w:r>
    </w:p>
    <w:p>
      <w:pPr>
        <w:ind w:firstLine="618" w:firstLineChars="221"/>
        <w:rPr>
          <w:rFonts w:ascii="仿宋_GB2312" w:eastAsia="仿宋_GB2312"/>
          <w:sz w:val="28"/>
          <w:szCs w:val="28"/>
        </w:rPr>
      </w:pPr>
      <w:r>
        <w:rPr>
          <w:rFonts w:hint="eastAsia" w:ascii="仿宋_GB2312" w:eastAsia="仿宋_GB2312"/>
          <w:sz w:val="28"/>
          <w:szCs w:val="28"/>
        </w:rPr>
        <w:t>本公司在此郑重承诺：</w:t>
      </w:r>
    </w:p>
    <w:p>
      <w:pPr>
        <w:ind w:firstLine="618" w:firstLineChars="221"/>
        <w:jc w:val="both"/>
        <w:rPr>
          <w:rFonts w:ascii="仿宋_GB2312" w:eastAsia="仿宋_GB2312"/>
          <w:sz w:val="28"/>
          <w:szCs w:val="28"/>
        </w:rPr>
      </w:pPr>
      <w:r>
        <w:rPr>
          <w:rFonts w:hint="eastAsia" w:ascii="仿宋_GB2312" w:eastAsia="仿宋_GB2312"/>
          <w:sz w:val="28"/>
          <w:szCs w:val="28"/>
        </w:rPr>
        <w:t>（一）本公司提供的项目材料真实可靠，无任何虚假成分，对所报项目资料的真实性负责并承担相应的法律责任。</w:t>
      </w:r>
    </w:p>
    <w:p>
      <w:pPr>
        <w:ind w:firstLine="618" w:firstLineChars="221"/>
        <w:jc w:val="both"/>
        <w:rPr>
          <w:rFonts w:ascii="仿宋_GB2312" w:eastAsia="仿宋_GB2312"/>
          <w:sz w:val="28"/>
          <w:szCs w:val="28"/>
        </w:rPr>
      </w:pPr>
      <w:r>
        <w:rPr>
          <w:rFonts w:hint="eastAsia" w:ascii="仿宋_GB2312" w:eastAsia="仿宋_GB2312"/>
          <w:sz w:val="28"/>
          <w:szCs w:val="28"/>
        </w:rPr>
        <w:t>（二）本公司已依法完成工商登记手续并在有效经营期限内，已按照《私募投资基金监督管理暂行办法》规定完成在中国证券投资基金业协会的登记手续，且满足《广州南沙新区科技创新母基金管理暂行办法》的有关要求。</w:t>
      </w:r>
    </w:p>
    <w:p>
      <w:pPr>
        <w:ind w:firstLine="707"/>
        <w:jc w:val="both"/>
        <w:rPr>
          <w:rFonts w:ascii="仿宋_GB2312" w:eastAsia="仿宋_GB2312"/>
          <w:sz w:val="28"/>
          <w:szCs w:val="28"/>
        </w:rPr>
      </w:pPr>
      <w:r>
        <w:rPr>
          <w:rFonts w:hint="eastAsia" w:ascii="仿宋_GB2312" w:eastAsia="仿宋_GB2312"/>
          <w:sz w:val="28"/>
          <w:szCs w:val="28"/>
        </w:rPr>
        <w:t>（三）本公司拟合作设立的子基金，将严格按照子基金协议的约定向全体合伙人按季度提交基金运营报告，切实履行基金信息披露义务，并配合广州南沙区科工创业投资基金有限公司跟踪管理工作。每年5月前，由具备证券从业资格的会计师事务所出具子基金年度财务审计报告。</w:t>
      </w:r>
    </w:p>
    <w:p>
      <w:pPr>
        <w:spacing w:line="580" w:lineRule="exact"/>
        <w:ind w:firstLine="560" w:firstLineChars="200"/>
        <w:jc w:val="both"/>
        <w:rPr>
          <w:rFonts w:ascii="仿宋_GB2312" w:eastAsia="仿宋_GB2312"/>
          <w:sz w:val="28"/>
          <w:szCs w:val="28"/>
        </w:rPr>
      </w:pPr>
      <w:r>
        <w:rPr>
          <w:rFonts w:hint="eastAsia" w:ascii="仿宋_GB2312" w:eastAsia="仿宋_GB2312"/>
          <w:sz w:val="28"/>
          <w:szCs w:val="28"/>
        </w:rPr>
        <w:t>（四）本公司拟合作设立的子基金，将接受和配合广州南沙区科工创业投资基金有限公司对其进行的专项、年度审计。</w:t>
      </w:r>
    </w:p>
    <w:p>
      <w:pPr>
        <w:spacing w:line="580" w:lineRule="exact"/>
        <w:ind w:firstLine="560" w:firstLineChars="200"/>
        <w:jc w:val="both"/>
        <w:rPr>
          <w:rFonts w:ascii="仿宋_GB2312" w:eastAsia="仿宋_GB2312"/>
          <w:sz w:val="28"/>
          <w:szCs w:val="28"/>
        </w:rPr>
      </w:pPr>
      <w:r>
        <w:rPr>
          <w:rFonts w:hint="eastAsia" w:ascii="仿宋_GB2312" w:eastAsia="仿宋_GB2312"/>
          <w:sz w:val="28"/>
          <w:szCs w:val="28"/>
        </w:rPr>
        <w:t>（五）本公司拟合作设立的子基金，将接受和配合广州南沙新区科技创新母基金决策委员会（以下简称“科创母基金决策委员会”）委托的第三方评估机构，从产业导向、社会效益等方面确定定量和定性指标，对其投资运作情况进行绩效评估。</w:t>
      </w:r>
    </w:p>
    <w:p>
      <w:pPr>
        <w:spacing w:line="580" w:lineRule="exact"/>
        <w:ind w:firstLine="560" w:firstLineChars="200"/>
        <w:jc w:val="both"/>
        <w:rPr>
          <w:rFonts w:ascii="仿宋_GB2312" w:eastAsia="仿宋_GB2312"/>
          <w:sz w:val="28"/>
          <w:szCs w:val="28"/>
        </w:rPr>
      </w:pPr>
      <w:r>
        <w:rPr>
          <w:rFonts w:hint="eastAsia" w:ascii="仿宋_GB2312" w:eastAsia="仿宋_GB2312"/>
          <w:sz w:val="28"/>
          <w:szCs w:val="28"/>
        </w:rPr>
        <w:t>（六）基金管理人在拟合作设立的子基金中的配套出资比例不低于子基金总规模的1%。</w:t>
      </w:r>
    </w:p>
    <w:p>
      <w:pPr>
        <w:snapToGrid w:val="0"/>
        <w:spacing w:line="580" w:lineRule="exact"/>
        <w:ind w:firstLine="560" w:firstLineChars="200"/>
        <w:jc w:val="both"/>
        <w:rPr>
          <w:rFonts w:ascii="仿宋_GB2312" w:eastAsia="仿宋_GB2312"/>
          <w:sz w:val="28"/>
          <w:szCs w:val="28"/>
        </w:rPr>
      </w:pPr>
      <w:r>
        <w:rPr>
          <w:rFonts w:hint="eastAsia" w:ascii="仿宋_GB2312" w:eastAsia="仿宋_GB2312"/>
          <w:sz w:val="28"/>
          <w:szCs w:val="28"/>
        </w:rPr>
        <w:t>（七）本公司没有受过行政主管机关或司法机关重大处罚的不良记录，严格按委托管理协议管理出资人资金。</w:t>
      </w:r>
    </w:p>
    <w:p>
      <w:pPr>
        <w:ind w:firstLine="707"/>
        <w:jc w:val="both"/>
        <w:rPr>
          <w:rFonts w:ascii="仿宋_GB2312" w:eastAsia="仿宋_GB2312"/>
          <w:sz w:val="28"/>
          <w:szCs w:val="28"/>
        </w:rPr>
      </w:pPr>
      <w:r>
        <w:rPr>
          <w:rFonts w:hint="eastAsia" w:ascii="仿宋_GB2312" w:eastAsia="仿宋_GB2312"/>
          <w:sz w:val="28"/>
          <w:szCs w:val="28"/>
        </w:rPr>
        <w:t>特此承诺。</w:t>
      </w:r>
    </w:p>
    <w:p>
      <w:pPr>
        <w:ind w:firstLine="707"/>
        <w:jc w:val="both"/>
        <w:rPr>
          <w:rFonts w:ascii="仿宋_GB2312" w:eastAsia="仿宋_GB2312"/>
          <w:sz w:val="28"/>
          <w:szCs w:val="28"/>
        </w:rPr>
      </w:pPr>
    </w:p>
    <w:p>
      <w:pPr>
        <w:ind w:firstLine="707"/>
        <w:jc w:val="both"/>
        <w:rPr>
          <w:rFonts w:ascii="仿宋_GB2312" w:eastAsia="仿宋_GB2312"/>
          <w:sz w:val="28"/>
          <w:szCs w:val="28"/>
        </w:rPr>
      </w:pPr>
    </w:p>
    <w:p>
      <w:pPr>
        <w:ind w:right="640" w:firstLine="707"/>
        <w:jc w:val="both"/>
        <w:rPr>
          <w:rFonts w:ascii="仿宋_GB2312" w:eastAsia="仿宋_GB2312"/>
          <w:sz w:val="28"/>
          <w:szCs w:val="28"/>
        </w:rPr>
      </w:pPr>
      <w:r>
        <w:rPr>
          <w:rFonts w:hint="eastAsia" w:ascii="仿宋_GB2312" w:eastAsia="仿宋_GB2312"/>
          <w:sz w:val="28"/>
          <w:szCs w:val="28"/>
        </w:rPr>
        <w:t xml:space="preserve">申请机构名称（盖章）： </w:t>
      </w:r>
    </w:p>
    <w:p>
      <w:pPr>
        <w:ind w:right="640" w:firstLine="707"/>
        <w:rPr>
          <w:rFonts w:ascii="仿宋_GB2312" w:eastAsia="仿宋_GB2312"/>
          <w:sz w:val="28"/>
          <w:szCs w:val="28"/>
          <w:u w:val="single"/>
        </w:rPr>
      </w:pPr>
    </w:p>
    <w:p>
      <w:pPr>
        <w:ind w:right="640" w:firstLine="707"/>
        <w:jc w:val="center"/>
        <w:rPr>
          <w:rFonts w:ascii="仿宋_GB2312" w:eastAsia="仿宋_GB2312"/>
          <w:sz w:val="28"/>
          <w:szCs w:val="28"/>
        </w:rPr>
      </w:pPr>
      <w:r>
        <w:rPr>
          <w:rFonts w:hint="eastAsia" w:ascii="仿宋_GB2312" w:eastAsia="仿宋_GB2312"/>
          <w:sz w:val="28"/>
          <w:szCs w:val="28"/>
        </w:rPr>
        <w:t xml:space="preserve">                    年 </w:t>
      </w:r>
      <w:r>
        <w:rPr>
          <w:rFonts w:ascii="仿宋_GB2312" w:eastAsia="仿宋_GB2312"/>
          <w:sz w:val="28"/>
          <w:szCs w:val="28"/>
        </w:rPr>
        <w:t xml:space="preserve"> </w:t>
      </w:r>
      <w:r>
        <w:rPr>
          <w:rFonts w:hint="eastAsia" w:ascii="仿宋_GB2312" w:eastAsia="仿宋_GB2312"/>
          <w:sz w:val="28"/>
          <w:szCs w:val="28"/>
        </w:rPr>
        <w:t xml:space="preserve"> 月 </w:t>
      </w:r>
      <w:r>
        <w:rPr>
          <w:rFonts w:ascii="仿宋_GB2312" w:eastAsia="仿宋_GB2312"/>
          <w:sz w:val="28"/>
          <w:szCs w:val="28"/>
        </w:rPr>
        <w:t xml:space="preserve"> </w:t>
      </w:r>
      <w:r>
        <w:rPr>
          <w:rFonts w:hint="eastAsia" w:ascii="仿宋_GB2312" w:eastAsia="仿宋_GB2312"/>
          <w:sz w:val="28"/>
          <w:szCs w:val="28"/>
        </w:rPr>
        <w:t xml:space="preserve"> 日 </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pStyle w:val="24"/>
        <w:rPr>
          <w:rFonts w:ascii="方正小标宋简体" w:hAnsi="黑体" w:eastAsia="方正小标宋简体"/>
          <w:b w:val="0"/>
          <w:sz w:val="32"/>
        </w:rPr>
      </w:pPr>
      <w:bookmarkStart w:id="2" w:name="_Toc104798688"/>
      <w:bookmarkStart w:id="3" w:name="_Toc486954665"/>
      <w:r>
        <w:rPr>
          <w:rFonts w:hint="eastAsia" w:ascii="方正小标宋简体" w:hAnsi="黑体" w:eastAsia="方正小标宋简体"/>
          <w:b w:val="0"/>
          <w:sz w:val="32"/>
        </w:rPr>
        <w:t>二、子基金申请机构声明书</w:t>
      </w:r>
      <w:bookmarkEnd w:id="2"/>
      <w:bookmarkEnd w:id="3"/>
    </w:p>
    <w:p>
      <w:pPr>
        <w:jc w:val="both"/>
        <w:rPr>
          <w:rFonts w:ascii="仿宋_GB2312" w:eastAsia="仿宋_GB2312"/>
          <w:sz w:val="28"/>
          <w:szCs w:val="28"/>
        </w:rPr>
      </w:pPr>
    </w:p>
    <w:p>
      <w:pPr>
        <w:jc w:val="both"/>
        <w:rPr>
          <w:rFonts w:ascii="仿宋_GB2312" w:eastAsia="仿宋_GB2312"/>
          <w:sz w:val="28"/>
          <w:szCs w:val="28"/>
        </w:rPr>
      </w:pPr>
      <w:r>
        <w:rPr>
          <w:rFonts w:hint="eastAsia" w:ascii="仿宋_GB2312" w:eastAsia="仿宋_GB2312"/>
          <w:sz w:val="28"/>
          <w:szCs w:val="28"/>
        </w:rPr>
        <w:t>广州南沙开发区科学技术局：</w:t>
      </w:r>
    </w:p>
    <w:p>
      <w:pPr>
        <w:ind w:firstLine="560" w:firstLineChars="200"/>
        <w:jc w:val="both"/>
        <w:rPr>
          <w:rFonts w:ascii="仿宋_GB2312" w:eastAsia="仿宋_GB2312"/>
          <w:sz w:val="28"/>
          <w:szCs w:val="28"/>
        </w:rPr>
      </w:pPr>
      <w:r>
        <w:rPr>
          <w:rFonts w:hint="eastAsia" w:ascii="仿宋_GB2312" w:eastAsia="仿宋_GB2312"/>
          <w:sz w:val="28"/>
          <w:szCs w:val="28"/>
        </w:rPr>
        <w:t>本公司已充分熟悉、了解《广州南沙新区科技创新母基金管理暂行办法》有关规定的内容和释义，并愿意遵守上述有关规定。</w:t>
      </w:r>
    </w:p>
    <w:p>
      <w:pPr>
        <w:ind w:firstLine="707"/>
        <w:jc w:val="both"/>
        <w:rPr>
          <w:rFonts w:ascii="仿宋_GB2312" w:eastAsia="仿宋_GB2312"/>
          <w:sz w:val="28"/>
          <w:szCs w:val="28"/>
        </w:rPr>
      </w:pPr>
      <w:r>
        <w:rPr>
          <w:rFonts w:hint="eastAsia" w:ascii="仿宋_GB2312" w:eastAsia="仿宋_GB2312"/>
          <w:sz w:val="28"/>
          <w:szCs w:val="28"/>
        </w:rPr>
        <w:t>特此声明。</w:t>
      </w: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right="640" w:firstLine="707"/>
        <w:rPr>
          <w:rFonts w:ascii="仿宋_GB2312" w:eastAsia="仿宋_GB2312"/>
          <w:sz w:val="28"/>
          <w:szCs w:val="28"/>
        </w:rPr>
      </w:pPr>
    </w:p>
    <w:p>
      <w:pPr>
        <w:ind w:right="640" w:firstLine="707"/>
        <w:rPr>
          <w:rFonts w:ascii="仿宋_GB2312" w:eastAsia="仿宋_GB2312"/>
          <w:sz w:val="28"/>
          <w:szCs w:val="28"/>
          <w:u w:val="single"/>
        </w:rPr>
      </w:pPr>
      <w:r>
        <w:rPr>
          <w:rFonts w:hint="eastAsia" w:ascii="仿宋_GB2312" w:eastAsia="仿宋_GB2312"/>
          <w:sz w:val="28"/>
          <w:szCs w:val="28"/>
        </w:rPr>
        <w:t>申请机构名称（盖章）：</w:t>
      </w:r>
    </w:p>
    <w:p>
      <w:pPr>
        <w:ind w:right="640" w:firstLine="707"/>
        <w:jc w:val="center"/>
        <w:rPr>
          <w:rFonts w:ascii="仿宋_GB2312" w:eastAsia="仿宋_GB2312"/>
          <w:sz w:val="28"/>
          <w:szCs w:val="28"/>
        </w:rPr>
      </w:pPr>
      <w:r>
        <w:rPr>
          <w:rFonts w:hint="eastAsia" w:ascii="仿宋_GB2312" w:eastAsia="仿宋_GB2312"/>
          <w:sz w:val="28"/>
          <w:szCs w:val="28"/>
        </w:rPr>
        <w:t xml:space="preserve">                    年 </w:t>
      </w:r>
      <w:r>
        <w:rPr>
          <w:rFonts w:ascii="仿宋_GB2312" w:eastAsia="仿宋_GB2312"/>
          <w:sz w:val="28"/>
          <w:szCs w:val="28"/>
        </w:rPr>
        <w:t xml:space="preserve"> </w:t>
      </w:r>
      <w:r>
        <w:rPr>
          <w:rFonts w:hint="eastAsia" w:ascii="仿宋_GB2312" w:eastAsia="仿宋_GB2312"/>
          <w:sz w:val="28"/>
          <w:szCs w:val="28"/>
        </w:rPr>
        <w:t xml:space="preserve"> 月 </w:t>
      </w:r>
      <w:r>
        <w:rPr>
          <w:rFonts w:ascii="仿宋_GB2312" w:eastAsia="仿宋_GB2312"/>
          <w:sz w:val="28"/>
          <w:szCs w:val="28"/>
        </w:rPr>
        <w:t xml:space="preserve"> </w:t>
      </w:r>
      <w:r>
        <w:rPr>
          <w:rFonts w:hint="eastAsia" w:ascii="仿宋_GB2312" w:eastAsia="仿宋_GB2312"/>
          <w:sz w:val="28"/>
          <w:szCs w:val="28"/>
        </w:rPr>
        <w:t xml:space="preserve"> 日</w:t>
      </w: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p>
    <w:p>
      <w:pPr>
        <w:pStyle w:val="24"/>
        <w:rPr>
          <w:rFonts w:ascii="方正小标宋简体" w:hAnsi="黑体" w:eastAsia="方正小标宋简体"/>
          <w:b w:val="0"/>
          <w:sz w:val="32"/>
        </w:rPr>
      </w:pPr>
      <w:bookmarkStart w:id="4" w:name="_Toc104798689"/>
      <w:bookmarkStart w:id="5" w:name="_Toc486954666"/>
      <w:r>
        <w:rPr>
          <w:rFonts w:hint="eastAsia" w:ascii="方正小标宋简体" w:hAnsi="黑体" w:eastAsia="方正小标宋简体"/>
          <w:b w:val="0"/>
          <w:sz w:val="32"/>
        </w:rPr>
        <w:t>三、申请机构申请表</w:t>
      </w:r>
      <w:bookmarkEnd w:id="4"/>
      <w:bookmarkEnd w:id="5"/>
    </w:p>
    <w:tbl>
      <w:tblPr>
        <w:tblStyle w:val="26"/>
        <w:tblW w:w="9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340"/>
        <w:gridCol w:w="1424"/>
        <w:gridCol w:w="922"/>
        <w:gridCol w:w="1245"/>
        <w:gridCol w:w="615"/>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023" w:type="dxa"/>
            <w:gridSpan w:val="7"/>
            <w:shd w:val="clear" w:color="000000" w:fill="FFFFFF"/>
            <w:vAlign w:val="center"/>
          </w:tcPr>
          <w:p>
            <w:pPr>
              <w:autoSpaceDE w:val="0"/>
              <w:autoSpaceDN w:val="0"/>
              <w:adjustRightInd w:val="0"/>
              <w:spacing w:line="360" w:lineRule="exact"/>
              <w:rPr>
                <w:rFonts w:ascii="黑体" w:hAnsi="黑体" w:eastAsia="黑体" w:cs="宋体"/>
                <w:kern w:val="0"/>
                <w:sz w:val="28"/>
                <w:szCs w:val="28"/>
                <w:lang w:val="zh-CN"/>
              </w:rPr>
            </w:pPr>
            <w:r>
              <w:rPr>
                <w:rFonts w:hint="eastAsia" w:ascii="黑体" w:hAnsi="黑体" w:eastAsia="黑体" w:cs="黑体"/>
                <w:kern w:val="0"/>
                <w:sz w:val="28"/>
                <w:szCs w:val="28"/>
                <w:lang w:val="zh-CN"/>
              </w:rPr>
              <w:t>一、申请机构概况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机构名称</w:t>
            </w:r>
          </w:p>
        </w:tc>
        <w:tc>
          <w:tcPr>
            <w:tcW w:w="4932" w:type="dxa"/>
            <w:gridSpan w:val="4"/>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2537"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szCs w:val="24"/>
                <w:lang w:val="zh-CN"/>
              </w:rPr>
              <w:sym w:font="Wingdings 2" w:char="F052"/>
            </w:r>
            <w:r>
              <w:rPr>
                <w:rFonts w:hint="eastAsia" w:ascii="仿宋_GB2312" w:eastAsia="仿宋_GB2312" w:cs="宋体"/>
                <w:kern w:val="0"/>
                <w:sz w:val="24"/>
                <w:lang w:val="zh-CN"/>
              </w:rPr>
              <w:t>私募基金管理机构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555"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注册地址</w:t>
            </w:r>
          </w:p>
        </w:tc>
        <w:tc>
          <w:tcPr>
            <w:tcW w:w="3687" w:type="dxa"/>
            <w:gridSpan w:val="3"/>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法定代表人</w:t>
            </w:r>
            <w:r>
              <w:rPr>
                <w:rFonts w:hint="eastAsia" w:ascii="仿宋_GB2312" w:eastAsia="仿宋_GB2312" w:cs="??_GB2312"/>
                <w:color w:val="000000"/>
                <w:kern w:val="0"/>
                <w:sz w:val="24"/>
              </w:rPr>
              <w:t>/</w:t>
            </w:r>
            <w:r>
              <w:rPr>
                <w:rFonts w:hint="eastAsia" w:ascii="仿宋_GB2312" w:eastAsia="仿宋_GB2312" w:cs="宋体"/>
                <w:color w:val="000000"/>
                <w:kern w:val="0"/>
                <w:sz w:val="24"/>
                <w:lang w:val="zh-CN"/>
              </w:rPr>
              <w:t>执行事务合伙人</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55" w:type="dxa"/>
            <w:shd w:val="clear" w:color="000000" w:fill="FFFFFF"/>
            <w:vAlign w:val="center"/>
          </w:tcPr>
          <w:p>
            <w:pPr>
              <w:autoSpaceDE w:val="0"/>
              <w:autoSpaceDN w:val="0"/>
              <w:adjustRightInd w:val="0"/>
              <w:spacing w:line="360" w:lineRule="exact"/>
              <w:jc w:val="center"/>
              <w:rPr>
                <w:rFonts w:ascii="仿宋_GB2312" w:eastAsia="仿宋_GB2312" w:cs="??_GB2312"/>
                <w:color w:val="000000"/>
                <w:kern w:val="0"/>
                <w:sz w:val="24"/>
              </w:rPr>
            </w:pPr>
            <w:r>
              <w:rPr>
                <w:rFonts w:hint="eastAsia" w:ascii="仿宋_GB2312" w:eastAsia="仿宋_GB2312" w:cs="宋体"/>
                <w:color w:val="000000"/>
                <w:kern w:val="0"/>
                <w:sz w:val="24"/>
                <w:lang w:val="zh-CN"/>
              </w:rPr>
              <w:t>注册资本</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总额（</w:t>
            </w:r>
            <w:r>
              <w:rPr>
                <w:rFonts w:hint="eastAsia" w:ascii="仿宋_GB2312" w:eastAsia="仿宋_GB2312" w:cs="宋体"/>
                <w:color w:val="000000"/>
                <w:kern w:val="0"/>
                <w:sz w:val="20"/>
                <w:lang w:val="zh-CN"/>
              </w:rPr>
              <w:t>实缴）</w:t>
            </w:r>
          </w:p>
        </w:tc>
        <w:tc>
          <w:tcPr>
            <w:tcW w:w="3687" w:type="dxa"/>
            <w:gridSpan w:val="3"/>
            <w:shd w:val="clear" w:color="000000" w:fill="FFFFFF"/>
            <w:vAlign w:val="center"/>
          </w:tcPr>
          <w:p>
            <w:pPr>
              <w:autoSpaceDE w:val="0"/>
              <w:autoSpaceDN w:val="0"/>
              <w:adjustRightInd w:val="0"/>
              <w:spacing w:line="360" w:lineRule="exact"/>
              <w:ind w:firstLine="660" w:firstLineChars="300"/>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组织机构代码</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1555" w:type="dxa"/>
            <w:vMerge w:val="restart"/>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联系人</w:t>
            </w: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姓名</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职务</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555" w:type="dxa"/>
            <w:vMerge w:val="continue"/>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办公电话</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手机</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555" w:type="dxa"/>
            <w:vMerge w:val="continue"/>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传真</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电子邮箱</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55" w:type="dxa"/>
            <w:vMerge w:val="continue"/>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通信地址</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邮政编码</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9023" w:type="dxa"/>
            <w:gridSpan w:val="7"/>
            <w:shd w:val="clear" w:color="000000" w:fill="FFFFFF"/>
            <w:vAlign w:val="center"/>
          </w:tcPr>
          <w:p>
            <w:pPr>
              <w:autoSpaceDE w:val="0"/>
              <w:autoSpaceDN w:val="0"/>
              <w:adjustRightInd w:val="0"/>
              <w:spacing w:line="360" w:lineRule="exact"/>
              <w:rPr>
                <w:rFonts w:ascii="仿宋_GB2312" w:hAnsi="??_GB2312" w:eastAsia="仿宋_GB2312" w:cs="宋体"/>
                <w:kern w:val="0"/>
                <w:sz w:val="28"/>
                <w:szCs w:val="28"/>
                <w:lang w:val="zh-CN"/>
              </w:rPr>
            </w:pPr>
            <w:r>
              <w:rPr>
                <w:rFonts w:hint="eastAsia" w:ascii="黑体" w:hAnsi="黑体" w:eastAsia="黑体" w:cs="黑体"/>
                <w:kern w:val="0"/>
                <w:sz w:val="28"/>
                <w:szCs w:val="28"/>
                <w:lang w:val="zh-CN"/>
              </w:rPr>
              <w:t>二、拟合作设立子基金概况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55"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名称</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4"/>
                <w:lang w:val="zh-CN"/>
              </w:rPr>
            </w:pPr>
            <w:r>
              <w:rPr>
                <w:rFonts w:hint="eastAsia" w:ascii="仿宋_GB2312" w:eastAsia="仿宋_GB2312" w:cs="宋体"/>
                <w:kern w:val="0"/>
                <w:sz w:val="24"/>
                <w:lang w:val="zh-CN"/>
              </w:rPr>
              <w:t>存续期</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r>
              <w:rPr>
                <w:rFonts w:hint="eastAsia" w:ascii="仿宋_GB2312" w:eastAsia="仿宋_GB2312" w:cs="宋体"/>
                <w:kern w:val="0"/>
                <w:sz w:val="22"/>
                <w:lang w:val="zh-CN"/>
              </w:rPr>
              <w:t xml:space="preserve">【（注：不超过10年）】年（投资期【 】年，退出期【 】年）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注册地址</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r>
              <w:rPr>
                <w:rFonts w:hint="eastAsia" w:ascii="仿宋_GB2312" w:eastAsia="仿宋_GB2312" w:cs="宋体"/>
                <w:kern w:val="0"/>
                <w:sz w:val="22"/>
                <w:lang w:val="zh-CN"/>
              </w:rPr>
              <w:t>（注：须注册于南沙）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投资领域</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r>
              <w:rPr>
                <w:rFonts w:hint="eastAsia" w:ascii="仿宋_GB2312" w:eastAsia="仿宋_GB2312" w:cs="宋体"/>
                <w:kern w:val="0"/>
                <w:sz w:val="22"/>
                <w:lang w:val="zh-CN"/>
              </w:rPr>
              <w:t>（注：子基金申报时应聚焦新一代信息技术、数字经济、生物医药、人工智能、海洋经济、航空航天、新材料、新能源、先进制造业等产业领域其中之一，在该领域投资规模不低于子基金总规模的60%</w:t>
            </w:r>
            <w:r>
              <w:rPr>
                <w:rFonts w:ascii="仿宋_GB2312" w:eastAsia="仿宋_GB2312" w:cs="宋体"/>
                <w:kern w:val="0"/>
                <w:sz w:val="22"/>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_GB2312"/>
                <w:kern w:val="0"/>
                <w:sz w:val="24"/>
              </w:rPr>
            </w:pPr>
            <w:r>
              <w:rPr>
                <w:rFonts w:hint="eastAsia" w:ascii="仿宋_GB2312" w:eastAsia="仿宋_GB2312" w:cs="宋体"/>
                <w:kern w:val="0"/>
                <w:sz w:val="24"/>
                <w:lang w:val="zh-CN"/>
              </w:rPr>
              <w:t>总募集</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资金规模</w:t>
            </w:r>
          </w:p>
        </w:tc>
        <w:tc>
          <w:tcPr>
            <w:tcW w:w="1340"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42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主出资人承诺出资</w:t>
            </w:r>
          </w:p>
        </w:tc>
        <w:tc>
          <w:tcPr>
            <w:tcW w:w="922"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60" w:type="dxa"/>
            <w:gridSpan w:val="2"/>
            <w:shd w:val="clear" w:color="000000" w:fill="FFFFFF"/>
            <w:vAlign w:val="center"/>
          </w:tcPr>
          <w:p>
            <w:pPr>
              <w:autoSpaceDE w:val="0"/>
              <w:autoSpaceDN w:val="0"/>
              <w:adjustRightInd w:val="0"/>
              <w:spacing w:line="360" w:lineRule="exact"/>
              <w:jc w:val="center"/>
              <w:rPr>
                <w:rFonts w:ascii="仿宋_GB2312" w:eastAsia="仿宋_GB2312" w:cs="??_GB2312"/>
                <w:kern w:val="0"/>
                <w:sz w:val="24"/>
              </w:rPr>
            </w:pPr>
            <w:r>
              <w:rPr>
                <w:rFonts w:hint="eastAsia" w:ascii="仿宋_GB2312" w:eastAsia="仿宋_GB2312" w:cs="宋体"/>
                <w:kern w:val="0"/>
                <w:sz w:val="24"/>
                <w:lang w:val="zh-CN"/>
              </w:rPr>
              <w:t>子基金管理</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人承诺出资</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（注：不低于1%）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拟申请广州南沙新区科技创新母基金出资</w:t>
            </w:r>
          </w:p>
        </w:tc>
        <w:tc>
          <w:tcPr>
            <w:tcW w:w="1340"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（注：不超过</w:t>
            </w:r>
            <w:r>
              <w:rPr>
                <w:rFonts w:ascii="仿宋_GB2312" w:eastAsia="仿宋_GB2312" w:cs="宋体"/>
                <w:kern w:val="0"/>
                <w:sz w:val="22"/>
                <w:lang w:val="zh-CN"/>
              </w:rPr>
              <w:t>1</w:t>
            </w:r>
            <w:r>
              <w:rPr>
                <w:rFonts w:hint="eastAsia" w:ascii="仿宋_GB2312" w:eastAsia="仿宋_GB2312" w:cs="宋体"/>
                <w:kern w:val="0"/>
                <w:sz w:val="22"/>
                <w:lang w:val="zh-CN"/>
              </w:rPr>
              <w:t>亿元人民币</w:t>
            </w:r>
            <w:r>
              <w:rPr>
                <w:rFonts w:ascii="仿宋_GB2312" w:eastAsia="仿宋_GB2312" w:cs="宋体"/>
                <w:kern w:val="0"/>
                <w:sz w:val="22"/>
                <w:lang w:val="zh-CN"/>
              </w:rPr>
              <w:t>）</w:t>
            </w:r>
          </w:p>
        </w:tc>
        <w:tc>
          <w:tcPr>
            <w:tcW w:w="142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广州南沙新区科技创新母基金</w:t>
            </w:r>
            <w:r>
              <w:rPr>
                <w:rFonts w:hint="eastAsia" w:ascii="仿宋_GB2312" w:eastAsia="仿宋_GB2312" w:cs="宋体"/>
                <w:kern w:val="0"/>
                <w:sz w:val="24"/>
                <w:lang w:val="zh-CN"/>
              </w:rPr>
              <w:t>出资比例</w:t>
            </w:r>
          </w:p>
        </w:tc>
        <w:tc>
          <w:tcPr>
            <w:tcW w:w="922"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（注：不超过</w:t>
            </w:r>
            <w:r>
              <w:rPr>
                <w:rFonts w:ascii="仿宋_GB2312" w:eastAsia="仿宋_GB2312" w:cs="宋体"/>
                <w:kern w:val="0"/>
                <w:sz w:val="22"/>
                <w:lang w:val="zh-CN"/>
              </w:rPr>
              <w:t>50%</w:t>
            </w:r>
            <w:r>
              <w:rPr>
                <w:rFonts w:hint="eastAsia" w:ascii="仿宋_GB2312" w:eastAsia="仿宋_GB2312" w:cs="宋体"/>
                <w:kern w:val="0"/>
                <w:sz w:val="22"/>
                <w:lang w:val="zh-CN"/>
              </w:rPr>
              <w:t>）</w:t>
            </w:r>
          </w:p>
        </w:tc>
        <w:tc>
          <w:tcPr>
            <w:tcW w:w="1860"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4"/>
                <w:lang w:val="zh-CN"/>
              </w:rPr>
            </w:pPr>
            <w:r>
              <w:rPr>
                <w:rFonts w:hint="eastAsia" w:ascii="仿宋_GB2312" w:eastAsia="仿宋_GB2312" w:cs="宋体"/>
                <w:kern w:val="0"/>
                <w:sz w:val="24"/>
                <w:lang w:val="zh-CN"/>
              </w:rPr>
              <w:t>承诺返投</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南沙金额</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023" w:type="dxa"/>
            <w:gridSpan w:val="7"/>
            <w:shd w:val="clear" w:color="000000" w:fill="FFFFFF"/>
            <w:vAlign w:val="center"/>
          </w:tcPr>
          <w:p>
            <w:pPr>
              <w:autoSpaceDE w:val="0"/>
              <w:autoSpaceDN w:val="0"/>
              <w:adjustRightInd w:val="0"/>
              <w:spacing w:line="360" w:lineRule="exact"/>
              <w:rPr>
                <w:rFonts w:ascii="仿宋_GB2312" w:hAnsi="宋体" w:eastAsia="仿宋_GB2312" w:cs="宋体"/>
                <w:kern w:val="0"/>
                <w:sz w:val="24"/>
                <w:lang w:val="zh-CN"/>
              </w:rPr>
            </w:pPr>
            <w:r>
              <w:rPr>
                <w:rFonts w:hint="eastAsia" w:ascii="黑体" w:hAnsi="黑体" w:eastAsia="黑体" w:cs="黑体"/>
                <w:kern w:val="0"/>
                <w:sz w:val="28"/>
                <w:szCs w:val="28"/>
                <w:lang w:val="zh-CN"/>
              </w:rPr>
              <w:t>三、拟投项目名录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023" w:type="dxa"/>
            <w:gridSpan w:val="7"/>
            <w:shd w:val="clear" w:color="000000" w:fill="FFFFFF"/>
            <w:vAlign w:val="center"/>
          </w:tcPr>
          <w:p>
            <w:pPr>
              <w:ind w:firstLine="440" w:firstLineChars="200"/>
              <w:jc w:val="both"/>
              <w:rPr>
                <w:rFonts w:ascii="仿宋_GB2312" w:eastAsia="仿宋_GB2312" w:cs="宋体"/>
                <w:color w:val="FF0000"/>
                <w:kern w:val="0"/>
                <w:sz w:val="24"/>
                <w:szCs w:val="24"/>
              </w:rPr>
            </w:pPr>
            <w:r>
              <w:rPr>
                <w:rFonts w:hint="eastAsia" w:ascii="仿宋_GB2312" w:eastAsia="仿宋_GB2312" w:cs="宋体"/>
                <w:kern w:val="0"/>
                <w:sz w:val="22"/>
                <w:lang w:val="zh-CN"/>
              </w:rPr>
              <w:t>（注：项目名称（实名）、注册地、拟投金额）</w:t>
            </w:r>
          </w:p>
          <w:p>
            <w:pPr>
              <w:pStyle w:val="36"/>
              <w:autoSpaceDE w:val="0"/>
              <w:autoSpaceDN w:val="0"/>
              <w:adjustRightInd w:val="0"/>
              <w:spacing w:line="276" w:lineRule="auto"/>
              <w:ind w:left="1440" w:firstLine="0" w:firstLineChars="0"/>
              <w:rPr>
                <w:rFonts w:ascii="仿宋_GB2312" w:eastAsia="仿宋_GB2312" w:cs="宋体"/>
                <w:color w:val="FF0000"/>
                <w:kern w:val="0"/>
                <w:sz w:val="24"/>
                <w:szCs w:val="24"/>
              </w:rPr>
            </w:pPr>
          </w:p>
          <w:p>
            <w:pPr>
              <w:pStyle w:val="36"/>
              <w:autoSpaceDE w:val="0"/>
              <w:autoSpaceDN w:val="0"/>
              <w:adjustRightInd w:val="0"/>
              <w:spacing w:line="276" w:lineRule="auto"/>
              <w:ind w:left="1440" w:firstLine="0" w:firstLineChars="0"/>
              <w:rPr>
                <w:rFonts w:ascii="仿宋_GB2312" w:eastAsia="仿宋_GB2312" w:cs="宋体"/>
                <w:color w:val="FF0000"/>
                <w:kern w:val="0"/>
                <w:sz w:val="24"/>
                <w:szCs w:val="24"/>
              </w:rPr>
            </w:pPr>
          </w:p>
        </w:tc>
      </w:tr>
    </w:tbl>
    <w:p>
      <w:pPr>
        <w:pStyle w:val="24"/>
        <w:rPr>
          <w:rFonts w:ascii="仿宋_GB2312" w:eastAsia="仿宋_GB2312"/>
        </w:rPr>
      </w:pPr>
      <w:bookmarkStart w:id="6" w:name="_Toc104798690"/>
      <w:bookmarkStart w:id="7" w:name="_Toc486954667"/>
      <w:r>
        <w:rPr>
          <w:rFonts w:hint="eastAsia" w:ascii="方正小标宋简体" w:hAnsi="黑体" w:eastAsia="方正小标宋简体"/>
          <w:b w:val="0"/>
          <w:sz w:val="32"/>
        </w:rPr>
        <w:t>四、申请机构合规及业绩情况说明</w:t>
      </w:r>
      <w:bookmarkEnd w:id="6"/>
      <w:bookmarkEnd w:id="7"/>
    </w:p>
    <w:p>
      <w:pPr>
        <w:ind w:firstLine="560" w:firstLineChars="200"/>
        <w:jc w:val="both"/>
        <w:rPr>
          <w:rFonts w:ascii="仿宋_GB2312" w:eastAsia="仿宋_GB2312"/>
          <w:sz w:val="28"/>
          <w:szCs w:val="28"/>
        </w:rPr>
      </w:pPr>
      <w:r>
        <w:rPr>
          <w:rFonts w:hint="eastAsia" w:ascii="仿宋_GB2312" w:eastAsia="仿宋_GB2312"/>
          <w:sz w:val="28"/>
          <w:szCs w:val="28"/>
        </w:rPr>
        <w:t>本公司已依法完成工商登记手续并在有效经营期限内，已按照《私募投资基金监督管理暂行办法》规定完成在中国证券投资基金业协会的登记手续，且满足《广州南沙新区科技创新母基金管理暂行办法》的有关要求，有关说明如下：</w:t>
      </w:r>
    </w:p>
    <w:p>
      <w:pPr>
        <w:pStyle w:val="3"/>
        <w:numPr>
          <w:ilvl w:val="0"/>
          <w:numId w:val="1"/>
        </w:numPr>
        <w:rPr>
          <w:rFonts w:ascii="楷体" w:hAnsi="楷体" w:eastAsia="楷体"/>
          <w:sz w:val="28"/>
          <w:szCs w:val="28"/>
        </w:rPr>
      </w:pPr>
      <w:bookmarkStart w:id="8" w:name="_Toc65944547"/>
      <w:bookmarkStart w:id="9" w:name="_Toc104798691"/>
      <w:r>
        <w:rPr>
          <w:rFonts w:hint="eastAsia" w:ascii="楷体" w:hAnsi="楷体" w:eastAsia="楷体"/>
          <w:sz w:val="28"/>
          <w:szCs w:val="28"/>
        </w:rPr>
        <w:t>申报机构介绍</w:t>
      </w:r>
      <w:bookmarkEnd w:id="8"/>
      <w:bookmarkEnd w:id="9"/>
    </w:p>
    <w:p>
      <w:pPr>
        <w:ind w:firstLine="560" w:firstLineChars="200"/>
        <w:rPr>
          <w:rFonts w:ascii="仿宋_GB2312" w:eastAsia="仿宋_GB2312"/>
          <w:sz w:val="28"/>
          <w:szCs w:val="28"/>
        </w:rPr>
      </w:pPr>
      <w:r>
        <w:rPr>
          <w:rFonts w:hint="eastAsia" w:ascii="仿宋_GB2312" w:eastAsia="仿宋_GB2312"/>
          <w:sz w:val="28"/>
          <w:szCs w:val="28"/>
        </w:rPr>
        <w:t>1.公司简介（注册资本、资质情况、业务说明、社会荣誉等）</w:t>
      </w:r>
    </w:p>
    <w:p>
      <w:pPr>
        <w:ind w:firstLine="560" w:firstLineChars="200"/>
        <w:rPr>
          <w:rFonts w:ascii="仿宋_GB2312" w:eastAsia="仿宋_GB2312"/>
          <w:sz w:val="28"/>
          <w:szCs w:val="28"/>
        </w:rPr>
      </w:pPr>
      <w:r>
        <w:rPr>
          <w:rFonts w:hint="eastAsia" w:ascii="仿宋_GB2312" w:eastAsia="仿宋_GB2312"/>
          <w:sz w:val="28"/>
          <w:szCs w:val="28"/>
        </w:rPr>
        <w:t>2.历史沿革</w:t>
      </w:r>
    </w:p>
    <w:p>
      <w:pPr>
        <w:ind w:firstLine="560" w:firstLineChars="200"/>
        <w:rPr>
          <w:rFonts w:ascii="仿宋_GB2312" w:eastAsia="仿宋_GB2312"/>
          <w:sz w:val="28"/>
          <w:szCs w:val="28"/>
        </w:rPr>
      </w:pPr>
      <w:r>
        <w:rPr>
          <w:rFonts w:hint="eastAsia" w:ascii="仿宋_GB2312" w:eastAsia="仿宋_GB2312"/>
          <w:sz w:val="28"/>
          <w:szCs w:val="28"/>
        </w:rPr>
        <w:t>3.股权架构（架构图-穿透至实控人）、分支机构情况、关联企业</w:t>
      </w:r>
    </w:p>
    <w:p>
      <w:pPr>
        <w:ind w:firstLine="560" w:firstLineChars="200"/>
        <w:rPr>
          <w:rFonts w:ascii="仿宋_GB2312" w:eastAsia="仿宋_GB2312"/>
          <w:sz w:val="28"/>
          <w:szCs w:val="28"/>
        </w:rPr>
      </w:pPr>
      <w:r>
        <w:rPr>
          <w:rFonts w:hint="eastAsia" w:ascii="仿宋_GB2312" w:eastAsia="仿宋_GB2312"/>
          <w:sz w:val="28"/>
          <w:szCs w:val="28"/>
        </w:rPr>
        <w:t>4.组织架构（架构图，附上说明）</w:t>
      </w:r>
    </w:p>
    <w:p>
      <w:pPr>
        <w:ind w:firstLine="560" w:firstLineChars="200"/>
        <w:rPr>
          <w:rFonts w:ascii="仿宋_GB2312" w:eastAsia="仿宋_GB2312"/>
          <w:sz w:val="28"/>
          <w:szCs w:val="28"/>
        </w:rPr>
      </w:pPr>
      <w:r>
        <w:rPr>
          <w:rFonts w:hint="eastAsia" w:ascii="仿宋_GB2312" w:eastAsia="仿宋_GB2312"/>
          <w:sz w:val="28"/>
          <w:szCs w:val="28"/>
        </w:rPr>
        <w:t>……</w:t>
      </w:r>
    </w:p>
    <w:p>
      <w:pPr>
        <w:pStyle w:val="3"/>
        <w:numPr>
          <w:ilvl w:val="0"/>
          <w:numId w:val="1"/>
        </w:numPr>
        <w:rPr>
          <w:rFonts w:ascii="楷体" w:hAnsi="楷体" w:eastAsia="楷体"/>
          <w:sz w:val="28"/>
          <w:szCs w:val="28"/>
        </w:rPr>
      </w:pPr>
      <w:bookmarkStart w:id="10" w:name="_Toc104798692"/>
      <w:r>
        <w:rPr>
          <w:rFonts w:hint="eastAsia" w:ascii="楷体" w:hAnsi="楷体" w:eastAsia="楷体"/>
          <w:sz w:val="28"/>
          <w:szCs w:val="28"/>
        </w:rPr>
        <w:t>管理经营和业绩说明</w:t>
      </w:r>
      <w:bookmarkEnd w:id="10"/>
    </w:p>
    <w:p>
      <w:pPr>
        <w:ind w:firstLine="560" w:firstLineChars="200"/>
        <w:rPr>
          <w:rFonts w:ascii="仿宋_GB2312" w:eastAsia="仿宋_GB2312"/>
          <w:sz w:val="28"/>
          <w:szCs w:val="28"/>
        </w:rPr>
      </w:pPr>
      <w:r>
        <w:rPr>
          <w:rFonts w:hint="eastAsia" w:ascii="仿宋_GB2312" w:eastAsia="仿宋_GB2312"/>
          <w:sz w:val="28"/>
          <w:szCs w:val="28"/>
        </w:rPr>
        <w:t>1.经营业绩概述（管理规模、已投优秀项目、已退出项目概述，请说明申报机构/子基金管理人自身或其控股股东、实际控制人管理的基金</w:t>
      </w:r>
      <w:r>
        <w:rPr>
          <w:rFonts w:hint="eastAsia" w:ascii="仿宋_GB2312" w:eastAsia="仿宋_GB2312"/>
          <w:sz w:val="28"/>
          <w:szCs w:val="28"/>
          <w:lang w:eastAsia="zh-CN"/>
        </w:rPr>
        <w:t>投资的</w:t>
      </w:r>
      <w:r>
        <w:rPr>
          <w:rFonts w:hint="eastAsia" w:ascii="仿宋_GB2312" w:eastAsia="仿宋_GB2312"/>
          <w:sz w:val="28"/>
          <w:szCs w:val="28"/>
        </w:rPr>
        <w:t>3个（含）以上项目成功退出案例的具体情况</w:t>
      </w:r>
      <w:r>
        <w:rPr>
          <w:rFonts w:hint="eastAsia" w:ascii="仿宋_GB2312" w:eastAsia="仿宋_GB2312"/>
          <w:sz w:val="28"/>
          <w:szCs w:val="28"/>
          <w:lang w:eastAsia="zh-CN"/>
        </w:rPr>
        <w:t>，</w:t>
      </w:r>
      <w:r>
        <w:rPr>
          <w:rFonts w:hint="eastAsia" w:ascii="仿宋_GB2312" w:eastAsia="仿宋_GB2312"/>
          <w:sz w:val="28"/>
          <w:szCs w:val="28"/>
          <w:lang w:val="en-US" w:eastAsia="zh-CN"/>
        </w:rPr>
        <w:t>所提供</w:t>
      </w:r>
      <w:r>
        <w:rPr>
          <w:rFonts w:hint="eastAsia" w:ascii="仿宋_GB2312" w:eastAsia="仿宋_GB2312"/>
          <w:sz w:val="28"/>
          <w:szCs w:val="28"/>
          <w:lang w:eastAsia="zh-CN"/>
        </w:rPr>
        <w:t>案例</w:t>
      </w:r>
      <w:r>
        <w:rPr>
          <w:rFonts w:hint="eastAsia" w:ascii="仿宋_GB2312" w:eastAsia="仿宋_GB2312"/>
          <w:sz w:val="28"/>
          <w:szCs w:val="28"/>
          <w:lang w:val="en-US" w:eastAsia="zh-CN"/>
        </w:rPr>
        <w:t>需与下文“</w:t>
      </w:r>
      <w:r>
        <w:rPr>
          <w:rFonts w:ascii="仿宋_GB2312" w:eastAsia="仿宋_GB2312"/>
          <w:sz w:val="28"/>
          <w:szCs w:val="28"/>
        </w:rPr>
        <w:t>4</w:t>
      </w:r>
      <w:r>
        <w:rPr>
          <w:rFonts w:hint="eastAsia" w:ascii="仿宋_GB2312" w:eastAsia="仿宋_GB2312"/>
          <w:sz w:val="28"/>
          <w:szCs w:val="28"/>
        </w:rPr>
        <w:t>.退出项目列表及说明</w:t>
      </w:r>
      <w:r>
        <w:rPr>
          <w:rFonts w:hint="eastAsia" w:ascii="仿宋_GB2312" w:eastAsia="仿宋_GB2312"/>
          <w:sz w:val="28"/>
          <w:szCs w:val="28"/>
          <w:lang w:val="en-US" w:eastAsia="zh-CN"/>
        </w:rPr>
        <w:t>”或“</w:t>
      </w:r>
      <w:r>
        <w:rPr>
          <w:rFonts w:hint="eastAsia" w:ascii="仿宋_GB2312" w:eastAsia="仿宋_GB2312"/>
          <w:sz w:val="28"/>
          <w:szCs w:val="28"/>
        </w:rPr>
        <w:t>6.投资案例列表及说明</w:t>
      </w:r>
      <w:r>
        <w:rPr>
          <w:rFonts w:hint="eastAsia" w:ascii="仿宋_GB2312" w:eastAsia="仿宋_GB2312"/>
          <w:sz w:val="28"/>
          <w:szCs w:val="28"/>
          <w:lang w:val="en-US" w:eastAsia="zh-CN"/>
        </w:rPr>
        <w:t>”一致</w:t>
      </w:r>
      <w:r>
        <w:rPr>
          <w:rFonts w:hint="eastAsia"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专注领域、投资理念、主要投资和经营策略</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.旗下管理基金列表及说明</w:t>
      </w:r>
    </w:p>
    <w:tbl>
      <w:tblPr>
        <w:tblStyle w:val="26"/>
        <w:tblW w:w="11362" w:type="dxa"/>
        <w:jc w:val="center"/>
        <w:tblLayout w:type="autofit"/>
        <w:tblCellMar>
          <w:top w:w="0" w:type="dxa"/>
          <w:left w:w="108" w:type="dxa"/>
          <w:bottom w:w="0" w:type="dxa"/>
          <w:right w:w="108" w:type="dxa"/>
        </w:tblCellMar>
      </w:tblPr>
      <w:tblGrid>
        <w:gridCol w:w="406"/>
        <w:gridCol w:w="996"/>
        <w:gridCol w:w="996"/>
        <w:gridCol w:w="996"/>
        <w:gridCol w:w="996"/>
        <w:gridCol w:w="996"/>
        <w:gridCol w:w="996"/>
        <w:gridCol w:w="996"/>
        <w:gridCol w:w="996"/>
        <w:gridCol w:w="996"/>
        <w:gridCol w:w="996"/>
        <w:gridCol w:w="996"/>
      </w:tblGrid>
      <w:tr>
        <w:tblPrEx>
          <w:tblCellMar>
            <w:top w:w="0" w:type="dxa"/>
            <w:left w:w="108" w:type="dxa"/>
            <w:bottom w:w="0" w:type="dxa"/>
            <w:right w:w="108" w:type="dxa"/>
          </w:tblCellMar>
        </w:tblPrEx>
        <w:trPr>
          <w:trHeight w:val="373" w:hRule="atLeast"/>
          <w:jc w:val="center"/>
        </w:trPr>
        <w:tc>
          <w:tcPr>
            <w:tcW w:w="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基金名称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设立时间</w:t>
            </w:r>
          </w:p>
        </w:tc>
        <w:tc>
          <w:tcPr>
            <w:tcW w:w="996" w:type="dxa"/>
            <w:tcBorders>
              <w:top w:val="single" w:color="auto" w:sz="4" w:space="0"/>
              <w:left w:val="nil"/>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存续期</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lang w:val="en-US" w:eastAsia="zh-CN"/>
              </w:rPr>
            </w:pPr>
            <w:r>
              <w:rPr>
                <w:rFonts w:hint="eastAsia" w:ascii="仿宋_GB2312" w:hAnsi="宋体" w:eastAsia="仿宋_GB2312" w:cs="宋体"/>
                <w:b/>
                <w:bCs/>
                <w:color w:val="000000"/>
                <w:kern w:val="0"/>
                <w:sz w:val="18"/>
                <w:lang w:val="en-US" w:eastAsia="zh-CN"/>
              </w:rPr>
              <w:t>投资领域</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认缴规模（万元）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实缴规模（万元）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投资数量</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投资规模（万元）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退出数量</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基金IRR</w:t>
            </w:r>
          </w:p>
        </w:tc>
      </w:tr>
      <w:tr>
        <w:tblPrEx>
          <w:tblCellMar>
            <w:top w:w="0" w:type="dxa"/>
            <w:left w:w="108" w:type="dxa"/>
            <w:bottom w:w="0" w:type="dxa"/>
            <w:right w:w="108" w:type="dxa"/>
          </w:tblCellMar>
        </w:tblPrEx>
        <w:trPr>
          <w:trHeight w:val="373" w:hRule="atLeast"/>
          <w:jc w:val="center"/>
        </w:trPr>
        <w:tc>
          <w:tcPr>
            <w:tcW w:w="40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rPr>
            </w:pP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73" w:hRule="atLeast"/>
          <w:jc w:val="center"/>
        </w:trPr>
        <w:tc>
          <w:tcPr>
            <w:tcW w:w="40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rPr>
            </w:pP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.退出项目列表及说明</w:t>
      </w:r>
    </w:p>
    <w:tbl>
      <w:tblPr>
        <w:tblStyle w:val="26"/>
        <w:tblW w:w="8964" w:type="dxa"/>
        <w:jc w:val="center"/>
        <w:tblLayout w:type="autofit"/>
        <w:tblCellMar>
          <w:top w:w="0" w:type="dxa"/>
          <w:left w:w="108" w:type="dxa"/>
          <w:bottom w:w="0" w:type="dxa"/>
          <w:right w:w="108" w:type="dxa"/>
        </w:tblCellMar>
      </w:tblPr>
      <w:tblGrid>
        <w:gridCol w:w="996"/>
        <w:gridCol w:w="996"/>
        <w:gridCol w:w="996"/>
        <w:gridCol w:w="996"/>
        <w:gridCol w:w="996"/>
        <w:gridCol w:w="996"/>
        <w:gridCol w:w="996"/>
        <w:gridCol w:w="996"/>
        <w:gridCol w:w="996"/>
      </w:tblGrid>
      <w:tr>
        <w:tblPrEx>
          <w:tblCellMar>
            <w:top w:w="0" w:type="dxa"/>
            <w:left w:w="108" w:type="dxa"/>
            <w:bottom w:w="0" w:type="dxa"/>
            <w:right w:w="108" w:type="dxa"/>
          </w:tblCellMar>
        </w:tblPrEx>
        <w:trPr>
          <w:trHeight w:val="373"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投资时间</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hint="default" w:ascii="仿宋_GB2312" w:hAnsi="宋体" w:eastAsia="仿宋_GB2312" w:cs="宋体"/>
                <w:b/>
                <w:bCs/>
                <w:color w:val="000000"/>
                <w:kern w:val="0"/>
                <w:sz w:val="18"/>
                <w:lang w:val="en-US" w:eastAsia="zh-CN"/>
              </w:rPr>
            </w:pPr>
            <w:r>
              <w:rPr>
                <w:rFonts w:hint="eastAsia" w:ascii="仿宋_GB2312" w:hAnsi="宋体" w:eastAsia="仿宋_GB2312" w:cs="宋体"/>
                <w:b/>
                <w:bCs/>
                <w:color w:val="000000"/>
                <w:kern w:val="0"/>
                <w:sz w:val="18"/>
                <w:lang w:val="en-US" w:eastAsia="zh-CN"/>
              </w:rPr>
              <w:t>投资轮次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退出时间</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退出方式</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项目IRR</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rPr>
            </w:pP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rPr>
            </w:pP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.已投企业历史IPO列表及说明</w:t>
      </w:r>
    </w:p>
    <w:tbl>
      <w:tblPr>
        <w:tblStyle w:val="26"/>
        <w:tblW w:w="8964" w:type="dxa"/>
        <w:jc w:val="center"/>
        <w:tblLayout w:type="autofit"/>
        <w:tblCellMar>
          <w:top w:w="0" w:type="dxa"/>
          <w:left w:w="108" w:type="dxa"/>
          <w:bottom w:w="0" w:type="dxa"/>
          <w:right w:w="108" w:type="dxa"/>
        </w:tblCellMar>
      </w:tblPr>
      <w:tblGrid>
        <w:gridCol w:w="996"/>
        <w:gridCol w:w="996"/>
        <w:gridCol w:w="996"/>
        <w:gridCol w:w="996"/>
        <w:gridCol w:w="996"/>
        <w:gridCol w:w="996"/>
        <w:gridCol w:w="996"/>
        <w:gridCol w:w="996"/>
        <w:gridCol w:w="996"/>
      </w:tblGrid>
      <w:tr>
        <w:tblPrEx>
          <w:tblCellMar>
            <w:top w:w="0" w:type="dxa"/>
            <w:left w:w="108" w:type="dxa"/>
            <w:bottom w:w="0" w:type="dxa"/>
            <w:right w:w="108" w:type="dxa"/>
          </w:tblCellMar>
        </w:tblPrEx>
        <w:trPr>
          <w:trHeight w:val="373"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rPr>
            </w:pPr>
            <w:r>
              <w:rPr>
                <w:rFonts w:hint="eastAsia" w:ascii="仿宋_GB2312" w:hAnsi="宋体" w:eastAsia="仿宋_GB2312" w:cs="宋体"/>
                <w:b/>
                <w:bCs/>
                <w:color w:val="000000"/>
                <w:kern w:val="0"/>
                <w:sz w:val="18"/>
                <w:lang w:val="en-US" w:eastAsia="zh-CN"/>
              </w:rPr>
              <w:t>投资轮次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投资时间</w:t>
            </w:r>
          </w:p>
        </w:tc>
        <w:tc>
          <w:tcPr>
            <w:tcW w:w="996"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上市时间</w:t>
            </w:r>
          </w:p>
        </w:tc>
        <w:tc>
          <w:tcPr>
            <w:tcW w:w="996"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投资金额（万元）</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收益倍数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项目IRR</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rPr>
            </w:pP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hint="eastAsia" w:ascii="仿宋_GB2312" w:hAnsi="宋体" w:eastAsia="仿宋_GB2312" w:cs="宋体"/>
                <w:b/>
                <w:bCs/>
                <w:color w:val="000000"/>
                <w:kern w:val="0"/>
                <w:sz w:val="18"/>
              </w:rPr>
            </w:pP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.投资案例列表及说明</w:t>
      </w:r>
    </w:p>
    <w:tbl>
      <w:tblPr>
        <w:tblStyle w:val="26"/>
        <w:tblW w:w="10212" w:type="dxa"/>
        <w:jc w:val="center"/>
        <w:tblLayout w:type="autofit"/>
        <w:tblCellMar>
          <w:top w:w="0" w:type="dxa"/>
          <w:left w:w="108" w:type="dxa"/>
          <w:bottom w:w="0" w:type="dxa"/>
          <w:right w:w="108" w:type="dxa"/>
        </w:tblCellMar>
      </w:tblPr>
      <w:tblGrid>
        <w:gridCol w:w="792"/>
        <w:gridCol w:w="1330"/>
        <w:gridCol w:w="992"/>
        <w:gridCol w:w="1092"/>
        <w:gridCol w:w="1034"/>
        <w:gridCol w:w="1034"/>
        <w:gridCol w:w="992"/>
        <w:gridCol w:w="1061"/>
        <w:gridCol w:w="1121"/>
        <w:gridCol w:w="764"/>
      </w:tblGrid>
      <w:tr>
        <w:tblPrEx>
          <w:tblCellMar>
            <w:top w:w="0" w:type="dxa"/>
            <w:left w:w="108" w:type="dxa"/>
            <w:bottom w:w="0" w:type="dxa"/>
            <w:right w:w="108" w:type="dxa"/>
          </w:tblCellMar>
        </w:tblPrEx>
        <w:trPr>
          <w:trHeight w:val="33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3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所属行业</w:t>
            </w:r>
          </w:p>
        </w:tc>
        <w:tc>
          <w:tcPr>
            <w:tcW w:w="1092"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项目亮点</w:t>
            </w: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hint="eastAsia" w:ascii="仿宋_GB2312" w:hAnsi="宋体" w:eastAsia="仿宋_GB2312" w:cs="宋体"/>
                <w:b/>
                <w:bCs/>
                <w:color w:val="000000"/>
                <w:kern w:val="0"/>
                <w:sz w:val="18"/>
              </w:rPr>
            </w:pPr>
            <w:r>
              <w:rPr>
                <w:rFonts w:hint="eastAsia" w:ascii="仿宋_GB2312" w:hAnsi="宋体" w:eastAsia="仿宋_GB2312" w:cs="宋体"/>
                <w:b/>
                <w:bCs/>
                <w:color w:val="000000"/>
                <w:kern w:val="0"/>
                <w:sz w:val="18"/>
                <w:lang w:val="en-US" w:eastAsia="zh-CN"/>
              </w:rPr>
              <w:t>投资轮次</w:t>
            </w: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投资时间</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投资金额（万元）</w:t>
            </w:r>
          </w:p>
        </w:tc>
        <w:tc>
          <w:tcPr>
            <w:tcW w:w="10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退出情况</w:t>
            </w:r>
          </w:p>
        </w:tc>
        <w:tc>
          <w:tcPr>
            <w:tcW w:w="11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76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项目IRR</w:t>
            </w:r>
          </w:p>
        </w:tc>
      </w:tr>
      <w:tr>
        <w:tblPrEx>
          <w:tblCellMar>
            <w:top w:w="0" w:type="dxa"/>
            <w:left w:w="108" w:type="dxa"/>
            <w:bottom w:w="0" w:type="dxa"/>
            <w:right w:w="108" w:type="dxa"/>
          </w:tblCellMar>
        </w:tblPrEx>
        <w:trPr>
          <w:trHeight w:val="336" w:hRule="atLeast"/>
          <w:jc w:val="center"/>
        </w:trPr>
        <w:tc>
          <w:tcPr>
            <w:tcW w:w="7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33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2"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hint="eastAsia" w:ascii="仿宋_GB2312" w:hAnsi="宋体" w:eastAsia="仿宋_GB2312" w:cs="宋体"/>
                <w:b/>
                <w:bCs/>
                <w:color w:val="000000"/>
                <w:kern w:val="0"/>
                <w:sz w:val="18"/>
              </w:rPr>
            </w:pP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2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76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36" w:hRule="atLeast"/>
          <w:jc w:val="center"/>
        </w:trPr>
        <w:tc>
          <w:tcPr>
            <w:tcW w:w="7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33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2"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hint="eastAsia" w:ascii="仿宋_GB2312" w:hAnsi="宋体" w:eastAsia="仿宋_GB2312" w:cs="宋体"/>
                <w:b/>
                <w:bCs/>
                <w:color w:val="000000"/>
                <w:kern w:val="0"/>
                <w:sz w:val="18"/>
              </w:rPr>
            </w:pP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2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76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.与政府投资机构/基金</w:t>
      </w:r>
    </w:p>
    <w:tbl>
      <w:tblPr>
        <w:tblStyle w:val="26"/>
        <w:tblW w:w="9142" w:type="dxa"/>
        <w:jc w:val="center"/>
        <w:tblLayout w:type="autofit"/>
        <w:tblCellMar>
          <w:top w:w="0" w:type="dxa"/>
          <w:left w:w="108" w:type="dxa"/>
          <w:bottom w:w="0" w:type="dxa"/>
          <w:right w:w="108" w:type="dxa"/>
        </w:tblCellMar>
      </w:tblPr>
      <w:tblGrid>
        <w:gridCol w:w="732"/>
        <w:gridCol w:w="1479"/>
        <w:gridCol w:w="1612"/>
        <w:gridCol w:w="1449"/>
        <w:gridCol w:w="1060"/>
        <w:gridCol w:w="1405"/>
        <w:gridCol w:w="1405"/>
      </w:tblGrid>
      <w:tr>
        <w:tblPrEx>
          <w:tblCellMar>
            <w:top w:w="0" w:type="dxa"/>
            <w:left w:w="108" w:type="dxa"/>
            <w:bottom w:w="0" w:type="dxa"/>
            <w:right w:w="108" w:type="dxa"/>
          </w:tblCellMar>
        </w:tblPrEx>
        <w:trPr>
          <w:trHeight w:val="3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基金名称</w:t>
            </w:r>
          </w:p>
        </w:tc>
        <w:tc>
          <w:tcPr>
            <w:tcW w:w="16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政府基金名称</w:t>
            </w:r>
          </w:p>
        </w:tc>
        <w:tc>
          <w:tcPr>
            <w:tcW w:w="144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政府基金投资时间</w:t>
            </w:r>
          </w:p>
        </w:tc>
        <w:tc>
          <w:tcPr>
            <w:tcW w:w="1060" w:type="dxa"/>
            <w:tcBorders>
              <w:top w:val="single" w:color="auto" w:sz="4" w:space="0"/>
              <w:left w:val="single" w:color="auto" w:sz="4" w:space="0"/>
              <w:bottom w:val="single" w:color="auto" w:sz="4" w:space="0"/>
              <w:right w:val="nil"/>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政府基金投资金额（万元）</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返投要求</w:t>
            </w:r>
          </w:p>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（地域/产业）</w:t>
            </w:r>
          </w:p>
        </w:tc>
        <w:tc>
          <w:tcPr>
            <w:tcW w:w="140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已完成</w:t>
            </w:r>
          </w:p>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返投比例</w:t>
            </w:r>
          </w:p>
        </w:tc>
      </w:tr>
      <w:tr>
        <w:tblPrEx>
          <w:tblCellMar>
            <w:top w:w="0" w:type="dxa"/>
            <w:left w:w="108" w:type="dxa"/>
            <w:bottom w:w="0" w:type="dxa"/>
            <w:right w:w="108" w:type="dxa"/>
          </w:tblCellMar>
        </w:tblPrEx>
        <w:trPr>
          <w:trHeight w:val="350" w:hRule="atLeast"/>
          <w:jc w:val="center"/>
        </w:trPr>
        <w:tc>
          <w:tcPr>
            <w:tcW w:w="73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7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1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4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0"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50" w:hRule="atLeast"/>
          <w:jc w:val="center"/>
        </w:trPr>
        <w:tc>
          <w:tcPr>
            <w:tcW w:w="73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7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1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4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0"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.南沙区项目投资案例或产业孵化基地</w:t>
      </w:r>
      <w:r>
        <w:rPr>
          <w:rFonts w:hint="eastAsia" w:ascii="仿宋_GB2312" w:eastAsia="仿宋_GB2312"/>
          <w:sz w:val="28"/>
          <w:szCs w:val="28"/>
          <w:lang w:val="en-US" w:eastAsia="zh-CN"/>
        </w:rPr>
        <w:t>说明（如有）</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9.国内外知名高等院校、科研院所、重点实验室等技术源头单位、国际知名的技术转移机构及国家级科技企业孵化器等科技成果转化机构，或投资领域相关产业背景说明（如有）</w:t>
      </w:r>
    </w:p>
    <w:p>
      <w:pPr>
        <w:pStyle w:val="3"/>
        <w:numPr>
          <w:ilvl w:val="0"/>
          <w:numId w:val="1"/>
        </w:numPr>
        <w:rPr>
          <w:rFonts w:ascii="楷体" w:hAnsi="楷体" w:eastAsia="楷体"/>
          <w:sz w:val="28"/>
          <w:szCs w:val="28"/>
        </w:rPr>
      </w:pPr>
      <w:bookmarkStart w:id="11" w:name="_Toc104798693"/>
      <w:r>
        <w:rPr>
          <w:rFonts w:hint="eastAsia" w:ascii="楷体" w:hAnsi="楷体" w:eastAsia="楷体"/>
          <w:sz w:val="28"/>
          <w:szCs w:val="28"/>
        </w:rPr>
        <w:t>管理人员情况说明</w:t>
      </w:r>
      <w:bookmarkEnd w:id="11"/>
    </w:p>
    <w:p>
      <w:pPr>
        <w:ind w:firstLine="560" w:firstLineChars="200"/>
        <w:rPr>
          <w:rFonts w:ascii="仿宋_GB2312" w:eastAsia="仿宋_GB2312"/>
          <w:sz w:val="28"/>
          <w:szCs w:val="28"/>
        </w:rPr>
      </w:pPr>
      <w:r>
        <w:rPr>
          <w:rFonts w:hint="eastAsia" w:ascii="仿宋_GB2312" w:eastAsia="仿宋_GB2312"/>
          <w:sz w:val="28"/>
          <w:szCs w:val="28"/>
        </w:rPr>
        <w:t>1.公司人员结构列表（按部门）、各部门或组织（如专家委员会等）介绍</w:t>
      </w:r>
    </w:p>
    <w:p>
      <w:pPr>
        <w:ind w:firstLine="560" w:firstLineChars="200"/>
        <w:rPr>
          <w:rFonts w:ascii="仿宋_GB2312" w:eastAsia="仿宋_GB2312"/>
          <w:sz w:val="28"/>
          <w:szCs w:val="28"/>
        </w:rPr>
      </w:pPr>
      <w:r>
        <w:rPr>
          <w:rFonts w:hint="eastAsia" w:ascii="仿宋_GB2312" w:eastAsia="仿宋_GB2312"/>
          <w:sz w:val="28"/>
          <w:szCs w:val="28"/>
        </w:rPr>
        <w:t>2.核心团队基本情况概述、能力评价</w:t>
      </w:r>
    </w:p>
    <w:p>
      <w:pPr>
        <w:ind w:firstLine="560" w:firstLineChars="200"/>
        <w:rPr>
          <w:rFonts w:ascii="仿宋_GB2312" w:eastAsia="仿宋_GB2312"/>
          <w:sz w:val="28"/>
          <w:szCs w:val="28"/>
        </w:rPr>
      </w:pPr>
      <w:r>
        <w:rPr>
          <w:rFonts w:hint="eastAsia" w:ascii="仿宋_GB2312" w:eastAsia="仿宋_GB2312"/>
          <w:sz w:val="28"/>
          <w:szCs w:val="28"/>
        </w:rPr>
        <w:t>3.核心团队介绍（涉及人员：参与管理/决策的合伙人、高管、募投管退（含风控、合规）各业务线分管领导及部门主管等）</w:t>
      </w:r>
    </w:p>
    <w:p>
      <w:pPr>
        <w:ind w:firstLine="560" w:firstLineChars="200"/>
        <w:rPr>
          <w:rFonts w:ascii="仿宋_GB2312" w:eastAsia="仿宋_GB2312"/>
          <w:sz w:val="28"/>
          <w:szCs w:val="28"/>
        </w:rPr>
      </w:pPr>
      <w:r>
        <w:rPr>
          <w:rFonts w:hint="eastAsia" w:ascii="仿宋_GB2312" w:eastAsia="仿宋_GB2312"/>
          <w:sz w:val="28"/>
          <w:szCs w:val="28"/>
        </w:rPr>
        <w:t>4.核心团队变动情况/共事经历</w:t>
      </w:r>
    </w:p>
    <w:p>
      <w:pPr>
        <w:ind w:firstLine="560" w:firstLineChars="200"/>
        <w:rPr>
          <w:rFonts w:ascii="仿宋_GB2312" w:eastAsia="仿宋_GB2312"/>
          <w:sz w:val="28"/>
          <w:szCs w:val="28"/>
        </w:rPr>
      </w:pPr>
      <w:r>
        <w:rPr>
          <w:rFonts w:hint="eastAsia" w:ascii="仿宋_GB2312" w:eastAsia="仿宋_GB2312"/>
          <w:sz w:val="28"/>
          <w:szCs w:val="28"/>
        </w:rPr>
        <w:t>5.核心团队在外兼职情况</w:t>
      </w:r>
    </w:p>
    <w:p>
      <w:pPr>
        <w:ind w:firstLine="560" w:firstLineChars="200"/>
        <w:rPr>
          <w:rFonts w:ascii="仿宋_GB2312" w:eastAsia="仿宋_GB2312"/>
          <w:sz w:val="28"/>
          <w:szCs w:val="28"/>
        </w:rPr>
      </w:pPr>
      <w:r>
        <w:rPr>
          <w:rFonts w:hint="eastAsia" w:ascii="仿宋_GB2312" w:eastAsia="仿宋_GB2312"/>
          <w:sz w:val="28"/>
          <w:szCs w:val="28"/>
        </w:rPr>
        <w:t>……</w:t>
      </w:r>
    </w:p>
    <w:p>
      <w:pPr>
        <w:pStyle w:val="3"/>
        <w:numPr>
          <w:ilvl w:val="0"/>
          <w:numId w:val="1"/>
        </w:numPr>
        <w:rPr>
          <w:rFonts w:ascii="楷体" w:hAnsi="楷体" w:eastAsia="楷体"/>
          <w:sz w:val="28"/>
          <w:szCs w:val="28"/>
        </w:rPr>
      </w:pPr>
      <w:bookmarkStart w:id="12" w:name="_Toc104798694"/>
      <w:r>
        <w:rPr>
          <w:rFonts w:hint="eastAsia" w:ascii="楷体" w:hAnsi="楷体" w:eastAsia="楷体"/>
          <w:sz w:val="28"/>
          <w:szCs w:val="28"/>
        </w:rPr>
        <w:t>投资管理制度说明</w:t>
      </w:r>
      <w:bookmarkEnd w:id="12"/>
    </w:p>
    <w:p>
      <w:pPr>
        <w:ind w:firstLine="560" w:firstLineChars="200"/>
        <w:rPr>
          <w:rFonts w:ascii="仿宋_GB2312" w:eastAsia="仿宋_GB2312"/>
          <w:sz w:val="28"/>
          <w:szCs w:val="28"/>
        </w:rPr>
      </w:pPr>
      <w:r>
        <w:rPr>
          <w:rFonts w:hint="eastAsia" w:ascii="仿宋_GB2312" w:eastAsia="仿宋_GB2312"/>
          <w:sz w:val="28"/>
          <w:szCs w:val="28"/>
        </w:rPr>
        <w:t>1.投资业务流程</w:t>
      </w:r>
    </w:p>
    <w:p>
      <w:pPr>
        <w:ind w:firstLine="560" w:firstLineChars="200"/>
        <w:rPr>
          <w:rFonts w:ascii="仿宋_GB2312" w:eastAsia="仿宋_GB2312"/>
          <w:sz w:val="28"/>
          <w:szCs w:val="28"/>
        </w:rPr>
      </w:pPr>
      <w:r>
        <w:rPr>
          <w:rFonts w:hint="eastAsia" w:ascii="仿宋_GB2312" w:eastAsia="仿宋_GB2312"/>
          <w:sz w:val="28"/>
          <w:szCs w:val="28"/>
        </w:rPr>
        <w:t>2.募资相关机制概述</w:t>
      </w:r>
    </w:p>
    <w:p>
      <w:pPr>
        <w:ind w:firstLine="560" w:firstLineChars="200"/>
        <w:rPr>
          <w:rFonts w:ascii="仿宋_GB2312" w:eastAsia="仿宋_GB2312"/>
          <w:sz w:val="28"/>
          <w:szCs w:val="28"/>
        </w:rPr>
      </w:pPr>
      <w:r>
        <w:rPr>
          <w:rFonts w:hint="eastAsia" w:ascii="仿宋_GB2312" w:eastAsia="仿宋_GB2312"/>
          <w:sz w:val="28"/>
          <w:szCs w:val="28"/>
        </w:rPr>
        <w:t>3.投资决策机制概述</w:t>
      </w:r>
    </w:p>
    <w:p>
      <w:pPr>
        <w:ind w:firstLine="560" w:firstLineChars="200"/>
        <w:rPr>
          <w:rFonts w:ascii="仿宋_GB2312" w:eastAsia="仿宋_GB2312"/>
          <w:sz w:val="28"/>
          <w:szCs w:val="28"/>
        </w:rPr>
      </w:pPr>
      <w:r>
        <w:rPr>
          <w:rFonts w:hint="eastAsia" w:ascii="仿宋_GB2312" w:eastAsia="仿宋_GB2312"/>
          <w:sz w:val="28"/>
          <w:szCs w:val="28"/>
        </w:rPr>
        <w:t>4.投后管理机制概述</w:t>
      </w:r>
    </w:p>
    <w:p>
      <w:pPr>
        <w:ind w:firstLine="560" w:firstLineChars="200"/>
        <w:rPr>
          <w:rFonts w:ascii="仿宋_GB2312" w:eastAsia="仿宋_GB2312"/>
          <w:sz w:val="28"/>
          <w:szCs w:val="28"/>
        </w:rPr>
      </w:pPr>
      <w:r>
        <w:rPr>
          <w:rFonts w:hint="eastAsia" w:ascii="仿宋_GB2312" w:eastAsia="仿宋_GB2312"/>
          <w:sz w:val="28"/>
          <w:szCs w:val="28"/>
        </w:rPr>
        <w:t>5.退出机制概述</w:t>
      </w:r>
    </w:p>
    <w:p>
      <w:pPr>
        <w:ind w:firstLine="560" w:firstLineChars="200"/>
        <w:rPr>
          <w:rFonts w:ascii="仿宋_GB2312" w:eastAsia="仿宋_GB2312"/>
          <w:sz w:val="28"/>
          <w:szCs w:val="28"/>
        </w:rPr>
      </w:pPr>
      <w:r>
        <w:rPr>
          <w:rFonts w:hint="eastAsia" w:ascii="仿宋_GB2312" w:eastAsia="仿宋_GB2312"/>
          <w:sz w:val="28"/>
          <w:szCs w:val="28"/>
        </w:rPr>
        <w:t>6.风险机制及措施概述</w:t>
      </w:r>
    </w:p>
    <w:p>
      <w:pPr>
        <w:ind w:firstLine="560" w:firstLineChars="200"/>
        <w:rPr>
          <w:rFonts w:ascii="仿宋_GB2312" w:eastAsia="仿宋_GB2312"/>
          <w:sz w:val="28"/>
          <w:szCs w:val="28"/>
        </w:rPr>
      </w:pPr>
      <w:r>
        <w:rPr>
          <w:rFonts w:hint="eastAsia" w:ascii="仿宋_GB2312" w:eastAsia="仿宋_GB2312"/>
          <w:sz w:val="28"/>
          <w:szCs w:val="28"/>
        </w:rPr>
        <w:t>7.跟投机制情况</w:t>
      </w:r>
    </w:p>
    <w:p>
      <w:pPr>
        <w:ind w:firstLine="560" w:firstLineChars="200"/>
        <w:rPr>
          <w:rFonts w:ascii="仿宋_GB2312" w:eastAsia="仿宋_GB2312"/>
          <w:sz w:val="28"/>
          <w:szCs w:val="28"/>
        </w:rPr>
      </w:pPr>
      <w:r>
        <w:rPr>
          <w:rFonts w:hint="eastAsia" w:ascii="仿宋_GB2312" w:eastAsia="仿宋_GB2312"/>
          <w:sz w:val="28"/>
          <w:szCs w:val="28"/>
        </w:rPr>
        <w:t>8.内部薪酬与激励机制概述</w:t>
      </w:r>
    </w:p>
    <w:p>
      <w:pPr>
        <w:ind w:firstLine="560" w:firstLineChars="200"/>
        <w:rPr>
          <w:rFonts w:ascii="仿宋_GB2312" w:eastAsia="仿宋_GB2312"/>
          <w:sz w:val="28"/>
          <w:szCs w:val="28"/>
        </w:rPr>
      </w:pPr>
      <w:r>
        <w:rPr>
          <w:rFonts w:hint="eastAsia" w:ascii="仿宋_GB2312" w:eastAsia="仿宋_GB2312"/>
          <w:sz w:val="28"/>
          <w:szCs w:val="28"/>
        </w:rPr>
        <w:t>……</w:t>
      </w:r>
    </w:p>
    <w:p>
      <w:pPr>
        <w:pStyle w:val="3"/>
        <w:numPr>
          <w:ilvl w:val="0"/>
          <w:numId w:val="1"/>
        </w:numPr>
        <w:rPr>
          <w:rFonts w:ascii="楷体" w:hAnsi="楷体" w:eastAsia="楷体"/>
          <w:sz w:val="28"/>
          <w:szCs w:val="28"/>
        </w:rPr>
      </w:pPr>
      <w:bookmarkStart w:id="13" w:name="_Toc104798695"/>
      <w:r>
        <w:rPr>
          <w:rFonts w:hint="eastAsia" w:ascii="楷体" w:hAnsi="楷体" w:eastAsia="楷体"/>
          <w:sz w:val="28"/>
          <w:szCs w:val="28"/>
        </w:rPr>
        <w:t>合规性情况说明</w:t>
      </w:r>
      <w:bookmarkEnd w:id="13"/>
    </w:p>
    <w:p>
      <w:pPr>
        <w:ind w:firstLine="560" w:firstLineChars="200"/>
        <w:rPr>
          <w:rFonts w:ascii="仿宋_GB2312" w:eastAsia="仿宋_GB2312"/>
          <w:sz w:val="28"/>
          <w:szCs w:val="28"/>
        </w:rPr>
      </w:pPr>
      <w:r>
        <w:rPr>
          <w:rFonts w:hint="eastAsia" w:ascii="仿宋_GB2312" w:eastAsia="仿宋_GB2312"/>
          <w:sz w:val="28"/>
          <w:szCs w:val="28"/>
        </w:rPr>
        <w:t>1.公司不良记录情况</w:t>
      </w:r>
    </w:p>
    <w:p>
      <w:pPr>
        <w:ind w:firstLine="560" w:firstLineChars="200"/>
        <w:rPr>
          <w:rFonts w:ascii="仿宋_GB2312" w:eastAsia="仿宋_GB2312"/>
          <w:sz w:val="28"/>
          <w:szCs w:val="28"/>
        </w:rPr>
      </w:pPr>
      <w:r>
        <w:rPr>
          <w:rFonts w:hint="eastAsia" w:ascii="仿宋_GB2312" w:eastAsia="仿宋_GB2312"/>
          <w:sz w:val="28"/>
          <w:szCs w:val="28"/>
        </w:rPr>
        <w:t>2.诉讼与仲裁情况列表（公司、旗下基金）</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37"/>
        <w:gridCol w:w="2415"/>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tcBorders>
              <w:top w:val="thinThickSmallGap" w:color="auto" w:sz="12" w:space="0"/>
              <w:left w:val="nil"/>
            </w:tcBorders>
            <w:shd w:val="clear" w:color="auto" w:fill="D8D8D8"/>
            <w:vAlign w:val="center"/>
          </w:tcPr>
          <w:p>
            <w:pPr>
              <w:spacing w:line="240" w:lineRule="auto"/>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序号</w:t>
            </w:r>
          </w:p>
        </w:tc>
        <w:tc>
          <w:tcPr>
            <w:tcW w:w="2340" w:type="dxa"/>
            <w:tcBorders>
              <w:top w:val="thinThickSmallGap" w:color="auto" w:sz="12" w:space="0"/>
            </w:tcBorders>
            <w:shd w:val="clear" w:color="auto" w:fill="D8D8D8"/>
            <w:vAlign w:val="center"/>
          </w:tcPr>
          <w:p>
            <w:pPr>
              <w:spacing w:line="240" w:lineRule="auto"/>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基本信息</w:t>
            </w:r>
          </w:p>
        </w:tc>
        <w:tc>
          <w:tcPr>
            <w:tcW w:w="2418" w:type="dxa"/>
            <w:tcBorders>
              <w:top w:val="thinThickSmallGap" w:color="auto" w:sz="12" w:space="0"/>
              <w:right w:val="nil"/>
            </w:tcBorders>
            <w:shd w:val="clear" w:color="auto" w:fill="D8D8D8"/>
            <w:vAlign w:val="center"/>
          </w:tcPr>
          <w:p>
            <w:pPr>
              <w:spacing w:line="240" w:lineRule="auto"/>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审判结果</w:t>
            </w:r>
          </w:p>
        </w:tc>
        <w:tc>
          <w:tcPr>
            <w:tcW w:w="3541" w:type="dxa"/>
            <w:tcBorders>
              <w:top w:val="thinThickSmallGap" w:color="auto" w:sz="12" w:space="0"/>
              <w:right w:val="nil"/>
            </w:tcBorders>
            <w:shd w:val="clear" w:color="auto" w:fill="D8D8D8"/>
            <w:vAlign w:val="center"/>
          </w:tcPr>
          <w:p>
            <w:pPr>
              <w:spacing w:line="240" w:lineRule="auto"/>
              <w:jc w:val="center"/>
              <w:rPr>
                <w:rFonts w:ascii="仿宋_GB2312" w:hAnsi="Arial" w:eastAsia="仿宋_GB2312" w:cs="Times New Roman"/>
                <w:b/>
                <w:bCs/>
                <w:sz w:val="21"/>
                <w:szCs w:val="21"/>
              </w:rPr>
            </w:pPr>
            <w:r>
              <w:rPr>
                <w:rFonts w:hint="eastAsia" w:ascii="仿宋_GB2312" w:hAnsi="Arial" w:eastAsia="仿宋_GB2312" w:cs="Times New Roman"/>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71" w:type="dxa"/>
            <w:tcBorders>
              <w:left w:val="nil"/>
            </w:tcBorders>
            <w:vAlign w:val="center"/>
          </w:tcPr>
          <w:p>
            <w:pPr>
              <w:spacing w:line="240" w:lineRule="auto"/>
              <w:jc w:val="center"/>
              <w:rPr>
                <w:rFonts w:ascii="仿宋_GB2312" w:hAnsi="Times New Roman" w:eastAsia="仿宋_GB2312" w:cs="Times New Roman"/>
                <w:sz w:val="21"/>
                <w:szCs w:val="21"/>
              </w:rPr>
            </w:pPr>
          </w:p>
        </w:tc>
        <w:tc>
          <w:tcPr>
            <w:tcW w:w="2340" w:type="dxa"/>
            <w:vAlign w:val="center"/>
          </w:tcPr>
          <w:p>
            <w:pPr>
              <w:spacing w:line="240" w:lineRule="auto"/>
              <w:jc w:val="both"/>
              <w:rPr>
                <w:rFonts w:ascii="仿宋_GB2312" w:hAnsi="Times New Roman" w:eastAsia="仿宋_GB2312" w:cs="Times New Roman"/>
                <w:sz w:val="21"/>
                <w:szCs w:val="21"/>
              </w:rPr>
            </w:pPr>
          </w:p>
        </w:tc>
        <w:tc>
          <w:tcPr>
            <w:tcW w:w="2418" w:type="dxa"/>
            <w:tcBorders>
              <w:right w:val="nil"/>
            </w:tcBorders>
            <w:vAlign w:val="center"/>
          </w:tcPr>
          <w:p>
            <w:pPr>
              <w:spacing w:line="240" w:lineRule="auto"/>
              <w:jc w:val="both"/>
              <w:rPr>
                <w:rFonts w:ascii="仿宋_GB2312" w:hAnsi="Times New Roman" w:eastAsia="仿宋_GB2312" w:cs="Times New Roman"/>
                <w:sz w:val="21"/>
                <w:szCs w:val="21"/>
              </w:rPr>
            </w:pPr>
          </w:p>
        </w:tc>
        <w:tc>
          <w:tcPr>
            <w:tcW w:w="3541" w:type="dxa"/>
            <w:tcBorders>
              <w:right w:val="nil"/>
            </w:tcBorders>
            <w:vAlign w:val="center"/>
          </w:tcPr>
          <w:p>
            <w:pPr>
              <w:spacing w:line="240" w:lineRule="auto"/>
              <w:jc w:val="both"/>
              <w:rPr>
                <w:rFonts w:ascii="仿宋_GB2312" w:hAnsi="Times New Roman" w:eastAsia="仿宋_GB2312" w:cs="Times New Roman"/>
                <w:sz w:val="21"/>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再详细说明各诉讼/仲裁的原因、过程、结果及影响</w:t>
      </w:r>
    </w:p>
    <w:p>
      <w:pPr>
        <w:ind w:firstLine="560" w:firstLineChars="200"/>
        <w:rPr>
          <w:rFonts w:ascii="仿宋_GB2312" w:eastAsia="仿宋_GB2312"/>
          <w:sz w:val="28"/>
          <w:szCs w:val="28"/>
        </w:rPr>
      </w:pPr>
      <w:r>
        <w:rPr>
          <w:rFonts w:hint="eastAsia" w:ascii="仿宋_GB2312" w:eastAsia="仿宋_GB2312"/>
          <w:sz w:val="28"/>
          <w:szCs w:val="28"/>
        </w:rPr>
        <w:t>3.公司合伙人、高管违法</w:t>
      </w:r>
      <w:r>
        <w:rPr>
          <w:rFonts w:hint="eastAsia" w:ascii="仿宋_GB2312" w:eastAsia="仿宋_GB2312"/>
          <w:sz w:val="28"/>
          <w:szCs w:val="28"/>
          <w:lang w:eastAsia="zh-CN"/>
        </w:rPr>
        <w:t>违规</w:t>
      </w:r>
      <w:r>
        <w:rPr>
          <w:rFonts w:hint="eastAsia" w:ascii="仿宋_GB2312" w:eastAsia="仿宋_GB2312"/>
          <w:sz w:val="28"/>
          <w:szCs w:val="28"/>
        </w:rPr>
        <w:t>情况</w:t>
      </w:r>
    </w:p>
    <w:p>
      <w:pPr>
        <w:ind w:firstLine="560" w:firstLineChars="200"/>
        <w:rPr>
          <w:rFonts w:ascii="仿宋_GB2312" w:eastAsia="仿宋_GB2312"/>
          <w:sz w:val="28"/>
          <w:szCs w:val="28"/>
        </w:rPr>
      </w:pPr>
      <w:r>
        <w:rPr>
          <w:rFonts w:hint="eastAsia" w:ascii="仿宋_GB2312" w:eastAsia="仿宋_GB2312"/>
          <w:sz w:val="28"/>
          <w:szCs w:val="28"/>
        </w:rPr>
        <w:t>（如无，需出具相关承诺书）</w:t>
      </w:r>
    </w:p>
    <w:p>
      <w:pPr>
        <w:pStyle w:val="3"/>
        <w:numPr>
          <w:ilvl w:val="0"/>
          <w:numId w:val="1"/>
        </w:numPr>
        <w:rPr>
          <w:rFonts w:ascii="楷体" w:hAnsi="楷体" w:eastAsia="楷体"/>
          <w:sz w:val="28"/>
          <w:szCs w:val="28"/>
        </w:rPr>
      </w:pPr>
      <w:bookmarkStart w:id="14" w:name="_Toc104798696"/>
      <w:r>
        <w:rPr>
          <w:rFonts w:hint="eastAsia" w:ascii="楷体" w:hAnsi="楷体" w:eastAsia="楷体"/>
          <w:sz w:val="28"/>
          <w:szCs w:val="28"/>
        </w:rPr>
        <w:t>财务情况说明</w:t>
      </w:r>
      <w:bookmarkEnd w:id="14"/>
    </w:p>
    <w:p>
      <w:pPr>
        <w:ind w:firstLine="560" w:firstLineChars="200"/>
        <w:rPr>
          <w:rFonts w:ascii="仿宋_GB2312" w:eastAsia="仿宋_GB2312"/>
          <w:sz w:val="28"/>
          <w:szCs w:val="28"/>
        </w:rPr>
      </w:pPr>
      <w:r>
        <w:rPr>
          <w:rFonts w:hint="eastAsia" w:ascii="仿宋_GB2312" w:eastAsia="仿宋_GB2312"/>
          <w:sz w:val="28"/>
          <w:szCs w:val="28"/>
        </w:rPr>
        <w:t>1.财务报表审计情况，近几年收入构成及波动、负债的主要来源，以及其他波动较大</w:t>
      </w:r>
      <w:r>
        <w:rPr>
          <w:rFonts w:hint="eastAsia" w:ascii="仿宋_GB2312" w:eastAsia="仿宋_GB2312"/>
          <w:sz w:val="28"/>
          <w:szCs w:val="28"/>
          <w:lang w:eastAsia="zh-CN"/>
        </w:rPr>
        <w:t>的</w:t>
      </w:r>
      <w:r>
        <w:rPr>
          <w:rFonts w:hint="eastAsia" w:ascii="仿宋_GB2312" w:eastAsia="仿宋_GB2312"/>
          <w:sz w:val="28"/>
          <w:szCs w:val="28"/>
        </w:rPr>
        <w:t>财务指标说明</w:t>
      </w:r>
    </w:p>
    <w:p>
      <w:pPr>
        <w:ind w:firstLine="560" w:firstLineChars="200"/>
        <w:rPr>
          <w:rFonts w:ascii="仿宋_GB2312" w:eastAsia="仿宋_GB2312"/>
          <w:sz w:val="28"/>
          <w:szCs w:val="28"/>
        </w:rPr>
      </w:pPr>
      <w:r>
        <w:rPr>
          <w:rFonts w:hint="eastAsia" w:ascii="仿宋_GB2312" w:eastAsia="仿宋_GB2312"/>
          <w:sz w:val="28"/>
          <w:szCs w:val="28"/>
        </w:rPr>
        <w:t>2.近几年财务数据列表</w:t>
      </w:r>
    </w:p>
    <w:p>
      <w:pPr>
        <w:ind w:firstLine="560" w:firstLineChars="200"/>
        <w:rPr>
          <w:rFonts w:ascii="仿宋_GB2312" w:eastAsia="仿宋_GB2312"/>
          <w:sz w:val="28"/>
          <w:szCs w:val="28"/>
        </w:rPr>
      </w:pPr>
      <w:r>
        <w:rPr>
          <w:rFonts w:hint="eastAsia" w:ascii="仿宋_GB2312" w:eastAsia="仿宋_GB2312"/>
          <w:sz w:val="28"/>
          <w:szCs w:val="28"/>
        </w:rPr>
        <w:t xml:space="preserve">                                              单位：万元</w:t>
      </w:r>
    </w:p>
    <w:tbl>
      <w:tblPr>
        <w:tblStyle w:val="26"/>
        <w:tblW w:w="888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2064"/>
        <w:gridCol w:w="2064"/>
        <w:gridCol w:w="20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b/>
                <w:kern w:val="0"/>
                <w:sz w:val="21"/>
                <w:szCs w:val="21"/>
              </w:rPr>
            </w:pPr>
            <w:r>
              <w:rPr>
                <w:rFonts w:hint="eastAsia" w:ascii="仿宋_GB2312" w:hAnsi="Times New Roman" w:eastAsia="仿宋_GB2312" w:cs="Times New Roman"/>
                <w:b/>
                <w:kern w:val="0"/>
                <w:sz w:val="21"/>
                <w:szCs w:val="21"/>
              </w:rPr>
              <w:t>财务指标</w:t>
            </w:r>
          </w:p>
        </w:tc>
        <w:tc>
          <w:tcPr>
            <w:tcW w:w="2064" w:type="dxa"/>
            <w:shd w:val="clear" w:color="auto" w:fill="auto"/>
          </w:tcPr>
          <w:p>
            <w:pPr>
              <w:widowControl/>
              <w:spacing w:line="240" w:lineRule="auto"/>
              <w:jc w:val="center"/>
              <w:rPr>
                <w:rFonts w:ascii="仿宋_GB2312" w:hAnsi="Times New Roman" w:eastAsia="仿宋_GB2312" w:cs="Times New Roman"/>
                <w:b/>
                <w:sz w:val="24"/>
                <w:szCs w:val="32"/>
              </w:rPr>
            </w:pPr>
            <w:r>
              <w:rPr>
                <w:rFonts w:hint="eastAsia" w:ascii="仿宋_GB2312" w:hAnsi="Times New Roman" w:eastAsia="仿宋_GB2312" w:cs="Times New Roman"/>
                <w:b/>
                <w:sz w:val="24"/>
                <w:szCs w:val="32"/>
              </w:rPr>
              <w:t>202</w:t>
            </w:r>
            <w:r>
              <w:rPr>
                <w:rFonts w:hint="eastAsia" w:ascii="仿宋_GB2312" w:hAnsi="Times New Roman" w:eastAsia="仿宋_GB2312" w:cs="Times New Roman"/>
                <w:b/>
                <w:sz w:val="24"/>
                <w:szCs w:val="32"/>
                <w:lang w:val="en-US" w:eastAsia="zh-CN"/>
              </w:rPr>
              <w:t>1</w:t>
            </w:r>
            <w:r>
              <w:rPr>
                <w:rFonts w:hint="eastAsia" w:ascii="仿宋_GB2312" w:hAnsi="Times New Roman" w:eastAsia="仿宋_GB2312" w:cs="Times New Roman"/>
                <w:b/>
                <w:sz w:val="24"/>
                <w:szCs w:val="32"/>
              </w:rPr>
              <w:t>年</w:t>
            </w:r>
          </w:p>
        </w:tc>
        <w:tc>
          <w:tcPr>
            <w:tcW w:w="2064" w:type="dxa"/>
            <w:shd w:val="clear" w:color="auto" w:fill="auto"/>
            <w:noWrap/>
            <w:vAlign w:val="center"/>
          </w:tcPr>
          <w:p>
            <w:pPr>
              <w:widowControl/>
              <w:spacing w:line="240" w:lineRule="auto"/>
              <w:jc w:val="center"/>
              <w:rPr>
                <w:rFonts w:ascii="仿宋_GB2312" w:hAnsi="Times New Roman" w:eastAsia="仿宋_GB2312" w:cs="Times New Roman"/>
                <w:b/>
                <w:kern w:val="0"/>
                <w:sz w:val="21"/>
                <w:szCs w:val="21"/>
              </w:rPr>
            </w:pPr>
            <w:r>
              <w:rPr>
                <w:rFonts w:hint="eastAsia" w:ascii="仿宋_GB2312" w:hAnsi="Times New Roman" w:eastAsia="仿宋_GB2312" w:cs="Times New Roman"/>
                <w:b/>
                <w:sz w:val="24"/>
                <w:szCs w:val="32"/>
              </w:rPr>
              <w:t>20</w:t>
            </w:r>
            <w:r>
              <w:rPr>
                <w:rFonts w:hint="eastAsia" w:ascii="仿宋_GB2312" w:hAnsi="Times New Roman" w:eastAsia="仿宋_GB2312" w:cs="Times New Roman"/>
                <w:b/>
                <w:sz w:val="24"/>
                <w:szCs w:val="32"/>
                <w:lang w:val="en-US" w:eastAsia="zh-CN"/>
              </w:rPr>
              <w:t>20</w:t>
            </w:r>
            <w:r>
              <w:rPr>
                <w:rFonts w:hint="eastAsia" w:ascii="仿宋_GB2312" w:hAnsi="Times New Roman" w:eastAsia="仿宋_GB2312" w:cs="Times New Roman"/>
                <w:b/>
                <w:sz w:val="24"/>
                <w:szCs w:val="32"/>
              </w:rPr>
              <w:t>年</w:t>
            </w:r>
          </w:p>
        </w:tc>
        <w:tc>
          <w:tcPr>
            <w:tcW w:w="2001" w:type="dxa"/>
            <w:shd w:val="clear" w:color="auto" w:fill="auto"/>
            <w:noWrap/>
            <w:vAlign w:val="center"/>
          </w:tcPr>
          <w:p>
            <w:pPr>
              <w:widowControl/>
              <w:spacing w:line="240" w:lineRule="auto"/>
              <w:jc w:val="center"/>
              <w:rPr>
                <w:rFonts w:ascii="仿宋_GB2312" w:hAnsi="Times New Roman" w:eastAsia="仿宋_GB2312" w:cs="Times New Roman"/>
                <w:b/>
                <w:kern w:val="0"/>
                <w:sz w:val="21"/>
                <w:szCs w:val="21"/>
              </w:rPr>
            </w:pPr>
            <w:r>
              <w:rPr>
                <w:rFonts w:hint="eastAsia" w:ascii="仿宋_GB2312" w:hAnsi="Times New Roman" w:eastAsia="仿宋_GB2312" w:cs="Times New Roman"/>
                <w:b/>
                <w:sz w:val="24"/>
                <w:szCs w:val="32"/>
              </w:rPr>
              <w:t>201</w:t>
            </w:r>
            <w:r>
              <w:rPr>
                <w:rFonts w:hint="eastAsia" w:ascii="仿宋_GB2312" w:hAnsi="Times New Roman" w:eastAsia="仿宋_GB2312" w:cs="Times New Roman"/>
                <w:b/>
                <w:sz w:val="24"/>
                <w:szCs w:val="32"/>
                <w:lang w:val="en-US" w:eastAsia="zh-CN"/>
              </w:rPr>
              <w:t>9</w:t>
            </w:r>
            <w:r>
              <w:rPr>
                <w:rFonts w:hint="eastAsia" w:ascii="仿宋_GB2312" w:hAnsi="Times New Roman" w:eastAsia="仿宋_GB2312" w:cs="Times New Roman"/>
                <w:b/>
                <w:sz w:val="24"/>
                <w:szCs w:val="32"/>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资产总计</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负债合计</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所有者权益合计</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营业收入</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净利润</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收回投资所收到的现金</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取得投资收益所收到的现金</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分配股利、利润或偿付利息支付的现金</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bl>
    <w:p>
      <w:pPr>
        <w:pStyle w:val="24"/>
        <w:rPr>
          <w:rFonts w:ascii="方正小标宋简体" w:hAnsi="黑体" w:eastAsia="方正小标宋简体"/>
          <w:b w:val="0"/>
          <w:sz w:val="32"/>
        </w:rPr>
      </w:pPr>
      <w:bookmarkStart w:id="15" w:name="_Toc486954675"/>
      <w:bookmarkStart w:id="16" w:name="_Toc104798697"/>
      <w:r>
        <w:rPr>
          <w:rFonts w:hint="eastAsia" w:ascii="方正小标宋简体" w:hAnsi="黑体" w:eastAsia="方正小标宋简体"/>
          <w:b w:val="0"/>
          <w:sz w:val="32"/>
        </w:rPr>
        <w:t>五、子基金设立方案</w:t>
      </w:r>
      <w:bookmarkEnd w:id="15"/>
      <w:bookmarkEnd w:id="16"/>
    </w:p>
    <w:p>
      <w:pPr>
        <w:pStyle w:val="3"/>
        <w:numPr>
          <w:ilvl w:val="0"/>
          <w:numId w:val="2"/>
        </w:numPr>
        <w:rPr>
          <w:rFonts w:ascii="楷体" w:hAnsi="楷体" w:eastAsia="楷体"/>
          <w:sz w:val="28"/>
          <w:szCs w:val="28"/>
        </w:rPr>
      </w:pPr>
      <w:bookmarkStart w:id="17" w:name="_Toc486954676"/>
      <w:bookmarkStart w:id="18" w:name="_Toc104798698"/>
      <w:r>
        <w:rPr>
          <w:rFonts w:hint="eastAsia" w:ascii="楷体" w:hAnsi="楷体" w:eastAsia="楷体"/>
          <w:sz w:val="28"/>
          <w:szCs w:val="28"/>
        </w:rPr>
        <w:t>设立背景和目标</w:t>
      </w:r>
      <w:bookmarkEnd w:id="17"/>
      <w:bookmarkEnd w:id="18"/>
    </w:p>
    <w:p>
      <w:pPr>
        <w:ind w:firstLine="560" w:firstLineChars="200"/>
        <w:jc w:val="both"/>
        <w:rPr>
          <w:rFonts w:ascii="仿宋_GB2312" w:eastAsia="仿宋_GB2312"/>
          <w:sz w:val="28"/>
          <w:szCs w:val="28"/>
        </w:rPr>
      </w:pPr>
      <w:r>
        <w:rPr>
          <w:rFonts w:hint="eastAsia" w:ascii="仿宋_GB2312" w:eastAsia="仿宋_GB2312"/>
          <w:sz w:val="28"/>
          <w:szCs w:val="28"/>
        </w:rPr>
        <w:t>1.子基金设立背景</w:t>
      </w:r>
    </w:p>
    <w:p>
      <w:pPr>
        <w:ind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2.子基金设立目标</w:t>
      </w:r>
    </w:p>
    <w:p>
      <w:pPr>
        <w:pStyle w:val="3"/>
        <w:numPr>
          <w:ilvl w:val="0"/>
          <w:numId w:val="2"/>
        </w:numPr>
        <w:rPr>
          <w:rFonts w:ascii="楷体" w:hAnsi="楷体" w:eastAsia="楷体"/>
          <w:sz w:val="28"/>
          <w:szCs w:val="28"/>
        </w:rPr>
      </w:pPr>
      <w:bookmarkStart w:id="19" w:name="_Toc486954677"/>
      <w:bookmarkStart w:id="20" w:name="_Toc104798699"/>
      <w:r>
        <w:rPr>
          <w:rFonts w:hint="eastAsia" w:ascii="楷体" w:hAnsi="楷体" w:eastAsia="楷体"/>
          <w:sz w:val="28"/>
          <w:szCs w:val="28"/>
        </w:rPr>
        <w:t>子基金基本情况</w:t>
      </w:r>
      <w:bookmarkEnd w:id="19"/>
      <w:bookmarkEnd w:id="20"/>
    </w:p>
    <w:p>
      <w:pPr>
        <w:ind w:firstLine="560" w:firstLineChars="200"/>
        <w:rPr>
          <w:rFonts w:ascii="仿宋_GB2312" w:eastAsia="仿宋_GB2312"/>
          <w:sz w:val="28"/>
          <w:szCs w:val="28"/>
        </w:rPr>
      </w:pPr>
      <w:r>
        <w:rPr>
          <w:rFonts w:hint="eastAsia" w:ascii="仿宋_GB2312" w:eastAsia="仿宋_GB2312"/>
          <w:sz w:val="28"/>
          <w:szCs w:val="28"/>
        </w:rPr>
        <w:t>1.子基金组建方案</w:t>
      </w:r>
    </w:p>
    <w:p>
      <w:pPr>
        <w:ind w:firstLine="560" w:firstLineChars="200"/>
        <w:rPr>
          <w:rFonts w:ascii="仿宋_GB2312" w:eastAsia="仿宋_GB2312"/>
          <w:sz w:val="28"/>
          <w:szCs w:val="28"/>
        </w:rPr>
      </w:pPr>
      <w:r>
        <w:rPr>
          <w:rFonts w:hint="eastAsia" w:ascii="仿宋_GB2312" w:eastAsia="仿宋_GB2312"/>
          <w:sz w:val="28"/>
          <w:szCs w:val="28"/>
        </w:rPr>
        <w:t>（1）子基金名称：</w:t>
      </w:r>
    </w:p>
    <w:p>
      <w:pPr>
        <w:ind w:firstLine="560" w:firstLineChars="200"/>
        <w:rPr>
          <w:rFonts w:ascii="仿宋_GB2312" w:eastAsia="仿宋_GB2312"/>
          <w:sz w:val="28"/>
          <w:szCs w:val="28"/>
        </w:rPr>
      </w:pPr>
      <w:r>
        <w:rPr>
          <w:rFonts w:hint="eastAsia" w:ascii="仿宋_GB2312" w:eastAsia="仿宋_GB2312"/>
          <w:sz w:val="28"/>
          <w:szCs w:val="28"/>
        </w:rPr>
        <w:t>（2）子基金组织形式：</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）子基金拟注册地址：</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）子基金规模：</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）子基金存续期限：</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）子基金重点投资领域：</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7</w:t>
      </w:r>
      <w:r>
        <w:rPr>
          <w:rFonts w:hint="eastAsia" w:ascii="仿宋_GB2312" w:eastAsia="仿宋_GB2312"/>
          <w:sz w:val="28"/>
          <w:szCs w:val="28"/>
        </w:rPr>
        <w:t>）子基金投资阶段：</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8</w:t>
      </w:r>
      <w:r>
        <w:rPr>
          <w:rFonts w:hint="eastAsia" w:ascii="仿宋_GB2312" w:eastAsia="仿宋_GB2312"/>
          <w:sz w:val="28"/>
          <w:szCs w:val="28"/>
        </w:rPr>
        <w:t>）子基金主要基石出资人：</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9</w:t>
      </w:r>
      <w:r>
        <w:rPr>
          <w:rFonts w:hint="eastAsia" w:ascii="仿宋_GB2312" w:eastAsia="仿宋_GB2312"/>
          <w:sz w:val="28"/>
          <w:szCs w:val="28"/>
        </w:rPr>
        <w:t>）子基金架构情况如下图（例）：</w:t>
      </w:r>
    </w:p>
    <w:p>
      <w:pPr>
        <w:spacing w:line="508" w:lineRule="exact"/>
        <w:ind w:left="360" w:right="346" w:firstLine="640" w:firstLineChars="200"/>
        <w:rPr>
          <w:rFonts w:ascii="仿宋_GB2312" w:hAnsi="楷体" w:eastAsia="仿宋_GB2312" w:cs="楷体"/>
          <w:color w:val="FFFFFF"/>
          <w:sz w:val="26"/>
          <w:szCs w:val="26"/>
        </w:rPr>
      </w:pPr>
      <w:r>
        <w:rPr>
          <w:rFonts w:hint="eastAsia" w:ascii="仿宋_GB2312" w:eastAsia="仿宋_GB2312"/>
        </w:rPr>
        <mc:AlternateContent>
          <mc:Choice Requires="wps">
            <w:drawing>
              <wp:anchor distT="0" distB="0" distL="114300" distR="114300" simplePos="0" relativeHeight="251670528" behindDoc="0" locked="0" layoutInCell="1" allowOverlap="1">
                <wp:simplePos x="0" y="0"/>
                <wp:positionH relativeFrom="column">
                  <wp:posOffset>2518410</wp:posOffset>
                </wp:positionH>
                <wp:positionV relativeFrom="paragraph">
                  <wp:posOffset>80645</wp:posOffset>
                </wp:positionV>
                <wp:extent cx="827405" cy="719455"/>
                <wp:effectExtent l="0" t="0" r="10795" b="23495"/>
                <wp:wrapNone/>
                <wp:docPr id="24" name="矩形 2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bwMode="auto">
                        <a:xfrm>
                          <a:off x="0" y="0"/>
                          <a:ext cx="827405" cy="719455"/>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p>
                          <w:p>
                            <w:pPr>
                              <w:pStyle w:val="23"/>
                              <w:jc w:val="center"/>
                              <w:rPr>
                                <w:rFonts w:ascii="楷体" w:hAnsi="楷体" w:eastAsia="楷体"/>
                                <w:b/>
                                <w:bCs/>
                                <w:kern w:val="24"/>
                                <w:sz w:val="21"/>
                                <w:szCs w:val="28"/>
                              </w:rPr>
                            </w:pPr>
                            <w:r>
                              <w:rPr>
                                <w:rFonts w:ascii="楷体" w:hAnsi="楷体" w:eastAsia="楷体"/>
                                <w:b/>
                                <w:bCs/>
                                <w:kern w:val="24"/>
                                <w:sz w:val="21"/>
                                <w:szCs w:val="28"/>
                              </w:rPr>
                              <w:t>LP3</w:t>
                            </w:r>
                          </w:p>
                          <w:p>
                            <w:pPr>
                              <w:pStyle w:val="23"/>
                              <w:jc w:val="center"/>
                              <w:rPr>
                                <w:rFonts w:ascii="楷体" w:hAnsi="楷体" w:eastAsia="楷体"/>
                                <w:b/>
                                <w:bCs/>
                                <w:color w:val="FFFFFF"/>
                                <w:kern w:val="24"/>
                                <w:sz w:val="21"/>
                                <w:szCs w:val="28"/>
                              </w:rPr>
                            </w:pPr>
                          </w:p>
                        </w:txbxContent>
                      </wps:txbx>
                      <wps:bodyPr rot="0" vert="horz" wrap="square" lIns="91440" tIns="45720" rIns="91440" bIns="45720" anchor="ctr" anchorCtr="true" upright="true">
                        <a:noAutofit/>
                      </wps:bodyPr>
                    </wps:wsp>
                  </a:graphicData>
                </a:graphic>
              </wp:anchor>
            </w:drawing>
          </mc:Choice>
          <mc:Fallback>
            <w:pict>
              <v:rect id="_x0000_s1026" o:spid="_x0000_s1026" o:spt="1" style="position:absolute;left:0pt;margin-left:198.3pt;margin-top:6.35pt;height:56.65pt;width:65.15pt;z-index:251670528;v-text-anchor:middle-center;mso-width-relative:page;mso-height-relative:page;" fillcolor="#FFFFFF" filled="t" stroked="t" coordsize="21600,21600" o:gfxdata="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ZGV652QAAAAoBAAAPAAAAAAAAAAEAIAAAADgA&#10;AABkcnMvZG93bnJldi54bWxQSwECFAAUAAAACACHTuJAfJn29CsCAABNBAAADgAAAAAAAAABACAA&#10;AAA+AQAAZHJzL2Uyb0RvYy54bWxQSwUGAAAAAAYABgBZAQAA2wU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p>
                    <w:p>
                      <w:pPr>
                        <w:pStyle w:val="23"/>
                        <w:jc w:val="center"/>
                        <w:rPr>
                          <w:rFonts w:ascii="楷体" w:hAnsi="楷体" w:eastAsia="楷体"/>
                          <w:b/>
                          <w:bCs/>
                          <w:kern w:val="24"/>
                          <w:sz w:val="21"/>
                          <w:szCs w:val="28"/>
                        </w:rPr>
                      </w:pPr>
                      <w:r>
                        <w:rPr>
                          <w:rFonts w:ascii="楷体" w:hAnsi="楷体" w:eastAsia="楷体"/>
                          <w:b/>
                          <w:bCs/>
                          <w:kern w:val="24"/>
                          <w:sz w:val="21"/>
                          <w:szCs w:val="28"/>
                        </w:rPr>
                        <w:t>LP3</w:t>
                      </w:r>
                    </w:p>
                    <w:p>
                      <w:pPr>
                        <w:pStyle w:val="23"/>
                        <w:jc w:val="center"/>
                        <w:rPr>
                          <w:rFonts w:ascii="楷体" w:hAnsi="楷体" w:eastAsia="楷体"/>
                          <w:b/>
                          <w:bCs/>
                          <w:color w:val="FFFFFF"/>
                          <w:kern w:val="24"/>
                          <w:sz w:val="21"/>
                          <w:szCs w:val="28"/>
                        </w:rPr>
                      </w:pPr>
                    </w:p>
                  </w:txbxContent>
                </v:textbox>
              </v:rect>
            </w:pict>
          </mc:Fallback>
        </mc:AlternateContent>
      </w:r>
      <w:r>
        <w:rPr>
          <w:rFonts w:hint="eastAsia" w:ascii="仿宋_GB2312" w:eastAsia="仿宋_GB2312"/>
        </w:rPr>
        <mc:AlternateContent>
          <mc:Choice Requires="wps">
            <w:drawing>
              <wp:anchor distT="0" distB="0" distL="114300" distR="114300" simplePos="0" relativeHeight="251673600" behindDoc="0" locked="0" layoutInCell="1" allowOverlap="1">
                <wp:simplePos x="0" y="0"/>
                <wp:positionH relativeFrom="column">
                  <wp:posOffset>3786505</wp:posOffset>
                </wp:positionH>
                <wp:positionV relativeFrom="paragraph">
                  <wp:posOffset>66040</wp:posOffset>
                </wp:positionV>
                <wp:extent cx="802640" cy="734060"/>
                <wp:effectExtent l="0" t="0" r="16510" b="27940"/>
                <wp:wrapNone/>
                <wp:docPr id="22" name="矩形 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bwMode="auto">
                        <a:xfrm>
                          <a:off x="0" y="0"/>
                          <a:ext cx="802640" cy="734060"/>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p>
                          <w:p>
                            <w:pPr>
                              <w:pStyle w:val="23"/>
                              <w:jc w:val="center"/>
                              <w:rPr>
                                <w:rFonts w:ascii="楷体" w:hAnsi="楷体" w:eastAsia="楷体"/>
                                <w:b/>
                                <w:bCs/>
                                <w:kern w:val="24"/>
                                <w:sz w:val="21"/>
                                <w:szCs w:val="28"/>
                              </w:rPr>
                            </w:pPr>
                            <w:r>
                              <w:rPr>
                                <w:rFonts w:ascii="楷体" w:hAnsi="楷体" w:eastAsia="楷体"/>
                                <w:b/>
                                <w:bCs/>
                                <w:kern w:val="24"/>
                                <w:sz w:val="21"/>
                                <w:szCs w:val="28"/>
                              </w:rPr>
                              <w:t>LP4</w:t>
                            </w:r>
                          </w:p>
                          <w:p>
                            <w:pPr>
                              <w:pStyle w:val="23"/>
                              <w:jc w:val="center"/>
                              <w:rPr>
                                <w:rFonts w:ascii="楷体" w:hAnsi="楷体" w:eastAsia="楷体"/>
                                <w:sz w:val="21"/>
                                <w:szCs w:val="21"/>
                              </w:rPr>
                            </w:pPr>
                          </w:p>
                        </w:txbxContent>
                      </wps:txbx>
                      <wps:bodyPr rot="0" vert="horz" wrap="square" lIns="91440" tIns="45720" rIns="91440" bIns="45720" anchor="ctr" anchorCtr="true" upright="true">
                        <a:noAutofit/>
                      </wps:bodyPr>
                    </wps:wsp>
                  </a:graphicData>
                </a:graphic>
              </wp:anchor>
            </w:drawing>
          </mc:Choice>
          <mc:Fallback>
            <w:pict>
              <v:rect id="_x0000_s1026" o:spid="_x0000_s1026" o:spt="1" style="position:absolute;left:0pt;margin-left:298.15pt;margin-top:5.2pt;height:57.8pt;width:63.2pt;z-index:251673600;v-text-anchor:middle-center;mso-width-relative:page;mso-height-relative:page;" fillcolor="#FFFFFF" filled="t" stroked="t" coordsize="21600,21600" o:gfxdata="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J5nFKzaAAAACgEAAA8AAAAAAAAAAQAgAAAA&#10;OAAAAGRycy9kb3ducmV2LnhtbFBLAQIUABQAAAAIAIdO4kAVdM08LAIAAE0EAAAOAAAAAAAAAAEA&#10;IAAAAD8BAABkcnMvZTJvRG9jLnhtbFBLBQYAAAAABgAGAFkBAADdBQ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p>
                    <w:p>
                      <w:pPr>
                        <w:pStyle w:val="23"/>
                        <w:jc w:val="center"/>
                        <w:rPr>
                          <w:rFonts w:ascii="楷体" w:hAnsi="楷体" w:eastAsia="楷体"/>
                          <w:b/>
                          <w:bCs/>
                          <w:kern w:val="24"/>
                          <w:sz w:val="21"/>
                          <w:szCs w:val="28"/>
                        </w:rPr>
                      </w:pPr>
                      <w:r>
                        <w:rPr>
                          <w:rFonts w:ascii="楷体" w:hAnsi="楷体" w:eastAsia="楷体"/>
                          <w:b/>
                          <w:bCs/>
                          <w:kern w:val="24"/>
                          <w:sz w:val="21"/>
                          <w:szCs w:val="28"/>
                        </w:rPr>
                        <w:t>LP4</w:t>
                      </w:r>
                    </w:p>
                    <w:p>
                      <w:pPr>
                        <w:pStyle w:val="23"/>
                        <w:jc w:val="center"/>
                        <w:rPr>
                          <w:rFonts w:ascii="楷体" w:hAnsi="楷体" w:eastAsia="楷体"/>
                          <w:sz w:val="21"/>
                          <w:szCs w:val="21"/>
                        </w:rPr>
                      </w:pPr>
                    </w:p>
                  </w:txbxContent>
                </v:textbox>
              </v:rect>
            </w:pict>
          </mc:Fallback>
        </mc:AlternateContent>
      </w:r>
      <w:r>
        <w:rPr>
          <w:rFonts w:hint="eastAsia" w:ascii="仿宋_GB2312" w:eastAsia="仿宋_GB2312"/>
        </w:rPr>
        <mc:AlternateContent>
          <mc:Choice Requires="wps">
            <w:drawing>
              <wp:anchor distT="0" distB="0" distL="114300" distR="114300" simplePos="0" relativeHeight="251677696" behindDoc="0" locked="0" layoutInCell="1" allowOverlap="1">
                <wp:simplePos x="0" y="0"/>
                <wp:positionH relativeFrom="column">
                  <wp:posOffset>5029835</wp:posOffset>
                </wp:positionH>
                <wp:positionV relativeFrom="paragraph">
                  <wp:posOffset>75565</wp:posOffset>
                </wp:positionV>
                <wp:extent cx="719455" cy="719455"/>
                <wp:effectExtent l="0" t="0" r="23495" b="23495"/>
                <wp:wrapNone/>
                <wp:docPr id="21" name="矩形 2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bwMode="auto">
                        <a:xfrm>
                          <a:off x="0" y="0"/>
                          <a:ext cx="719455" cy="719455"/>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p>
                          <w:p>
                            <w:pPr>
                              <w:pStyle w:val="23"/>
                              <w:jc w:val="center"/>
                              <w:rPr>
                                <w:rFonts w:ascii="楷体" w:hAnsi="楷体" w:eastAsia="楷体"/>
                                <w:b/>
                                <w:bCs/>
                                <w:kern w:val="24"/>
                                <w:sz w:val="21"/>
                                <w:szCs w:val="28"/>
                              </w:rPr>
                            </w:pPr>
                            <w:r>
                              <w:rPr>
                                <w:rFonts w:ascii="楷体" w:hAnsi="楷体" w:eastAsia="楷体"/>
                                <w:b/>
                                <w:bCs/>
                                <w:kern w:val="24"/>
                                <w:sz w:val="21"/>
                                <w:szCs w:val="28"/>
                              </w:rPr>
                              <w:t>LP5</w:t>
                            </w:r>
                          </w:p>
                          <w:p>
                            <w:pPr>
                              <w:pStyle w:val="23"/>
                              <w:jc w:val="center"/>
                              <w:rPr>
                                <w:rFonts w:ascii="楷体" w:hAnsi="楷体" w:eastAsia="楷体"/>
                                <w:b/>
                                <w:bCs/>
                                <w:color w:val="FFFFFF"/>
                                <w:kern w:val="24"/>
                                <w:sz w:val="21"/>
                                <w:szCs w:val="28"/>
                              </w:rPr>
                            </w:pPr>
                          </w:p>
                        </w:txbxContent>
                      </wps:txbx>
                      <wps:bodyPr rot="0" vert="horz" wrap="square" lIns="91440" tIns="45720" rIns="91440" bIns="45720" anchor="ctr" anchorCtr="true" upright="true">
                        <a:noAutofit/>
                      </wps:bodyPr>
                    </wps:wsp>
                  </a:graphicData>
                </a:graphic>
              </wp:anchor>
            </w:drawing>
          </mc:Choice>
          <mc:Fallback>
            <w:pict>
              <v:rect id="_x0000_s1026" o:spid="_x0000_s1026" o:spt="1" style="position:absolute;left:0pt;margin-left:396.05pt;margin-top:5.95pt;height:56.65pt;width:56.65pt;z-index:251677696;v-text-anchor:middle-center;mso-width-relative:page;mso-height-relative:page;" fillcolor="#FFFFFF" filled="t" stroked="t" coordsize="21600,21600" o:gfxdata="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&#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RJvvS2gAAAAoBAAAPAAAAAAAAAAEAIAAAADgAAABk&#10;cnMvZG93bnJldi54bWxQSwECFAAUAAAACACHTuJAkTKiricCAABNBAAADgAAAAAAAAABACAAAAA/&#10;AQAAZHJzL2Uyb0RvYy54bWxQSwUGAAAAAAYABgBZAQAA2AU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p>
                    <w:p>
                      <w:pPr>
                        <w:pStyle w:val="23"/>
                        <w:jc w:val="center"/>
                        <w:rPr>
                          <w:rFonts w:ascii="楷体" w:hAnsi="楷体" w:eastAsia="楷体"/>
                          <w:b/>
                          <w:bCs/>
                          <w:kern w:val="24"/>
                          <w:sz w:val="21"/>
                          <w:szCs w:val="28"/>
                        </w:rPr>
                      </w:pPr>
                      <w:r>
                        <w:rPr>
                          <w:rFonts w:ascii="楷体" w:hAnsi="楷体" w:eastAsia="楷体"/>
                          <w:b/>
                          <w:bCs/>
                          <w:kern w:val="24"/>
                          <w:sz w:val="21"/>
                          <w:szCs w:val="28"/>
                        </w:rPr>
                        <w:t>LP5</w:t>
                      </w:r>
                    </w:p>
                    <w:p>
                      <w:pPr>
                        <w:pStyle w:val="23"/>
                        <w:jc w:val="center"/>
                        <w:rPr>
                          <w:rFonts w:ascii="楷体" w:hAnsi="楷体" w:eastAsia="楷体"/>
                          <w:b/>
                          <w:bCs/>
                          <w:color w:val="FFFFFF"/>
                          <w:kern w:val="24"/>
                          <w:sz w:val="21"/>
                          <w:szCs w:val="28"/>
                        </w:rPr>
                      </w:pPr>
                    </w:p>
                  </w:txbxContent>
                </v:textbox>
              </v:rect>
            </w:pict>
          </mc:Fallback>
        </mc:AlternateContent>
      </w:r>
      <w:r>
        <w:rPr>
          <w:rFonts w:hint="eastAsia" w:ascii="仿宋_GB2312" w:eastAsia="仿宋_GB2312"/>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90170</wp:posOffset>
                </wp:positionV>
                <wp:extent cx="1131570" cy="719455"/>
                <wp:effectExtent l="0" t="0" r="11430" b="23495"/>
                <wp:wrapNone/>
                <wp:docPr id="20" name="矩形 2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bwMode="auto">
                        <a:xfrm>
                          <a:off x="0" y="0"/>
                          <a:ext cx="1131570" cy="719455"/>
                        </a:xfrm>
                        <a:prstGeom prst="rect">
                          <a:avLst/>
                        </a:prstGeom>
                        <a:solidFill>
                          <a:srgbClr val="FFFFFF"/>
                        </a:solidFill>
                        <a:ln w="12700">
                          <a:solidFill>
                            <a:srgbClr val="000000"/>
                          </a:solidFill>
                          <a:prstDash val="dash"/>
                          <a:miter lim="800000"/>
                        </a:ln>
                      </wps:spPr>
                      <wps:txbx>
                        <w:txbxContent>
                          <w:p>
                            <w:pPr>
                              <w:pStyle w:val="23"/>
                              <w:jc w:val="center"/>
                              <w:rPr>
                                <w:rFonts w:hint="eastAsia" w:ascii="楷体" w:hAnsi="楷体" w:eastAsia="楷体"/>
                                <w:b/>
                                <w:bCs/>
                                <w:kern w:val="24"/>
                                <w:sz w:val="21"/>
                                <w:szCs w:val="28"/>
                              </w:rPr>
                            </w:pPr>
                            <w:r>
                              <w:rPr>
                                <w:rFonts w:hint="eastAsia" w:ascii="楷体" w:hAnsi="楷体" w:eastAsia="楷体"/>
                                <w:b/>
                                <w:bCs/>
                                <w:kern w:val="24"/>
                                <w:sz w:val="21"/>
                                <w:szCs w:val="28"/>
                              </w:rPr>
                              <w:t>广州南沙新区科技创新</w:t>
                            </w:r>
                          </w:p>
                          <w:p>
                            <w:pPr>
                              <w:pStyle w:val="23"/>
                              <w:jc w:val="center"/>
                              <w:rPr>
                                <w:rFonts w:ascii="楷体" w:hAnsi="楷体" w:eastAsia="楷体"/>
                                <w:b/>
                                <w:bCs/>
                                <w:kern w:val="24"/>
                                <w:sz w:val="21"/>
                                <w:szCs w:val="28"/>
                              </w:rPr>
                            </w:pPr>
                            <w:r>
                              <w:rPr>
                                <w:rFonts w:hint="eastAsia" w:ascii="楷体" w:hAnsi="楷体" w:eastAsia="楷体"/>
                                <w:b/>
                                <w:bCs/>
                                <w:kern w:val="24"/>
                                <w:sz w:val="21"/>
                                <w:szCs w:val="28"/>
                              </w:rPr>
                              <w:t>母基金（</w:t>
                            </w:r>
                            <w:r>
                              <w:rPr>
                                <w:rFonts w:ascii="楷体" w:hAnsi="楷体" w:eastAsia="楷体"/>
                                <w:b/>
                                <w:bCs/>
                                <w:kern w:val="24"/>
                                <w:sz w:val="21"/>
                                <w:szCs w:val="28"/>
                              </w:rPr>
                              <w:t>LP</w:t>
                            </w:r>
                            <w:r>
                              <w:rPr>
                                <w:rFonts w:hint="eastAsia" w:ascii="楷体" w:hAnsi="楷体" w:eastAsia="楷体"/>
                                <w:b/>
                                <w:bCs/>
                                <w:kern w:val="24"/>
                                <w:sz w:val="21"/>
                                <w:szCs w:val="28"/>
                              </w:rPr>
                              <w:t>）</w:t>
                            </w:r>
                          </w:p>
                        </w:txbxContent>
                      </wps:txbx>
                      <wps:bodyPr rot="0" vert="horz" wrap="square" lIns="91440" tIns="45720" rIns="91440" bIns="45720" anchor="ctr" anchorCtr="true" upright="true">
                        <a:noAutofit/>
                      </wps:bodyPr>
                    </wps:wsp>
                  </a:graphicData>
                </a:graphic>
              </wp:anchor>
            </w:drawing>
          </mc:Choice>
          <mc:Fallback>
            <w:pict>
              <v:rect id="_x0000_s1026" o:spid="_x0000_s1026" o:spt="1" style="position:absolute;left:0pt;margin-left:18pt;margin-top:7.1pt;height:56.65pt;width:89.1pt;z-index:251665408;v-text-anchor:middle-center;mso-width-relative:page;mso-height-relative:page;" fillcolor="#FFFFFF" filled="t" stroked="t" coordsize="21600,21600" o:gfxdata="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y8fuV2QAAAAkBAAAPAAAAAAAAAAEAIAAAADgA&#10;AABkcnMvZG93bnJldi54bWxQSwECFAAUAAAACACHTuJAipHavCsCAABOBAAADgAAAAAAAAABACAA&#10;AAA+AQAAZHJzL2Uyb0RvYy54bWxQSwUGAAAAAAYABgBZAQAA2wUAAAAA&#10;">
                <v:fill on="t" focussize="0,0"/>
                <v:stroke weight="1pt" color="#000000" miterlimit="8" joinstyle="miter" dashstyle="dash"/>
                <v:imagedata o:title=""/>
                <o:lock v:ext="edit" aspectratio="t"/>
                <v:textbox>
                  <w:txbxContent>
                    <w:p>
                      <w:pPr>
                        <w:pStyle w:val="23"/>
                        <w:jc w:val="center"/>
                        <w:rPr>
                          <w:rFonts w:hint="eastAsia" w:ascii="楷体" w:hAnsi="楷体" w:eastAsia="楷体"/>
                          <w:b/>
                          <w:bCs/>
                          <w:kern w:val="24"/>
                          <w:sz w:val="21"/>
                          <w:szCs w:val="28"/>
                        </w:rPr>
                      </w:pPr>
                      <w:r>
                        <w:rPr>
                          <w:rFonts w:hint="eastAsia" w:ascii="楷体" w:hAnsi="楷体" w:eastAsia="楷体"/>
                          <w:b/>
                          <w:bCs/>
                          <w:kern w:val="24"/>
                          <w:sz w:val="21"/>
                          <w:szCs w:val="28"/>
                        </w:rPr>
                        <w:t>广州南沙新区科技创新</w:t>
                      </w:r>
                    </w:p>
                    <w:p>
                      <w:pPr>
                        <w:pStyle w:val="23"/>
                        <w:jc w:val="center"/>
                        <w:rPr>
                          <w:rFonts w:ascii="楷体" w:hAnsi="楷体" w:eastAsia="楷体"/>
                          <w:b/>
                          <w:bCs/>
                          <w:kern w:val="24"/>
                          <w:sz w:val="21"/>
                          <w:szCs w:val="28"/>
                        </w:rPr>
                      </w:pPr>
                      <w:r>
                        <w:rPr>
                          <w:rFonts w:hint="eastAsia" w:ascii="楷体" w:hAnsi="楷体" w:eastAsia="楷体"/>
                          <w:b/>
                          <w:bCs/>
                          <w:kern w:val="24"/>
                          <w:sz w:val="21"/>
                          <w:szCs w:val="28"/>
                        </w:rPr>
                        <w:t>母基金（</w:t>
                      </w:r>
                      <w:r>
                        <w:rPr>
                          <w:rFonts w:ascii="楷体" w:hAnsi="楷体" w:eastAsia="楷体"/>
                          <w:b/>
                          <w:bCs/>
                          <w:kern w:val="24"/>
                          <w:sz w:val="21"/>
                          <w:szCs w:val="28"/>
                        </w:rPr>
                        <w:t>LP</w:t>
                      </w:r>
                      <w:r>
                        <w:rPr>
                          <w:rFonts w:hint="eastAsia" w:ascii="楷体" w:hAnsi="楷体" w:eastAsia="楷体"/>
                          <w:b/>
                          <w:bCs/>
                          <w:kern w:val="24"/>
                          <w:sz w:val="21"/>
                          <w:szCs w:val="28"/>
                        </w:rPr>
                        <w:t>）</w:t>
                      </w:r>
                    </w:p>
                  </w:txbxContent>
                </v:textbox>
              </v:rect>
            </w:pict>
          </mc:Fallback>
        </mc:AlternateContent>
      </w:r>
      <w:r>
        <w:rPr>
          <w:rFonts w:hint="eastAsia" w:ascii="仿宋_GB2312" w:eastAsia="仿宋_GB2312"/>
        </w:rPr>
        <mc:AlternateContent>
          <mc:Choice Requires="wps">
            <w:drawing>
              <wp:anchor distT="0" distB="0" distL="114300" distR="114300" simplePos="0" relativeHeight="251669504" behindDoc="0" locked="0" layoutInCell="1" allowOverlap="1">
                <wp:simplePos x="0" y="0"/>
                <wp:positionH relativeFrom="margin">
                  <wp:posOffset>1481455</wp:posOffset>
                </wp:positionH>
                <wp:positionV relativeFrom="paragraph">
                  <wp:posOffset>82550</wp:posOffset>
                </wp:positionV>
                <wp:extent cx="827405" cy="719455"/>
                <wp:effectExtent l="0" t="0" r="10795" b="23495"/>
                <wp:wrapNone/>
                <wp:docPr id="19" name="矩形 1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bwMode="auto">
                        <a:xfrm>
                          <a:off x="0" y="0"/>
                          <a:ext cx="827405" cy="719455"/>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r>
                              <w:rPr>
                                <w:rFonts w:ascii="楷体" w:hAnsi="楷体" w:eastAsia="楷体"/>
                                <w:b/>
                                <w:bCs/>
                                <w:kern w:val="24"/>
                                <w:sz w:val="21"/>
                                <w:szCs w:val="28"/>
                              </w:rPr>
                              <w:t>LP2</w:t>
                            </w:r>
                          </w:p>
                        </w:txbxContent>
                      </wps:txbx>
                      <wps:bodyPr rot="0" vert="horz" wrap="square" lIns="91440" tIns="45720" rIns="91440" bIns="45720" anchor="ctr" anchorCtr="true" upright="true">
                        <a:noAutofit/>
                      </wps:bodyPr>
                    </wps:wsp>
                  </a:graphicData>
                </a:graphic>
              </wp:anchor>
            </w:drawing>
          </mc:Choice>
          <mc:Fallback>
            <w:pict>
              <v:rect id="_x0000_s1026" o:spid="_x0000_s1026" o:spt="1" style="position:absolute;left:0pt;margin-left:116.65pt;margin-top:6.5pt;height:56.65pt;width:65.15pt;mso-position-horizontal-relative:margin;z-index:251669504;v-text-anchor:middle-center;mso-width-relative:page;mso-height-relative:page;" fillcolor="#FFFFFF" filled="t" stroked="t" coordsize="21600,21600" o:gfxdata="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WIgEQNgAAAAKAQAADwAAAAAAAAABACAAAAA4AAAA&#10;ZHJzL2Rvd25yZXYueG1sUEsBAhQAFAAAAAgAh07iQBvIYV0qAgAATQQAAA4AAAAAAAAAAQAgAAAA&#10;PQEAAGRycy9lMm9Eb2MueG1sUEsFBgAAAAAGAAYAWQEAANkFA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r>
                        <w:rPr>
                          <w:rFonts w:ascii="楷体" w:hAnsi="楷体" w:eastAsia="楷体"/>
                          <w:b/>
                          <w:bCs/>
                          <w:kern w:val="24"/>
                          <w:sz w:val="21"/>
                          <w:szCs w:val="28"/>
                        </w:rPr>
                        <w:t>LP2</w:t>
                      </w:r>
                    </w:p>
                  </w:txbxContent>
                </v:textbox>
              </v:rect>
            </w:pict>
          </mc:Fallback>
        </mc:AlternateContent>
      </w:r>
    </w:p>
    <w:p>
      <w:pPr>
        <w:spacing w:line="508" w:lineRule="exact"/>
        <w:ind w:left="360" w:right="346" w:firstLine="640" w:firstLineChars="200"/>
        <w:rPr>
          <w:rFonts w:ascii="仿宋_GB2312" w:hAnsi="楷体" w:eastAsia="仿宋_GB2312" w:cs="楷体"/>
          <w:color w:val="FFFFFF"/>
          <w:sz w:val="26"/>
          <w:szCs w:val="26"/>
        </w:rPr>
      </w:pPr>
      <w:r>
        <w:rPr>
          <w:rFonts w:hint="eastAsia" w:ascii="仿宋_GB2312" w:eastAsia="仿宋_GB2312"/>
        </w:rPr>
        <mc:AlternateContent>
          <mc:Choice Requires="wps">
            <w:drawing>
              <wp:anchor distT="0" distB="0" distL="113665" distR="113665" simplePos="0" relativeHeight="251667456" behindDoc="0" locked="0" layoutInCell="1" allowOverlap="1">
                <wp:simplePos x="0" y="0"/>
                <wp:positionH relativeFrom="column">
                  <wp:posOffset>2932430</wp:posOffset>
                </wp:positionH>
                <wp:positionV relativeFrom="paragraph">
                  <wp:posOffset>374015</wp:posOffset>
                </wp:positionV>
                <wp:extent cx="0" cy="561975"/>
                <wp:effectExtent l="0" t="0" r="19050" b="47625"/>
                <wp:wrapNone/>
                <wp:docPr id="18" name="直接箭头连接符 18"/>
                <wp:cNvGraphicFramePr/>
                <a:graphic xmlns:a="http://schemas.openxmlformats.org/drawingml/2006/main">
                  <a:graphicData uri="http://schemas.microsoft.com/office/word/2010/wordprocessingShape">
                    <wps:wsp>
                      <wps:cNvCnPr/>
                      <wps:spPr bwMode="auto">
                        <a:xfrm>
                          <a:off x="0" y="0"/>
                          <a:ext cx="0" cy="56197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230.9pt;margin-top:29.45pt;height:44.25pt;width:0pt;z-index:251667456;mso-width-relative:page;mso-height-relative:page;" filled="f" stroked="t" coordsize="21600,21600" o:gfxdata="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lHcJK1wAAAAoB&#10;AAAPAAAAAAAAAAEAIAAAADgAAABkcnMvZG93bnJldi54bWxQSwECFAAUAAAACACHTuJA/6DvcwYC&#10;AADbAwAADgAAAAAAAAABACAAAAA8AQAAZHJzL2Uyb0RvYy54bWxQSwUGAAAAAAYABgBZAQAAtAUA&#10;A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61312" behindDoc="0" locked="0" layoutInCell="1" allowOverlap="1">
                <wp:simplePos x="0" y="0"/>
                <wp:positionH relativeFrom="column">
                  <wp:posOffset>4197350</wp:posOffset>
                </wp:positionH>
                <wp:positionV relativeFrom="paragraph">
                  <wp:posOffset>352425</wp:posOffset>
                </wp:positionV>
                <wp:extent cx="0" cy="610235"/>
                <wp:effectExtent l="0" t="0" r="19050" b="56515"/>
                <wp:wrapNone/>
                <wp:docPr id="17" name="直接箭头连接符 17"/>
                <wp:cNvGraphicFramePr/>
                <a:graphic xmlns:a="http://schemas.openxmlformats.org/drawingml/2006/main">
                  <a:graphicData uri="http://schemas.microsoft.com/office/word/2010/wordprocessingShape">
                    <wps:wsp>
                      <wps:cNvCnPr/>
                      <wps:spPr bwMode="auto">
                        <a:xfrm>
                          <a:off x="0" y="0"/>
                          <a:ext cx="0" cy="6102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330.5pt;margin-top:27.75pt;height:48.05pt;width:0pt;z-index:251661312;mso-width-relative:page;mso-height-relative:page;" filled="f" stroked="t" coordsize="21600,21600" o:gfxdata="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HS1xoHWAAAACgEA&#10;AA8AAAAAAAAAAQAgAAAAOAAAAGRycy9kb3ducmV2LnhtbFBLAQIUABQAAAAIAIdO4kCXpw6/BgIA&#10;ANsDAAAOAAAAAAAAAAEAIAAAADsBAABkcnMvZTJvRG9jLnhtbFBLBQYAAAAABgAGAFkBAACzBQAA&#10;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59264" behindDoc="0" locked="0" layoutInCell="1" allowOverlap="1">
                <wp:simplePos x="0" y="0"/>
                <wp:positionH relativeFrom="column">
                  <wp:posOffset>5363210</wp:posOffset>
                </wp:positionH>
                <wp:positionV relativeFrom="paragraph">
                  <wp:posOffset>316230</wp:posOffset>
                </wp:positionV>
                <wp:extent cx="0" cy="610235"/>
                <wp:effectExtent l="0" t="0" r="19050" b="56515"/>
                <wp:wrapNone/>
                <wp:docPr id="16" name="直接箭头连接符 16"/>
                <wp:cNvGraphicFramePr/>
                <a:graphic xmlns:a="http://schemas.openxmlformats.org/drawingml/2006/main">
                  <a:graphicData uri="http://schemas.microsoft.com/office/word/2010/wordprocessingShape">
                    <wps:wsp>
                      <wps:cNvCnPr/>
                      <wps:spPr bwMode="auto">
                        <a:xfrm>
                          <a:off x="0" y="0"/>
                          <a:ext cx="0" cy="6102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422.3pt;margin-top:24.9pt;height:48.05pt;width:0pt;z-index:251659264;mso-width-relative:page;mso-height-relative:page;" filled="f" stroked="t" coordsize="21600,21600" o:gfxdata="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Bf7o1tYAAAAKAQAA&#10;DwAAAAAAAAABACAAAAA4AAAAZHJzL2Rvd25yZXYueG1sUEsBAhQAFAAAAAgAh07iQMxeLkgFAgAA&#10;2wMAAA4AAAAAAAAAAQAgAAAAOwEAAGRycy9lMm9Eb2MueG1sUEsFBgAAAAAGAAYAWQEAALIFAAAA&#10;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60288" behindDoc="0" locked="0" layoutInCell="1" allowOverlap="1">
                <wp:simplePos x="0" y="0"/>
                <wp:positionH relativeFrom="column">
                  <wp:posOffset>1892935</wp:posOffset>
                </wp:positionH>
                <wp:positionV relativeFrom="paragraph">
                  <wp:posOffset>360045</wp:posOffset>
                </wp:positionV>
                <wp:extent cx="0" cy="610235"/>
                <wp:effectExtent l="0" t="0" r="19050" b="56515"/>
                <wp:wrapNone/>
                <wp:docPr id="15" name="直接箭头连接符 15"/>
                <wp:cNvGraphicFramePr/>
                <a:graphic xmlns:a="http://schemas.openxmlformats.org/drawingml/2006/main">
                  <a:graphicData uri="http://schemas.microsoft.com/office/word/2010/wordprocessingShape">
                    <wps:wsp>
                      <wps:cNvCnPr/>
                      <wps:spPr bwMode="auto">
                        <a:xfrm>
                          <a:off x="0" y="0"/>
                          <a:ext cx="0" cy="6102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149.05pt;margin-top:28.35pt;height:48.05pt;width:0pt;z-index:251660288;mso-width-relative:page;mso-height-relative:page;" filled="f" stroked="t" coordsize="21600,21600" o:gfxdata="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4LMDdcAAAAK&#10;AQAADwAAAAAAAAABACAAAAA4AAAAZHJzL2Rvd25yZXYueG1sUEsBAhQAFAAAAAgAh07iQGBTPooH&#10;AgAA2wMAAA4AAAAAAAAAAQAgAAAAPAEAAGRycy9lMm9Eb2MueG1sUEsFBgAAAAAGAAYAWQEAALUF&#10;AAA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64384" behindDoc="0" locked="0" layoutInCell="1" allowOverlap="1">
                <wp:simplePos x="0" y="0"/>
                <wp:positionH relativeFrom="column">
                  <wp:posOffset>805180</wp:posOffset>
                </wp:positionH>
                <wp:positionV relativeFrom="paragraph">
                  <wp:posOffset>360045</wp:posOffset>
                </wp:positionV>
                <wp:extent cx="0" cy="559435"/>
                <wp:effectExtent l="0" t="0" r="19050" b="50165"/>
                <wp:wrapNone/>
                <wp:docPr id="14" name="直接箭头连接符 14"/>
                <wp:cNvGraphicFramePr/>
                <a:graphic xmlns:a="http://schemas.openxmlformats.org/drawingml/2006/main">
                  <a:graphicData uri="http://schemas.microsoft.com/office/word/2010/wordprocessingShape">
                    <wps:wsp>
                      <wps:cNvCnPr/>
                      <wps:spPr bwMode="auto">
                        <a:xfrm>
                          <a:off x="0" y="0"/>
                          <a:ext cx="0" cy="5594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63.4pt;margin-top:28.35pt;height:44.05pt;width:0pt;z-index:251664384;mso-width-relative:page;mso-height-relative:page;" filled="f" stroked="t" coordsize="21600,21600" o:gfxdata="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cXBGbXAAAACgEA&#10;AA8AAAAAAAAAAQAgAAAAOAAAAGRycy9kb3ducmV2LnhtbFBLAQIUABQAAAAIAIdO4kCY7bvaBQIA&#10;ANsDAAAOAAAAAAAAAAEAIAAAADwBAABkcnMvZTJvRG9jLnhtbFBLBQYAAAAABgAGAFkBAACzBQAA&#10;AAA=&#10;">
                <v:fill on="f" focussize="0,0"/>
                <v:stroke color="#4A7EBB" joinstyle="round"/>
                <v:imagedata o:title=""/>
                <o:lock v:ext="edit" aspectratio="f"/>
                <v:shadow on="t" color="#000000" opacity="22936f" offset="0pt,1.81102362204724pt" origin="0f,32768f" matrix="65536f,0f,0f,65536f"/>
              </v:shape>
            </w:pict>
          </mc:Fallback>
        </mc:AlternateContent>
      </w:r>
    </w:p>
    <w:p>
      <w:pPr>
        <w:spacing w:line="508" w:lineRule="exact"/>
        <w:ind w:left="360" w:right="346"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72576" behindDoc="0" locked="0" layoutInCell="1" allowOverlap="1">
                <wp:simplePos x="0" y="0"/>
                <wp:positionH relativeFrom="column">
                  <wp:posOffset>829945</wp:posOffset>
                </wp:positionH>
                <wp:positionV relativeFrom="paragraph">
                  <wp:posOffset>177800</wp:posOffset>
                </wp:positionV>
                <wp:extent cx="549910" cy="289560"/>
                <wp:effectExtent l="0" t="0" r="0" b="2540"/>
                <wp:wrapNone/>
                <wp:docPr id="9" name="文本框 9"/>
                <wp:cNvGraphicFramePr/>
                <a:graphic xmlns:a="http://schemas.openxmlformats.org/drawingml/2006/main">
                  <a:graphicData uri="http://schemas.microsoft.com/office/word/2010/wordprocessingShape">
                    <wps:wsp>
                      <wps:cNvSpPr txBox="true"/>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false" upright="true">
                        <a:spAutoFit/>
                      </wps:bodyPr>
                    </wps:wsp>
                  </a:graphicData>
                </a:graphic>
              </wp:anchor>
            </w:drawing>
          </mc:Choice>
          <mc:Fallback>
            <w:pict>
              <v:shape id="_x0000_s1026" o:spid="_x0000_s1026" o:spt="202" type="#_x0000_t202" style="position:absolute;left:0pt;margin-left:65.35pt;margin-top:14pt;height:22.8pt;width:43.3pt;mso-wrap-style:none;z-index:251672576;mso-width-relative:page;mso-height-relative:page;" filled="f" stroked="f" coordsize="21600,21600" o:gfxdata="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0TaZNNYAAAAJAQAADwAAAAAAAAABACAAAAA4AAAAZHJzL2Rvd25yZXYueG1s&#10;UEsBAhQAFAAAAAgAh07iQJ9wgw7kAQAAngMAAA4AAAAAAAAAAQAgAAAAOwEAAGRycy9lMm9Eb2Mu&#10;eG1sUEsFBgAAAAAGAAYAWQEAAJEFA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8480" behindDoc="0" locked="0" layoutInCell="1" allowOverlap="1">
                <wp:simplePos x="0" y="0"/>
                <wp:positionH relativeFrom="column">
                  <wp:posOffset>1928495</wp:posOffset>
                </wp:positionH>
                <wp:positionV relativeFrom="paragraph">
                  <wp:posOffset>178435</wp:posOffset>
                </wp:positionV>
                <wp:extent cx="549910" cy="289560"/>
                <wp:effectExtent l="0" t="0" r="0" b="2540"/>
                <wp:wrapNone/>
                <wp:docPr id="13" name="文本框 13"/>
                <wp:cNvGraphicFramePr/>
                <a:graphic xmlns:a="http://schemas.openxmlformats.org/drawingml/2006/main">
                  <a:graphicData uri="http://schemas.microsoft.com/office/word/2010/wordprocessingShape">
                    <wps:wsp>
                      <wps:cNvSpPr txBox="true"/>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false" upright="true">
                        <a:spAutoFit/>
                      </wps:bodyPr>
                    </wps:wsp>
                  </a:graphicData>
                </a:graphic>
              </wp:anchor>
            </w:drawing>
          </mc:Choice>
          <mc:Fallback>
            <w:pict>
              <v:shape id="_x0000_s1026" o:spid="_x0000_s1026" o:spt="202" type="#_x0000_t202" style="position:absolute;left:0pt;margin-left:151.85pt;margin-top:14.05pt;height:22.8pt;width:43.3pt;mso-wrap-style:none;z-index:251668480;mso-width-relative:page;mso-height-relative:page;" filled="f" stroked="f" coordsize="21600,21600" o:gfxdata="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9z3Y3VAAAACQEAAA8AAAAAAAAAAQAgAAAAOAAAAGRycy9kb3ducmV2Lnht&#10;bFBLAQIUABQAAAAIAIdO4kCtyhXC5gEAAKADAAAOAAAAAAAAAAEAIAAAADoBAABkcnMvZTJvRG9j&#10;LnhtbFBLBQYAAAAABgAGAFkBAACSBQ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5648" behindDoc="0" locked="0" layoutInCell="1" allowOverlap="1">
                <wp:simplePos x="0" y="0"/>
                <wp:positionH relativeFrom="column">
                  <wp:posOffset>2952115</wp:posOffset>
                </wp:positionH>
                <wp:positionV relativeFrom="paragraph">
                  <wp:posOffset>182245</wp:posOffset>
                </wp:positionV>
                <wp:extent cx="549910" cy="289560"/>
                <wp:effectExtent l="0" t="0" r="0" b="2540"/>
                <wp:wrapNone/>
                <wp:docPr id="10" name="文本框 10"/>
                <wp:cNvGraphicFramePr/>
                <a:graphic xmlns:a="http://schemas.openxmlformats.org/drawingml/2006/main">
                  <a:graphicData uri="http://schemas.microsoft.com/office/word/2010/wordprocessingShape">
                    <wps:wsp>
                      <wps:cNvSpPr txBox="true"/>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false" upright="true">
                        <a:spAutoFit/>
                      </wps:bodyPr>
                    </wps:wsp>
                  </a:graphicData>
                </a:graphic>
              </wp:anchor>
            </w:drawing>
          </mc:Choice>
          <mc:Fallback>
            <w:pict>
              <v:shape id="_x0000_s1026" o:spid="_x0000_s1026" o:spt="202" type="#_x0000_t202" style="position:absolute;left:0pt;margin-left:232.45pt;margin-top:14.35pt;height:22.8pt;width:43.3pt;mso-wrap-style:none;z-index:251675648;mso-width-relative:page;mso-height-relative:page;" filled="f" stroked="f" coordsize="21600,21600" o:gfxdata="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GKNzXXAAAACQEAAA8AAAAAAAAAAQAgAAAAOAAAAGRycy9kb3ducmV2Lnht&#10;bFBLAQIUABQAAAAIAIdO4kCcadfT5AEAAKADAAAOAAAAAAAAAAEAIAAAADwBAABkcnMvZTJvRG9j&#10;LnhtbFBLBQYAAAAABgAGAFkBAACSBQ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6672" behindDoc="0" locked="0" layoutInCell="1" allowOverlap="1">
                <wp:simplePos x="0" y="0"/>
                <wp:positionH relativeFrom="column">
                  <wp:posOffset>4229735</wp:posOffset>
                </wp:positionH>
                <wp:positionV relativeFrom="paragraph">
                  <wp:posOffset>184785</wp:posOffset>
                </wp:positionV>
                <wp:extent cx="549910" cy="289560"/>
                <wp:effectExtent l="0" t="0" r="0" b="2540"/>
                <wp:wrapNone/>
                <wp:docPr id="11" name="文本框 11"/>
                <wp:cNvGraphicFramePr/>
                <a:graphic xmlns:a="http://schemas.openxmlformats.org/drawingml/2006/main">
                  <a:graphicData uri="http://schemas.microsoft.com/office/word/2010/wordprocessingShape">
                    <wps:wsp>
                      <wps:cNvSpPr txBox="true"/>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false" upright="true">
                        <a:spAutoFit/>
                      </wps:bodyPr>
                    </wps:wsp>
                  </a:graphicData>
                </a:graphic>
              </wp:anchor>
            </w:drawing>
          </mc:Choice>
          <mc:Fallback>
            <w:pict>
              <v:shape id="_x0000_s1026" o:spid="_x0000_s1026" o:spt="202" type="#_x0000_t202" style="position:absolute;left:0pt;margin-left:333.05pt;margin-top:14.55pt;height:22.8pt;width:43.3pt;mso-wrap-style:none;z-index:251676672;mso-width-relative:page;mso-height-relative:page;" filled="f" stroked="f" coordsize="21600,21600" o:gfxdata="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cV9/bWAAAACQEAAA8AAAAAAAAAAQAgAAAAOAAAAGRycy9kb3ducmV2Lnht&#10;bFBLAQIUABQAAAAIAIdO4kBz95bc5QEAAKADAAAOAAAAAAAAAAEAIAAAADsBAABkcnMvZTJvRG9j&#10;LnhtbFBLBQYAAAAABgAGAFkBAACSBQ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8720" behindDoc="0" locked="0" layoutInCell="1" allowOverlap="1">
                <wp:simplePos x="0" y="0"/>
                <wp:positionH relativeFrom="column">
                  <wp:posOffset>5400040</wp:posOffset>
                </wp:positionH>
                <wp:positionV relativeFrom="paragraph">
                  <wp:posOffset>157480</wp:posOffset>
                </wp:positionV>
                <wp:extent cx="549910" cy="289560"/>
                <wp:effectExtent l="0" t="0" r="0" b="2540"/>
                <wp:wrapNone/>
                <wp:docPr id="12" name="文本框 12"/>
                <wp:cNvGraphicFramePr/>
                <a:graphic xmlns:a="http://schemas.openxmlformats.org/drawingml/2006/main">
                  <a:graphicData uri="http://schemas.microsoft.com/office/word/2010/wordprocessingShape">
                    <wps:wsp>
                      <wps:cNvSpPr txBox="true"/>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false" upright="true">
                        <a:spAutoFit/>
                      </wps:bodyPr>
                    </wps:wsp>
                  </a:graphicData>
                </a:graphic>
              </wp:anchor>
            </w:drawing>
          </mc:Choice>
          <mc:Fallback>
            <w:pict>
              <v:shape id="_x0000_s1026" o:spid="_x0000_s1026" o:spt="202" type="#_x0000_t202" style="position:absolute;left:0pt;margin-left:425.2pt;margin-top:12.4pt;height:22.8pt;width:43.3pt;mso-wrap-style:none;z-index:251678720;mso-width-relative:page;mso-height-relative:page;" filled="f" stroked="f" coordsize="21600,21600" o:gfxdata="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1dhyFdUAAAAJAQAADwAAAAAAAAABACAAAAA4AAAAZHJzL2Rvd25yZXYueG1s&#10;UEsBAhQAFAAAAAgAh07iQEJUVM3lAQAAoAMAAA4AAAAAAAAAAQAgAAAAOgEAAGRycy9lMm9Eb2Mu&#10;eG1sUEsFBgAAAAAGAAYAWQEAAJEFA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p>
    <w:p>
      <w:pPr>
        <w:ind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823595</wp:posOffset>
                </wp:positionH>
                <wp:positionV relativeFrom="paragraph">
                  <wp:posOffset>279400</wp:posOffset>
                </wp:positionV>
                <wp:extent cx="4558030" cy="0"/>
                <wp:effectExtent l="0" t="0" r="33020" b="57150"/>
                <wp:wrapNone/>
                <wp:docPr id="7" name="直接箭头连接符 7"/>
                <wp:cNvGraphicFramePr/>
                <a:graphic xmlns:a="http://schemas.openxmlformats.org/drawingml/2006/main">
                  <a:graphicData uri="http://schemas.microsoft.com/office/word/2010/wordprocessingShape">
                    <wps:wsp>
                      <wps:cNvCnPr/>
                      <wps:spPr bwMode="auto">
                        <a:xfrm>
                          <a:off x="0" y="0"/>
                          <a:ext cx="4558030" cy="0"/>
                        </a:xfrm>
                        <a:prstGeom prst="straightConnector1">
                          <a:avLst/>
                        </a:prstGeom>
                        <a:noFill/>
                        <a:ln w="9525">
                          <a:solidFill>
                            <a:srgbClr val="4A7EBB"/>
                          </a:solidFill>
                          <a:round/>
                        </a:ln>
                        <a:effectLst>
                          <a:outerShdw dist="23000" dir="5400000" rotWithShape="0">
                            <a:srgbClr val="000000">
                              <a:alpha val="34998"/>
                            </a:srgbClr>
                          </a:outerShdw>
                        </a:effectLst>
                      </wps:spPr>
                      <wps:bodyPr/>
                    </wps:wsp>
                  </a:graphicData>
                </a:graphic>
              </wp:anchor>
            </w:drawing>
          </mc:Choice>
          <mc:Fallback>
            <w:pict>
              <v:shape id="_x0000_s1026" o:spid="_x0000_s1026" o:spt="32" type="#_x0000_t32" style="position:absolute;left:0pt;margin-left:64.85pt;margin-top:22pt;height:0pt;width:358.9pt;z-index:251663360;mso-width-relative:page;mso-height-relative:page;" filled="f" stroked="t" coordsize="21600,21600" o:gfxdata="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j5SpV9YAAAAJAQAA&#10;DwAAAAAAAAABACAAAAA4AAAAZHJzL2Rvd25yZXYueG1sUEsBAhQAFAAAAAgAh07iQMjiot4FAgAA&#10;2gMAAA4AAAAAAAAAAQAgAAAAOwEAAGRycy9lMm9Eb2MueG1sUEsFBgAAAAAGAAYAWQEAALIFAAAA&#10;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74624" behindDoc="0" locked="0" layoutInCell="1" allowOverlap="1">
                <wp:simplePos x="0" y="0"/>
                <wp:positionH relativeFrom="column">
                  <wp:posOffset>2932430</wp:posOffset>
                </wp:positionH>
                <wp:positionV relativeFrom="paragraph">
                  <wp:posOffset>63500</wp:posOffset>
                </wp:positionV>
                <wp:extent cx="0" cy="531495"/>
                <wp:effectExtent l="76200" t="0" r="57150" b="78105"/>
                <wp:wrapNone/>
                <wp:docPr id="8" name="直接箭头连接符 8"/>
                <wp:cNvGraphicFramePr/>
                <a:graphic xmlns:a="http://schemas.openxmlformats.org/drawingml/2006/main">
                  <a:graphicData uri="http://schemas.microsoft.com/office/word/2010/wordprocessingShape">
                    <wps:wsp>
                      <wps:cNvCnPr/>
                      <wps:spPr bwMode="auto">
                        <a:xfrm>
                          <a:off x="0" y="0"/>
                          <a:ext cx="0" cy="531495"/>
                        </a:xfrm>
                        <a:prstGeom prst="straightConnector1">
                          <a:avLst/>
                        </a:prstGeom>
                        <a:noFill/>
                        <a:ln w="9525">
                          <a:solidFill>
                            <a:srgbClr val="4A7EBB"/>
                          </a:solidFill>
                          <a:round/>
                          <a:tailEnd type="triangle"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230.9pt;margin-top:5pt;height:41.85pt;width:0pt;z-index:251674624;mso-width-relative:page;mso-height-relative:page;" filled="f" stroked="t" coordsize="21600,21600" o:gfxdata="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bbQNTVAAAACQEAAA8AAAAAAAAAAQAgAAAAOAAAAGRycy9kb3ducmV2Lnht&#10;bFBLAQIUABQAAAAIAIdO4kAMKgp9HwIAAAcEAAAOAAAAAAAAAAEAIAAAADoBAABkcnMvZTJvRG9j&#10;LnhtbFBLBQYAAAAABgAGAFkBAADLBQAAAAA=&#10;">
                <v:fill on="f" focussize="0,0"/>
                <v:stroke color="#4A7EBB" joinstyle="round" endarrow="block"/>
                <v:imagedata o:title=""/>
                <o:lock v:ext="edit" aspectratio="f"/>
                <v:shadow on="t" color="#000000" opacity="22936f" offset="0pt,1.81102362204724pt" origin="0f,32768f" matrix="65536f,0f,0f,65536f"/>
              </v:shape>
            </w:pict>
          </mc:Fallback>
        </mc:AlternateContent>
      </w:r>
    </w:p>
    <w:p>
      <w:pPr>
        <w:ind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79744" behindDoc="0" locked="0" layoutInCell="1" allowOverlap="1">
                <wp:simplePos x="0" y="0"/>
                <wp:positionH relativeFrom="column">
                  <wp:posOffset>901700</wp:posOffset>
                </wp:positionH>
                <wp:positionV relativeFrom="paragraph">
                  <wp:posOffset>215265</wp:posOffset>
                </wp:positionV>
                <wp:extent cx="316865" cy="289560"/>
                <wp:effectExtent l="0" t="0" r="0" b="2540"/>
                <wp:wrapNone/>
                <wp:docPr id="6" name="文本框 6"/>
                <wp:cNvGraphicFramePr/>
                <a:graphic xmlns:a="http://schemas.openxmlformats.org/drawingml/2006/main">
                  <a:graphicData uri="http://schemas.microsoft.com/office/word/2010/wordprocessingShape">
                    <wps:wsp>
                      <wps:cNvSpPr txBox="true"/>
                      <wps:spPr bwMode="auto">
                        <a:xfrm>
                          <a:off x="0" y="0"/>
                          <a:ext cx="316865"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GP</w:t>
                            </w:r>
                          </w:p>
                        </w:txbxContent>
                      </wps:txbx>
                      <wps:bodyPr rot="0" vert="horz" wrap="none" lIns="91440" tIns="45720" rIns="91440" bIns="45720" anchor="t" anchorCtr="false" upright="true">
                        <a:spAutoFit/>
                      </wps:bodyPr>
                    </wps:wsp>
                  </a:graphicData>
                </a:graphic>
              </wp:anchor>
            </w:drawing>
          </mc:Choice>
          <mc:Fallback>
            <w:pict>
              <v:shape id="_x0000_s1026" o:spid="_x0000_s1026" o:spt="202" type="#_x0000_t202" style="position:absolute;left:0pt;margin-left:71pt;margin-top:16.95pt;height:22.8pt;width:24.95pt;mso-wrap-style:none;z-index:251679744;mso-width-relative:page;mso-height-relative:page;" filled="f" stroked="f" coordsize="21600,21600" o:gfxdata="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IvljDWAAAACQEAAA8AAAAAAAAAAQAgAAAAOAAAAGRycy9kb3ducmV2Lnht&#10;bFBLAQIUABQAAAAIAIdO4kDJ4d625QEAAJ4DAAAOAAAAAAAAAAEAIAAAADsBAABkcnMvZTJvRG9j&#10;LnhtbFBLBQYAAAAABgAGAFkBAACSBQ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GP</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256540</wp:posOffset>
                </wp:positionV>
                <wp:extent cx="899795" cy="528320"/>
                <wp:effectExtent l="0" t="0" r="14605" b="24130"/>
                <wp:wrapNone/>
                <wp:docPr id="5" name="矩形 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bwMode="auto">
                        <a:xfrm>
                          <a:off x="0" y="0"/>
                          <a:ext cx="899795" cy="528320"/>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sz w:val="21"/>
                                <w:szCs w:val="21"/>
                              </w:rPr>
                            </w:pPr>
                            <w:r>
                              <w:rPr>
                                <w:rFonts w:hint="eastAsia" w:ascii="楷体" w:hAnsi="楷体" w:eastAsia="楷体"/>
                                <w:sz w:val="21"/>
                                <w:szCs w:val="21"/>
                              </w:rPr>
                              <w:t>子基金管理机构</w:t>
                            </w:r>
                          </w:p>
                        </w:txbxContent>
                      </wps:txbx>
                      <wps:bodyPr rot="0" vert="horz" wrap="square" lIns="91440" tIns="45720" rIns="91440" bIns="45720" anchor="ctr" anchorCtr="true" upright="true">
                        <a:noAutofit/>
                      </wps:bodyPr>
                    </wps:wsp>
                  </a:graphicData>
                </a:graphic>
              </wp:anchor>
            </w:drawing>
          </mc:Choice>
          <mc:Fallback>
            <w:pict>
              <v:rect id="_x0000_s1026" o:spid="_x0000_s1026" o:spt="1" style="position:absolute;left:0pt;margin-left:0.65pt;margin-top:20.2pt;height:41.6pt;width:70.85pt;z-index:251671552;v-text-anchor:middle-center;mso-width-relative:page;mso-height-relative:page;" fillcolor="#FFFFFF" filled="t" stroked="t" coordsize="21600,21600" o:gfxdata="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&#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gJfjz1wAAAAgBAAAPAAAAAAAAAAEAIAAAADgAAABk&#10;cnMvZG93bnJldi54bWxQSwECFAAUAAAACACHTuJAkpM7MSoCAABLBAAADgAAAAAAAAABACAAAAA8&#10;AQAAZHJzL2Uyb0RvYy54bWxQSwUGAAAAAAYABgBZAQAA2AUAAAAA&#10;">
                <v:fill on="t" focussize="0,0"/>
                <v:stroke weight="1pt" color="#000000" miterlimit="8" joinstyle="miter" dashstyle="dash"/>
                <v:imagedata o:title=""/>
                <o:lock v:ext="edit" aspectratio="t"/>
                <v:textbox>
                  <w:txbxContent>
                    <w:p>
                      <w:pPr>
                        <w:pStyle w:val="23"/>
                        <w:jc w:val="center"/>
                        <w:rPr>
                          <w:rFonts w:ascii="楷体" w:hAnsi="楷体" w:eastAsia="楷体"/>
                          <w:sz w:val="21"/>
                          <w:szCs w:val="21"/>
                        </w:rPr>
                      </w:pPr>
                      <w:r>
                        <w:rPr>
                          <w:rFonts w:hint="eastAsia" w:ascii="楷体" w:hAnsi="楷体" w:eastAsia="楷体"/>
                          <w:sz w:val="21"/>
                          <w:szCs w:val="21"/>
                        </w:rPr>
                        <w:t>子基金管理机构</w:t>
                      </w:r>
                    </w:p>
                  </w:txbxContent>
                </v:textbox>
              </v:rect>
            </w:pict>
          </mc:Fallback>
        </mc:AlternateContent>
      </w:r>
      <w:r>
        <w:rPr>
          <w:rFonts w:hint="eastAsia" w:ascii="仿宋_GB2312" w:eastAsia="仿宋_GB2312"/>
        </w:rPr>
        <mc:AlternateContent>
          <mc:Choice Requires="wps">
            <w:drawing>
              <wp:anchor distT="0" distB="0" distL="114300" distR="114300" simplePos="0" relativeHeight="251666432" behindDoc="0" locked="0" layoutInCell="1" allowOverlap="1">
                <wp:simplePos x="0" y="0"/>
                <wp:positionH relativeFrom="column">
                  <wp:posOffset>1311275</wp:posOffset>
                </wp:positionH>
                <wp:positionV relativeFrom="paragraph">
                  <wp:posOffset>256540</wp:posOffset>
                </wp:positionV>
                <wp:extent cx="3124200" cy="467360"/>
                <wp:effectExtent l="0" t="0" r="19050" b="27940"/>
                <wp:wrapNone/>
                <wp:docPr id="4" name="矩形 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bwMode="auto">
                        <a:xfrm>
                          <a:off x="0" y="0"/>
                          <a:ext cx="3124200" cy="467360"/>
                        </a:xfrm>
                        <a:prstGeom prst="rect">
                          <a:avLst/>
                        </a:prstGeom>
                        <a:solidFill>
                          <a:srgbClr val="FFFFFF"/>
                        </a:solidFill>
                        <a:ln w="12700">
                          <a:solidFill>
                            <a:srgbClr val="000000"/>
                          </a:solidFill>
                          <a:prstDash val="dash"/>
                          <a:miter lim="800000"/>
                        </a:ln>
                      </wps:spPr>
                      <wps:txbx>
                        <w:txbxContent>
                          <w:p>
                            <w:pPr>
                              <w:pStyle w:val="23"/>
                              <w:spacing w:line="360" w:lineRule="auto"/>
                              <w:jc w:val="center"/>
                              <w:rPr>
                                <w:b/>
                                <w:szCs w:val="21"/>
                              </w:rPr>
                            </w:pPr>
                            <w:r>
                              <w:rPr>
                                <w:rFonts w:hint="eastAsia"/>
                                <w:b/>
                                <w:szCs w:val="21"/>
                              </w:rPr>
                              <w:t>XX</w:t>
                            </w:r>
                            <w:r>
                              <w:rPr>
                                <w:b/>
                                <w:szCs w:val="21"/>
                              </w:rPr>
                              <w:t>XX</w:t>
                            </w:r>
                            <w:r>
                              <w:rPr>
                                <w:rFonts w:hint="eastAsia"/>
                                <w:b/>
                                <w:szCs w:val="21"/>
                              </w:rPr>
                              <w:t>合伙企业（</w:t>
                            </w:r>
                            <w:r>
                              <w:rPr>
                                <w:b/>
                                <w:szCs w:val="21"/>
                              </w:rPr>
                              <w:t>XX</w:t>
                            </w:r>
                            <w:r>
                              <w:rPr>
                                <w:rFonts w:hint="eastAsia"/>
                                <w:b/>
                                <w:szCs w:val="21"/>
                              </w:rPr>
                              <w:t>亿元）</w:t>
                            </w:r>
                          </w:p>
                        </w:txbxContent>
                      </wps:txbx>
                      <wps:bodyPr rot="0" vert="horz" wrap="square" lIns="91440" tIns="45720" rIns="91440" bIns="45720" anchor="ctr" anchorCtr="true" upright="true">
                        <a:noAutofit/>
                      </wps:bodyPr>
                    </wps:wsp>
                  </a:graphicData>
                </a:graphic>
              </wp:anchor>
            </w:drawing>
          </mc:Choice>
          <mc:Fallback>
            <w:pict>
              <v:rect id="_x0000_s1026" o:spid="_x0000_s1026" o:spt="1" style="position:absolute;left:0pt;margin-left:103.25pt;margin-top:20.2pt;height:36.8pt;width:246pt;z-index:251666432;v-text-anchor:middle-center;mso-width-relative:page;mso-height-relative:page;" fillcolor="#FFFFFF" filled="t" stroked="t" coordsize="21600,21600" o:gfxdata="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UyUDw2QAAAAoBAAAPAAAAAAAAAAEAIAAAADgAAABk&#10;cnMvZG93bnJldi54bWxQSwECFAAUAAAACACHTuJAWi/7GCgCAABMBAAADgAAAAAAAAABACAAAAA+&#10;AQAAZHJzL2Uyb0RvYy54bWxQSwUGAAAAAAYABgBZAQAA2AUAAAAA&#10;">
                <v:fill on="t" focussize="0,0"/>
                <v:stroke weight="1pt" color="#000000" miterlimit="8" joinstyle="miter" dashstyle="dash"/>
                <v:imagedata o:title=""/>
                <o:lock v:ext="edit" aspectratio="t"/>
                <v:textbox>
                  <w:txbxContent>
                    <w:p>
                      <w:pPr>
                        <w:pStyle w:val="23"/>
                        <w:spacing w:line="360" w:lineRule="auto"/>
                        <w:jc w:val="center"/>
                        <w:rPr>
                          <w:b/>
                          <w:szCs w:val="21"/>
                        </w:rPr>
                      </w:pPr>
                      <w:r>
                        <w:rPr>
                          <w:rFonts w:hint="eastAsia"/>
                          <w:b/>
                          <w:szCs w:val="21"/>
                        </w:rPr>
                        <w:t>XX</w:t>
                      </w:r>
                      <w:r>
                        <w:rPr>
                          <w:b/>
                          <w:szCs w:val="21"/>
                        </w:rPr>
                        <w:t>XX</w:t>
                      </w:r>
                      <w:r>
                        <w:rPr>
                          <w:rFonts w:hint="eastAsia"/>
                          <w:b/>
                          <w:szCs w:val="21"/>
                        </w:rPr>
                        <w:t>合伙企业（</w:t>
                      </w:r>
                      <w:r>
                        <w:rPr>
                          <w:b/>
                          <w:szCs w:val="21"/>
                        </w:rPr>
                        <w:t>XX</w:t>
                      </w:r>
                      <w:r>
                        <w:rPr>
                          <w:rFonts w:hint="eastAsia"/>
                          <w:b/>
                          <w:szCs w:val="21"/>
                        </w:rPr>
                        <w:t>亿元）</w:t>
                      </w:r>
                    </w:p>
                  </w:txbxContent>
                </v:textbox>
              </v:rect>
            </w:pict>
          </mc:Fallback>
        </mc:AlternateContent>
      </w:r>
    </w:p>
    <w:p>
      <w:pPr>
        <w:ind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860425</wp:posOffset>
                </wp:positionH>
                <wp:positionV relativeFrom="paragraph">
                  <wp:posOffset>158115</wp:posOffset>
                </wp:positionV>
                <wp:extent cx="450850" cy="635"/>
                <wp:effectExtent l="0" t="76200" r="44450" b="113665"/>
                <wp:wrapNone/>
                <wp:docPr id="3" name="肘形连接符 3"/>
                <wp:cNvGraphicFramePr/>
                <a:graphic xmlns:a="http://schemas.openxmlformats.org/drawingml/2006/main">
                  <a:graphicData uri="http://schemas.microsoft.com/office/word/2010/wordprocessingShape">
                    <wps:wsp>
                      <wps:cNvCnPr/>
                      <wps:spPr bwMode="auto">
                        <a:xfrm>
                          <a:off x="0" y="0"/>
                          <a:ext cx="450850" cy="635"/>
                        </a:xfrm>
                        <a:prstGeom prst="bentConnector3">
                          <a:avLst>
                            <a:gd name="adj1" fmla="val 50000"/>
                          </a:avLst>
                        </a:prstGeom>
                        <a:noFill/>
                        <a:ln w="9525">
                          <a:solidFill>
                            <a:srgbClr val="4A7EBB"/>
                          </a:solidFill>
                          <a:miter lim="800000"/>
                          <a:tailEnd type="triangle" w="med" len="med"/>
                        </a:ln>
                        <a:effectLst>
                          <a:outerShdw dist="23000" dir="5400000" rotWithShape="0">
                            <a:srgbClr val="000000">
                              <a:alpha val="34998"/>
                            </a:srgbClr>
                          </a:outerShdw>
                        </a:effectLst>
                      </wps:spPr>
                      <wps:bodyPr/>
                    </wps:wsp>
                  </a:graphicData>
                </a:graphic>
              </wp:anchor>
            </w:drawing>
          </mc:Choice>
          <mc:Fallback>
            <w:pict>
              <v:shape id="_x0000_s1026" o:spid="_x0000_s1026" o:spt="34" type="#_x0000_t34" style="position:absolute;left:0pt;margin-left:67.75pt;margin-top:12.45pt;height:0.05pt;width:35.5pt;z-index:251662336;mso-width-relative:page;mso-height-relative:page;" filled="f" stroked="t" coordsize="21600,21600" o:gfxdata="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hDotXdgAAAAJAQAADwAAAAAA&#10;AAABACAAAAA4AAAAZHJzL2Rvd25yZXYueG1sUEsBAhQAFAAAAAgAh07iQNS4IEc2AgAAOQQAAA4A&#10;AAAAAAAAAQAgAAAAPQEAAGRycy9lMm9Eb2MueG1sUEsFBgAAAAAGAAYAWQEAAOUFAAAAAA==&#10;" adj="10800">
                <v:fill on="f" focussize="0,0"/>
                <v:stroke color="#4A7EBB" miterlimit="8" joinstyle="miter" endarrow="block"/>
                <v:imagedata o:title=""/>
                <o:lock v:ext="edit" aspectratio="f"/>
                <v:shadow on="t" color="#000000" opacity="22936f" offset="0pt,1.81102362204724pt" origin="0f,32768f" matrix="65536f,0f,0f,65536f"/>
              </v:shape>
            </w:pict>
          </mc:Fallback>
        </mc:AlternateContent>
      </w:r>
    </w:p>
    <w:p>
      <w:pPr>
        <w:ind w:firstLine="560" w:firstLineChars="200"/>
        <w:jc w:val="both"/>
        <w:rPr>
          <w:rFonts w:ascii="仿宋_GB2312" w:eastAsia="仿宋_GB2312"/>
          <w:sz w:val="28"/>
          <w:szCs w:val="28"/>
        </w:rPr>
      </w:pPr>
      <w:r>
        <w:rPr>
          <w:rFonts w:hint="eastAsia" w:ascii="仿宋_GB2312" w:eastAsia="仿宋_GB2312"/>
          <w:sz w:val="28"/>
          <w:szCs w:val="28"/>
        </w:rPr>
        <w:t>（10）费用情况</w:t>
      </w:r>
    </w:p>
    <w:p>
      <w:pPr>
        <w:ind w:firstLine="840" w:firstLineChars="300"/>
        <w:jc w:val="both"/>
        <w:rPr>
          <w:rFonts w:ascii="仿宋_GB2312" w:eastAsia="仿宋_GB2312"/>
          <w:sz w:val="28"/>
          <w:szCs w:val="28"/>
        </w:rPr>
      </w:pPr>
      <w:r>
        <w:rPr>
          <w:rFonts w:hint="eastAsia" w:ascii="仿宋_GB2312" w:eastAsia="仿宋_GB2312"/>
          <w:sz w:val="28"/>
          <w:szCs w:val="28"/>
        </w:rPr>
        <w:t>a.子基金承担费用</w:t>
      </w:r>
    </w:p>
    <w:p>
      <w:pPr>
        <w:ind w:firstLine="840" w:firstLineChars="300"/>
        <w:jc w:val="both"/>
        <w:rPr>
          <w:rFonts w:ascii="仿宋_GB2312" w:eastAsia="仿宋_GB2312"/>
          <w:sz w:val="28"/>
          <w:szCs w:val="28"/>
        </w:rPr>
      </w:pPr>
      <w:r>
        <w:rPr>
          <w:rFonts w:hint="eastAsia" w:ascii="仿宋_GB2312" w:eastAsia="仿宋_GB2312"/>
          <w:sz w:val="28"/>
          <w:szCs w:val="28"/>
        </w:rPr>
        <w:t>b.子基金管理人承担费用</w:t>
      </w:r>
    </w:p>
    <w:p>
      <w:pPr>
        <w:ind w:firstLine="840" w:firstLineChars="300"/>
        <w:jc w:val="both"/>
        <w:rPr>
          <w:rFonts w:ascii="仿宋_GB2312" w:eastAsia="仿宋_GB2312"/>
          <w:sz w:val="28"/>
          <w:szCs w:val="28"/>
        </w:rPr>
      </w:pPr>
      <w:r>
        <w:rPr>
          <w:rFonts w:hint="eastAsia" w:ascii="仿宋_GB2312" w:eastAsia="仿宋_GB2312"/>
          <w:sz w:val="28"/>
          <w:szCs w:val="28"/>
        </w:rPr>
        <w:t>c.子基金管理费计提方法</w:t>
      </w:r>
    </w:p>
    <w:p>
      <w:pPr>
        <w:pStyle w:val="36"/>
        <w:ind w:firstLine="560"/>
        <w:rPr>
          <w:rFonts w:ascii="仿宋_GB2312" w:eastAsia="仿宋_GB2312"/>
          <w:sz w:val="28"/>
          <w:szCs w:val="28"/>
        </w:rPr>
      </w:pPr>
      <w:r>
        <w:rPr>
          <w:rFonts w:hint="eastAsia" w:ascii="仿宋_GB2312" w:eastAsia="仿宋_GB2312"/>
          <w:sz w:val="28"/>
          <w:szCs w:val="28"/>
        </w:rPr>
        <w:t>（11）收益分配机制</w:t>
      </w:r>
    </w:p>
    <w:p>
      <w:pPr>
        <w:pStyle w:val="36"/>
        <w:ind w:firstLine="56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）子基金资金托管情况</w:t>
      </w:r>
    </w:p>
    <w:p>
      <w:pPr>
        <w:jc w:val="both"/>
        <w:rPr>
          <w:rFonts w:ascii="仿宋_GB2312" w:eastAsia="仿宋_GB2312"/>
          <w:sz w:val="28"/>
          <w:szCs w:val="28"/>
        </w:rPr>
      </w:pPr>
      <w:r>
        <w:rPr>
          <w:rFonts w:hint="eastAsia" w:ascii="仿宋_GB2312" w:eastAsia="仿宋_GB2312"/>
          <w:sz w:val="28"/>
          <w:szCs w:val="28"/>
        </w:rPr>
        <w:t xml:space="preserve">    2.子基金管理人情况（如子基金管理人为申报机构，本节可略；如非申报机构，则应重点介绍，内容与前文申报机构介绍相同）</w:t>
      </w:r>
    </w:p>
    <w:p>
      <w:pPr>
        <w:ind w:firstLine="560" w:firstLineChars="200"/>
        <w:rPr>
          <w:rFonts w:ascii="仿宋_GB2312" w:eastAsia="仿宋_GB2312"/>
          <w:sz w:val="28"/>
          <w:szCs w:val="28"/>
        </w:rPr>
      </w:pPr>
      <w:r>
        <w:rPr>
          <w:rFonts w:hint="eastAsia" w:ascii="仿宋_GB2312" w:eastAsia="仿宋_GB2312"/>
          <w:sz w:val="28"/>
          <w:szCs w:val="28"/>
        </w:rPr>
        <w:t>（1）子基金管理人介绍</w:t>
      </w:r>
    </w:p>
    <w:p>
      <w:pPr>
        <w:ind w:firstLine="560" w:firstLineChars="200"/>
        <w:rPr>
          <w:rFonts w:ascii="仿宋_GB2312" w:eastAsia="仿宋_GB2312"/>
          <w:sz w:val="28"/>
          <w:szCs w:val="28"/>
        </w:rPr>
      </w:pPr>
      <w:r>
        <w:rPr>
          <w:rFonts w:hint="eastAsia" w:ascii="仿宋_GB2312" w:eastAsia="仿宋_GB2312"/>
          <w:sz w:val="28"/>
          <w:szCs w:val="28"/>
        </w:rPr>
        <w:t>（2）管理经营和业绩说明</w:t>
      </w:r>
    </w:p>
    <w:p>
      <w:pPr>
        <w:ind w:firstLine="560" w:firstLineChars="200"/>
        <w:rPr>
          <w:rFonts w:ascii="仿宋_GB2312" w:eastAsia="仿宋_GB2312"/>
          <w:sz w:val="28"/>
          <w:szCs w:val="28"/>
        </w:rPr>
      </w:pPr>
      <w:r>
        <w:rPr>
          <w:rFonts w:hint="eastAsia" w:ascii="仿宋_GB2312" w:eastAsia="仿宋_GB2312"/>
          <w:sz w:val="28"/>
          <w:szCs w:val="28"/>
        </w:rPr>
        <w:t>（3）管理人员情况说明</w:t>
      </w:r>
    </w:p>
    <w:p>
      <w:pPr>
        <w:ind w:firstLine="560" w:firstLineChars="200"/>
        <w:rPr>
          <w:rFonts w:ascii="仿宋_GB2312" w:eastAsia="仿宋_GB2312"/>
          <w:sz w:val="28"/>
          <w:szCs w:val="28"/>
        </w:rPr>
      </w:pPr>
      <w:r>
        <w:rPr>
          <w:rFonts w:hint="eastAsia" w:ascii="仿宋_GB2312" w:eastAsia="仿宋_GB2312"/>
          <w:sz w:val="28"/>
          <w:szCs w:val="28"/>
        </w:rPr>
        <w:t>（4）投资管理制度说明</w:t>
      </w:r>
    </w:p>
    <w:p>
      <w:pPr>
        <w:ind w:firstLine="560" w:firstLineChars="200"/>
        <w:rPr>
          <w:rFonts w:ascii="仿宋_GB2312" w:eastAsia="仿宋_GB2312"/>
          <w:sz w:val="28"/>
          <w:szCs w:val="28"/>
        </w:rPr>
      </w:pPr>
      <w:r>
        <w:rPr>
          <w:rFonts w:hint="eastAsia" w:ascii="仿宋_GB2312" w:eastAsia="仿宋_GB2312"/>
          <w:sz w:val="28"/>
          <w:szCs w:val="28"/>
        </w:rPr>
        <w:t>（5）合规性情况说明</w:t>
      </w:r>
    </w:p>
    <w:p>
      <w:pPr>
        <w:ind w:firstLine="560" w:firstLineChars="200"/>
        <w:rPr>
          <w:rFonts w:ascii="仿宋_GB2312" w:eastAsia="仿宋_GB2312"/>
          <w:sz w:val="28"/>
          <w:szCs w:val="28"/>
        </w:rPr>
      </w:pPr>
      <w:r>
        <w:rPr>
          <w:rFonts w:hint="eastAsia" w:ascii="仿宋_GB2312" w:eastAsia="仿宋_GB2312"/>
          <w:sz w:val="28"/>
          <w:szCs w:val="28"/>
        </w:rPr>
        <w:t xml:space="preserve">（6）财务情况说明 </w:t>
      </w:r>
    </w:p>
    <w:p>
      <w:pPr>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子基金管理团队情况</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出资人情况</w:t>
      </w:r>
    </w:p>
    <w:p>
      <w:pPr>
        <w:ind w:firstLine="562" w:firstLineChars="200"/>
        <w:rPr>
          <w:rFonts w:ascii="仿宋_GB2312" w:eastAsia="仿宋_GB2312"/>
          <w:b/>
          <w:bCs/>
          <w:i/>
          <w:iCs/>
          <w:sz w:val="28"/>
          <w:szCs w:val="28"/>
        </w:rPr>
      </w:pPr>
      <w:r>
        <w:rPr>
          <w:rFonts w:hint="eastAsia" w:ascii="仿宋_GB2312" w:eastAsia="仿宋_GB2312"/>
          <w:b/>
          <w:bCs/>
          <w:i/>
          <w:iCs/>
          <w:sz w:val="28"/>
          <w:szCs w:val="28"/>
        </w:rPr>
        <w:t>出资人</w:t>
      </w:r>
      <w:r>
        <w:rPr>
          <w:rFonts w:ascii="仿宋_GB2312" w:eastAsia="仿宋_GB2312"/>
          <w:b/>
          <w:bCs/>
          <w:i/>
          <w:iCs/>
          <w:sz w:val="28"/>
          <w:szCs w:val="28"/>
        </w:rPr>
        <w:t>1基本情况</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出资人简介：</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拟出资金额及占比：</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资金来源：</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出具出资承诺函情况：（如无，需说明原因）</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资金到位时间：</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与基金管理人关联关系、历史合作情况：</w:t>
      </w:r>
    </w:p>
    <w:p>
      <w:pPr>
        <w:ind w:firstLine="562" w:firstLineChars="200"/>
        <w:rPr>
          <w:rFonts w:ascii="仿宋_GB2312" w:hAnsi="Times New Roman" w:eastAsia="仿宋_GB2312"/>
          <w:b/>
          <w:i/>
          <w:sz w:val="28"/>
          <w:szCs w:val="32"/>
        </w:rPr>
      </w:pPr>
      <w:r>
        <w:rPr>
          <w:rFonts w:hint="eastAsia" w:ascii="仿宋_GB2312" w:hAnsi="Times New Roman" w:eastAsia="仿宋_GB2312"/>
          <w:b/>
          <w:i/>
          <w:sz w:val="28"/>
          <w:szCs w:val="32"/>
        </w:rPr>
        <w:t>出资人</w:t>
      </w:r>
      <w:r>
        <w:rPr>
          <w:rFonts w:ascii="仿宋_GB2312" w:hAnsi="Times New Roman" w:eastAsia="仿宋_GB2312"/>
          <w:b/>
          <w:i/>
          <w:sz w:val="28"/>
          <w:szCs w:val="32"/>
        </w:rPr>
        <w:t>2</w:t>
      </w:r>
      <w:r>
        <w:rPr>
          <w:rFonts w:hint="eastAsia" w:ascii="仿宋_GB2312" w:hAnsi="Times New Roman" w:eastAsia="仿宋_GB2312"/>
          <w:b/>
          <w:i/>
          <w:sz w:val="28"/>
          <w:szCs w:val="32"/>
        </w:rPr>
        <w:t>基本情况</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出资人简介：</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拟出资金额及占比：</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资金来源：</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出具出资承诺函情况：（如无，需说明原因）</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资金到位时间：</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与基金管理人关联关系、历史合作情况：</w:t>
      </w:r>
    </w:p>
    <w:p>
      <w:pPr>
        <w:ind w:firstLine="560" w:firstLineChars="200"/>
        <w:rPr>
          <w:rFonts w:ascii="仿宋_GB2312" w:hAnsi="楷体" w:eastAsia="仿宋_GB2312"/>
          <w:sz w:val="28"/>
          <w:szCs w:val="28"/>
        </w:rPr>
      </w:pPr>
      <w:r>
        <w:rPr>
          <w:rFonts w:hint="eastAsia" w:ascii="仿宋_GB2312" w:hAnsi="楷体" w:eastAsia="仿宋_GB2312"/>
          <w:sz w:val="28"/>
          <w:szCs w:val="28"/>
        </w:rPr>
        <w:t>出资人</w:t>
      </w:r>
      <w:r>
        <w:rPr>
          <w:rFonts w:ascii="仿宋_GB2312" w:hAnsi="楷体" w:eastAsia="仿宋_GB2312"/>
          <w:sz w:val="28"/>
          <w:szCs w:val="28"/>
        </w:rPr>
        <w:t>3</w:t>
      </w:r>
      <w:r>
        <w:rPr>
          <w:rFonts w:hint="eastAsia" w:ascii="仿宋_GB2312" w:hAnsi="楷体" w:eastAsia="仿宋_GB2312"/>
          <w:sz w:val="28"/>
          <w:szCs w:val="28"/>
        </w:rPr>
        <w:t>、</w:t>
      </w:r>
      <w:r>
        <w:rPr>
          <w:rFonts w:ascii="仿宋_GB2312" w:hAnsi="楷体" w:eastAsia="仿宋_GB2312"/>
          <w:sz w:val="28"/>
          <w:szCs w:val="28"/>
        </w:rPr>
        <w:t>4</w:t>
      </w:r>
      <w:r>
        <w:rPr>
          <w:rFonts w:hint="eastAsia" w:ascii="仿宋_GB2312" w:hAnsi="楷体" w:eastAsia="仿宋_GB2312"/>
          <w:sz w:val="28"/>
          <w:szCs w:val="28"/>
        </w:rPr>
        <w:t>、</w:t>
      </w:r>
      <w:r>
        <w:rPr>
          <w:rFonts w:ascii="仿宋_GB2312" w:hAnsi="楷体" w:eastAsia="仿宋_GB2312"/>
          <w:sz w:val="28"/>
          <w:szCs w:val="28"/>
        </w:rPr>
        <w:t>5</w:t>
      </w:r>
      <w:r>
        <w:rPr>
          <w:rFonts w:hint="eastAsia" w:ascii="仿宋_GB2312" w:hAnsi="楷体" w:eastAsia="仿宋_GB2312"/>
          <w:sz w:val="28"/>
          <w:szCs w:val="28"/>
        </w:rPr>
        <w:t>……（如有）</w:t>
      </w:r>
    </w:p>
    <w:p>
      <w:pPr>
        <w:pStyle w:val="3"/>
        <w:numPr>
          <w:ilvl w:val="0"/>
          <w:numId w:val="2"/>
        </w:numPr>
        <w:rPr>
          <w:rFonts w:ascii="仿宋_GB2312" w:eastAsia="仿宋_GB2312"/>
          <w:sz w:val="28"/>
          <w:szCs w:val="28"/>
        </w:rPr>
      </w:pPr>
      <w:bookmarkStart w:id="21" w:name="_Toc65944565"/>
      <w:bookmarkEnd w:id="21"/>
      <w:bookmarkStart w:id="22" w:name="_Toc65944557"/>
      <w:bookmarkEnd w:id="22"/>
      <w:bookmarkStart w:id="23" w:name="_Toc65944563"/>
      <w:bookmarkEnd w:id="23"/>
      <w:bookmarkStart w:id="24" w:name="_Toc65944558"/>
      <w:bookmarkEnd w:id="24"/>
      <w:bookmarkStart w:id="25" w:name="_Toc65944560"/>
      <w:bookmarkEnd w:id="25"/>
      <w:bookmarkStart w:id="26" w:name="_Toc104370431"/>
      <w:bookmarkEnd w:id="26"/>
      <w:bookmarkStart w:id="27" w:name="_Toc65944561"/>
      <w:bookmarkEnd w:id="27"/>
      <w:bookmarkStart w:id="28" w:name="_Toc65944562"/>
      <w:bookmarkEnd w:id="28"/>
      <w:bookmarkStart w:id="29" w:name="_Toc65944566"/>
      <w:bookmarkEnd w:id="29"/>
      <w:bookmarkStart w:id="30" w:name="_Toc65944559"/>
      <w:bookmarkEnd w:id="30"/>
      <w:bookmarkStart w:id="31" w:name="_Toc65944564"/>
      <w:bookmarkEnd w:id="31"/>
      <w:bookmarkStart w:id="32" w:name="_Toc104798700"/>
      <w:r>
        <w:rPr>
          <w:rFonts w:hint="eastAsia" w:ascii="仿宋_GB2312" w:eastAsia="仿宋_GB2312"/>
          <w:sz w:val="28"/>
          <w:szCs w:val="28"/>
        </w:rPr>
        <w:t>基金募集进度计划列表</w:t>
      </w:r>
      <w:bookmarkEnd w:id="32"/>
    </w:p>
    <w:p>
      <w:pPr>
        <w:ind w:firstLine="560" w:firstLineChars="20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要素包括投资人通过内部决策会时间、合伙协议签署时间、基金设立时间、打款时间、首次对外投资时间</w:t>
      </w:r>
    </w:p>
    <w:p>
      <w:pPr>
        <w:ind w:firstLine="560" w:firstLineChars="200"/>
        <w:jc w:val="both"/>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潜在出资人如有特殊诉求需予以说明</w:t>
      </w:r>
    </w:p>
    <w:p>
      <w:pPr>
        <w:ind w:firstLine="560" w:firstLineChars="200"/>
        <w:jc w:val="both"/>
        <w:rPr>
          <w:rFonts w:ascii="仿宋_GB2312" w:eastAsia="仿宋_GB2312"/>
          <w:sz w:val="28"/>
          <w:szCs w:val="28"/>
        </w:rPr>
      </w:pPr>
      <w:r>
        <w:rPr>
          <w:rFonts w:hint="eastAsia" w:ascii="仿宋_GB2312" w:eastAsia="仿宋_GB2312"/>
          <w:sz w:val="28"/>
          <w:szCs w:val="28"/>
        </w:rPr>
        <w:t xml:space="preserve">3.关于申请广州南沙新区科技创新母基金情况 </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）承诺返投南沙比例</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）基金及基金管理人接受：</w:t>
      </w:r>
    </w:p>
    <w:p>
      <w:pPr>
        <w:ind w:firstLine="560" w:firstLineChars="200"/>
        <w:jc w:val="both"/>
        <w:rPr>
          <w:rFonts w:hint="eastAsia" w:ascii="仿宋_GB2312" w:eastAsia="仿宋_GB2312"/>
          <w:sz w:val="28"/>
          <w:szCs w:val="28"/>
          <w:lang w:eastAsia="zh-CN"/>
        </w:rPr>
      </w:pPr>
      <w:r>
        <w:rPr>
          <w:rFonts w:hint="eastAsia" w:ascii="仿宋_GB2312" w:eastAsia="仿宋_GB2312"/>
          <w:sz w:val="28"/>
          <w:szCs w:val="28"/>
        </w:rPr>
        <w:t>广州南沙新区科技创新母基金对子基金的每期出资款均是在子基金完成注册手续且社会资本出资人完成出资后才缴付。广州南沙新区科技创新母基金出资部分可以与其他出资人一致，按照子基金合伙协议或公司章程约定分期缴付出资</w:t>
      </w:r>
      <w:r>
        <w:rPr>
          <w:rFonts w:hint="eastAsia" w:ascii="仿宋_GB2312" w:eastAsia="仿宋_GB2312"/>
          <w:sz w:val="28"/>
          <w:szCs w:val="28"/>
          <w:lang w:eastAsia="zh-CN"/>
        </w:rPr>
        <w:t>。</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）基金及基金管理人接受：</w:t>
      </w:r>
    </w:p>
    <w:p>
      <w:pPr>
        <w:ind w:firstLine="560" w:firstLineChars="200"/>
        <w:jc w:val="both"/>
        <w:rPr>
          <w:rFonts w:ascii="仿宋_GB2312" w:eastAsia="仿宋_GB2312"/>
          <w:sz w:val="28"/>
          <w:szCs w:val="28"/>
        </w:rPr>
      </w:pPr>
      <w:r>
        <w:rPr>
          <w:rFonts w:hint="eastAsia" w:ascii="仿宋_GB2312" w:eastAsia="仿宋_GB2312"/>
          <w:sz w:val="28"/>
          <w:szCs w:val="28"/>
        </w:rPr>
        <w:t>基金提交给投资决策委员会</w:t>
      </w:r>
      <w:r>
        <w:rPr>
          <w:rFonts w:hint="eastAsia" w:ascii="仿宋_GB2312" w:eastAsia="仿宋_GB2312"/>
          <w:sz w:val="28"/>
          <w:szCs w:val="28"/>
          <w:lang w:eastAsia="zh-CN"/>
        </w:rPr>
        <w:t>的</w:t>
      </w:r>
      <w:r>
        <w:rPr>
          <w:rFonts w:hint="eastAsia" w:ascii="仿宋_GB2312" w:eastAsia="仿宋_GB2312"/>
          <w:sz w:val="28"/>
          <w:szCs w:val="28"/>
        </w:rPr>
        <w:t>议案应在提交表决之前</w:t>
      </w:r>
      <w:r>
        <w:rPr>
          <w:rFonts w:ascii="仿宋_GB2312" w:eastAsia="仿宋_GB2312"/>
          <w:sz w:val="28"/>
          <w:szCs w:val="28"/>
        </w:rPr>
        <w:t>7</w:t>
      </w:r>
      <w:r>
        <w:rPr>
          <w:rFonts w:hint="eastAsia" w:ascii="仿宋_GB2312" w:eastAsia="仿宋_GB2312"/>
          <w:sz w:val="28"/>
          <w:szCs w:val="28"/>
        </w:rPr>
        <w:t>个工作日送交广州南沙新区科技创新母基金作合规性审查，广州南沙新区科技创新母基金就该议案是否符合相关法律、法规、合伙协议等约定进行合规性</w:t>
      </w:r>
      <w:r>
        <w:rPr>
          <w:rFonts w:hint="eastAsia" w:ascii="仿宋_GB2312" w:eastAsia="仿宋_GB2312"/>
          <w:sz w:val="28"/>
          <w:szCs w:val="28"/>
          <w:lang w:eastAsia="zh-CN"/>
        </w:rPr>
        <w:t>审查</w:t>
      </w:r>
      <w:r>
        <w:rPr>
          <w:rFonts w:hint="eastAsia" w:ascii="仿宋_GB2312" w:eastAsia="仿宋_GB2312"/>
          <w:sz w:val="28"/>
          <w:szCs w:val="28"/>
        </w:rPr>
        <w:t>，并有权在认为相关议案违法、违规和偏离政策导向和违反协议约定等情况下否决该等议案。被广州南沙新区科技创新母基金否决的议案不得进入投资决策委员会议程，不得提交表决，亦不得施行。</w:t>
      </w:r>
    </w:p>
    <w:p>
      <w:pPr>
        <w:pStyle w:val="3"/>
        <w:numPr>
          <w:ilvl w:val="0"/>
          <w:numId w:val="2"/>
        </w:numPr>
        <w:rPr>
          <w:rFonts w:ascii="楷体" w:hAnsi="楷体" w:eastAsia="楷体"/>
          <w:sz w:val="28"/>
          <w:szCs w:val="28"/>
        </w:rPr>
      </w:pPr>
      <w:bookmarkStart w:id="33" w:name="_Toc486954680"/>
      <w:bookmarkStart w:id="34" w:name="_Toc104798701"/>
      <w:r>
        <w:rPr>
          <w:rFonts w:hint="eastAsia" w:ascii="楷体" w:hAnsi="楷体" w:eastAsia="楷体"/>
          <w:sz w:val="28"/>
          <w:szCs w:val="28"/>
        </w:rPr>
        <w:t>子基金投资</w:t>
      </w:r>
      <w:bookmarkEnd w:id="33"/>
      <w:bookmarkEnd w:id="34"/>
    </w:p>
    <w:p>
      <w:pPr>
        <w:ind w:firstLine="560" w:firstLineChars="200"/>
        <w:jc w:val="both"/>
        <w:rPr>
          <w:rFonts w:hint="eastAsia" w:ascii="仿宋_GB2312" w:eastAsia="仿宋_GB2312"/>
          <w:sz w:val="28"/>
          <w:szCs w:val="28"/>
          <w:lang w:eastAsia="zh-CN"/>
        </w:rPr>
      </w:pPr>
      <w:r>
        <w:rPr>
          <w:rFonts w:hint="eastAsia" w:ascii="仿宋_GB2312" w:eastAsia="仿宋_GB2312"/>
          <w:sz w:val="28"/>
          <w:szCs w:val="28"/>
        </w:rPr>
        <w:t>1.子基金投资方向</w:t>
      </w:r>
    </w:p>
    <w:p>
      <w:pPr>
        <w:ind w:firstLine="560" w:firstLineChars="200"/>
        <w:jc w:val="both"/>
        <w:rPr>
          <w:rFonts w:ascii="仿宋_GB2312" w:eastAsia="仿宋_GB2312"/>
          <w:sz w:val="28"/>
          <w:szCs w:val="28"/>
        </w:rPr>
      </w:pPr>
      <w:r>
        <w:rPr>
          <w:rFonts w:hint="eastAsia" w:ascii="仿宋_GB2312" w:eastAsia="仿宋_GB2312"/>
          <w:sz w:val="28"/>
          <w:szCs w:val="28"/>
        </w:rPr>
        <w:t>2.子基金投资策略</w:t>
      </w:r>
    </w:p>
    <w:p>
      <w:pPr>
        <w:ind w:firstLine="560" w:firstLineChars="200"/>
        <w:jc w:val="both"/>
        <w:rPr>
          <w:rFonts w:ascii="仿宋_GB2312" w:eastAsia="仿宋_GB2312"/>
          <w:sz w:val="28"/>
          <w:szCs w:val="28"/>
        </w:rPr>
      </w:pPr>
      <w:r>
        <w:rPr>
          <w:rFonts w:hint="eastAsia" w:ascii="仿宋_GB2312" w:eastAsia="仿宋_GB2312"/>
          <w:sz w:val="28"/>
          <w:szCs w:val="28"/>
        </w:rPr>
        <w:t>（从产业、地域、阶段等角度说明）</w:t>
      </w:r>
    </w:p>
    <w:p>
      <w:pPr>
        <w:ind w:firstLine="560" w:firstLineChars="200"/>
        <w:jc w:val="both"/>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.项目遴选标准</w:t>
      </w:r>
    </w:p>
    <w:p>
      <w:pPr>
        <w:ind w:firstLine="560" w:firstLineChars="200"/>
        <w:jc w:val="both"/>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.投资决策机制</w:t>
      </w:r>
    </w:p>
    <w:p>
      <w:pPr>
        <w:ind w:firstLine="560" w:firstLineChars="200"/>
        <w:jc w:val="both"/>
        <w:rPr>
          <w:rFonts w:ascii="仿宋_GB2312" w:eastAsia="仿宋_GB2312"/>
          <w:sz w:val="28"/>
          <w:szCs w:val="28"/>
        </w:rPr>
      </w:pPr>
      <w:r>
        <w:rPr>
          <w:rFonts w:hint="eastAsia" w:ascii="仿宋_GB2312" w:eastAsia="仿宋_GB2312"/>
          <w:sz w:val="28"/>
          <w:szCs w:val="28"/>
        </w:rPr>
        <w:t>5.子基金返投计划（储备及拟引进南沙区项目情况等）</w:t>
      </w:r>
    </w:p>
    <w:p>
      <w:pPr>
        <w:ind w:firstLine="560" w:firstLineChars="200"/>
        <w:jc w:val="both"/>
        <w:rPr>
          <w:rFonts w:ascii="仿宋_GB2312" w:eastAsia="仿宋_GB2312"/>
          <w:sz w:val="28"/>
          <w:szCs w:val="28"/>
        </w:rPr>
      </w:pPr>
      <w:r>
        <w:rPr>
          <w:rFonts w:hint="eastAsia" w:ascii="仿宋_GB2312" w:eastAsia="仿宋_GB2312"/>
          <w:sz w:val="28"/>
          <w:szCs w:val="28"/>
        </w:rPr>
        <w:t>储备及拟引进南沙区项目列表及说明</w:t>
      </w:r>
    </w:p>
    <w:tbl>
      <w:tblPr>
        <w:tblStyle w:val="26"/>
        <w:tblW w:w="9377" w:type="dxa"/>
        <w:jc w:val="center"/>
        <w:tblLayout w:type="autofit"/>
        <w:tblCellMar>
          <w:top w:w="0" w:type="dxa"/>
          <w:left w:w="108" w:type="dxa"/>
          <w:bottom w:w="0" w:type="dxa"/>
          <w:right w:w="108" w:type="dxa"/>
        </w:tblCellMar>
      </w:tblPr>
      <w:tblGrid>
        <w:gridCol w:w="819"/>
        <w:gridCol w:w="1161"/>
        <w:gridCol w:w="850"/>
        <w:gridCol w:w="993"/>
        <w:gridCol w:w="1163"/>
        <w:gridCol w:w="1026"/>
        <w:gridCol w:w="1097"/>
        <w:gridCol w:w="1159"/>
        <w:gridCol w:w="1109"/>
      </w:tblGrid>
      <w:tr>
        <w:tblPrEx>
          <w:tblCellMar>
            <w:top w:w="0" w:type="dxa"/>
            <w:left w:w="108" w:type="dxa"/>
            <w:bottom w:w="0" w:type="dxa"/>
            <w:right w:w="108" w:type="dxa"/>
          </w:tblCellMar>
        </w:tblPrEx>
        <w:trPr>
          <w:trHeight w:val="32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注册地</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所处行业</w:t>
            </w:r>
          </w:p>
        </w:tc>
        <w:tc>
          <w:tcPr>
            <w:tcW w:w="1163" w:type="dxa"/>
            <w:tcBorders>
              <w:top w:val="single" w:color="auto" w:sz="4" w:space="0"/>
              <w:left w:val="single" w:color="auto" w:sz="4" w:space="0"/>
              <w:bottom w:val="single" w:color="auto" w:sz="4" w:space="0"/>
              <w:right w:val="nil"/>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业务介绍</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业绩说明</w:t>
            </w:r>
          </w:p>
        </w:tc>
        <w:tc>
          <w:tcPr>
            <w:tcW w:w="10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拟投金额（万元）</w:t>
            </w:r>
          </w:p>
        </w:tc>
        <w:tc>
          <w:tcPr>
            <w:tcW w:w="11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投资进展</w:t>
            </w:r>
          </w:p>
        </w:tc>
        <w:tc>
          <w:tcPr>
            <w:tcW w:w="110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备注</w:t>
            </w:r>
          </w:p>
        </w:tc>
      </w:tr>
      <w:tr>
        <w:tblPrEx>
          <w:tblCellMar>
            <w:top w:w="0" w:type="dxa"/>
            <w:left w:w="108" w:type="dxa"/>
            <w:bottom w:w="0" w:type="dxa"/>
            <w:right w:w="108" w:type="dxa"/>
          </w:tblCellMar>
        </w:tblPrEx>
        <w:trPr>
          <w:trHeight w:val="327"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3"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7"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0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27"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3"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7"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0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pStyle w:val="36"/>
        <w:ind w:firstLine="560"/>
        <w:rPr>
          <w:rFonts w:ascii="仿宋_GB2312" w:eastAsia="仿宋_GB2312"/>
          <w:sz w:val="28"/>
          <w:szCs w:val="28"/>
        </w:rPr>
      </w:pPr>
      <w:r>
        <w:rPr>
          <w:rFonts w:hint="eastAsia" w:ascii="仿宋_GB2312" w:eastAsia="仿宋_GB2312"/>
          <w:sz w:val="28"/>
          <w:szCs w:val="28"/>
        </w:rPr>
        <w:t>6.子基金投资限制说明</w:t>
      </w:r>
    </w:p>
    <w:p>
      <w:pPr>
        <w:pStyle w:val="36"/>
        <w:ind w:firstLine="560"/>
        <w:rPr>
          <w:rFonts w:ascii="仿宋_GB2312" w:eastAsia="仿宋_GB2312"/>
          <w:sz w:val="28"/>
          <w:szCs w:val="28"/>
        </w:rPr>
      </w:pPr>
      <w:r>
        <w:rPr>
          <w:rFonts w:hint="eastAsia" w:ascii="仿宋_GB2312" w:eastAsia="仿宋_GB2312"/>
          <w:sz w:val="28"/>
          <w:szCs w:val="28"/>
        </w:rPr>
        <w:t>本支基金将严格遵守如下投资限制条款：</w:t>
      </w:r>
    </w:p>
    <w:p>
      <w:pPr>
        <w:pStyle w:val="36"/>
        <w:ind w:firstLine="560"/>
        <w:rPr>
          <w:rFonts w:ascii="仿宋_GB2312" w:eastAsia="仿宋_GB2312"/>
          <w:sz w:val="28"/>
          <w:szCs w:val="28"/>
        </w:rPr>
      </w:pPr>
      <w:r>
        <w:rPr>
          <w:rFonts w:hint="eastAsia" w:ascii="仿宋_GB2312" w:eastAsia="仿宋_GB2312"/>
          <w:sz w:val="28"/>
          <w:szCs w:val="28"/>
        </w:rPr>
        <w:t>（1）创投类子基金对单个项目的投资额原则上不超过子基金规模的20%</w:t>
      </w:r>
      <w:r>
        <w:rPr>
          <w:rFonts w:hint="eastAsia" w:ascii="仿宋_GB2312" w:eastAsia="仿宋_GB2312"/>
          <w:sz w:val="28"/>
          <w:szCs w:val="28"/>
          <w:lang w:eastAsia="zh-CN"/>
        </w:rPr>
        <w:t>；</w:t>
      </w:r>
    </w:p>
    <w:p>
      <w:pPr>
        <w:pStyle w:val="36"/>
        <w:ind w:firstLine="560"/>
        <w:rPr>
          <w:rFonts w:ascii="仿宋_GB2312" w:eastAsia="仿宋_GB2312"/>
          <w:sz w:val="28"/>
          <w:szCs w:val="28"/>
        </w:rPr>
      </w:pPr>
      <w:r>
        <w:rPr>
          <w:rFonts w:hint="eastAsia" w:ascii="仿宋_GB2312" w:eastAsia="仿宋_GB2312"/>
          <w:sz w:val="28"/>
          <w:szCs w:val="28"/>
        </w:rPr>
        <w:t>（2）不得从事融资担保以外的担保、抵押、委托贷款等业务；</w:t>
      </w:r>
    </w:p>
    <w:p>
      <w:pPr>
        <w:pStyle w:val="36"/>
        <w:ind w:firstLine="560"/>
        <w:rPr>
          <w:rFonts w:ascii="仿宋_GB2312" w:eastAsia="仿宋_GB2312"/>
          <w:sz w:val="28"/>
          <w:szCs w:val="28"/>
        </w:rPr>
      </w:pPr>
      <w:r>
        <w:rPr>
          <w:rFonts w:hint="eastAsia" w:ascii="仿宋_GB2312" w:eastAsia="仿宋_GB2312"/>
          <w:sz w:val="28"/>
          <w:szCs w:val="28"/>
        </w:rPr>
        <w:t>（3）不得投资二级市场股票、期货、房地产、证券投资基金、评级</w:t>
      </w:r>
      <w:r>
        <w:rPr>
          <w:rFonts w:ascii="仿宋_GB2312" w:eastAsia="仿宋_GB2312"/>
          <w:sz w:val="28"/>
          <w:szCs w:val="28"/>
        </w:rPr>
        <w:t>AAA以下的企业债、信托产品、非保本型理财产品、保险计划及其他金融衍生品</w:t>
      </w:r>
      <w:r>
        <w:rPr>
          <w:rFonts w:hint="eastAsia" w:ascii="仿宋_GB2312" w:eastAsia="仿宋_GB2312"/>
          <w:sz w:val="28"/>
          <w:szCs w:val="28"/>
        </w:rPr>
        <w:t>；</w:t>
      </w:r>
    </w:p>
    <w:p>
      <w:pPr>
        <w:pStyle w:val="36"/>
        <w:ind w:firstLine="560"/>
        <w:rPr>
          <w:rFonts w:ascii="仿宋_GB2312" w:eastAsia="仿宋_GB2312"/>
          <w:sz w:val="28"/>
          <w:szCs w:val="28"/>
        </w:rPr>
      </w:pPr>
      <w:r>
        <w:rPr>
          <w:rFonts w:hint="eastAsia" w:ascii="仿宋_GB2312" w:eastAsia="仿宋_GB2312"/>
          <w:sz w:val="28"/>
          <w:szCs w:val="28"/>
        </w:rPr>
        <w:t>（4）不得向任何第三方提供赞助、捐赠；</w:t>
      </w:r>
    </w:p>
    <w:p>
      <w:pPr>
        <w:pStyle w:val="36"/>
        <w:ind w:firstLine="560"/>
        <w:rPr>
          <w:rFonts w:ascii="仿宋_GB2312" w:eastAsia="仿宋_GB2312"/>
          <w:sz w:val="28"/>
          <w:szCs w:val="28"/>
        </w:rPr>
      </w:pPr>
      <w:r>
        <w:rPr>
          <w:rFonts w:hint="eastAsia" w:ascii="仿宋_GB2312" w:eastAsia="仿宋_GB2312"/>
          <w:sz w:val="28"/>
          <w:szCs w:val="28"/>
        </w:rPr>
        <w:t>（5）不得吸收或变相吸收存款，或向第三方提供贷款和资金拆借；</w:t>
      </w:r>
    </w:p>
    <w:p>
      <w:pPr>
        <w:pStyle w:val="36"/>
        <w:ind w:firstLine="560"/>
        <w:rPr>
          <w:rFonts w:ascii="仿宋_GB2312" w:eastAsia="仿宋_GB2312"/>
          <w:sz w:val="28"/>
          <w:szCs w:val="28"/>
        </w:rPr>
      </w:pPr>
      <w:r>
        <w:rPr>
          <w:rFonts w:hint="eastAsia" w:ascii="仿宋_GB2312" w:eastAsia="仿宋_GB2312"/>
          <w:sz w:val="28"/>
          <w:szCs w:val="28"/>
        </w:rPr>
        <w:t>（6）不得进行承担无限连带责任的对外投资；</w:t>
      </w:r>
    </w:p>
    <w:p>
      <w:pPr>
        <w:pStyle w:val="36"/>
        <w:ind w:firstLine="560"/>
        <w:rPr>
          <w:rFonts w:ascii="仿宋_GB2312" w:eastAsia="仿宋_GB2312"/>
          <w:sz w:val="28"/>
          <w:szCs w:val="28"/>
        </w:rPr>
      </w:pPr>
      <w:r>
        <w:rPr>
          <w:rFonts w:hint="eastAsia" w:ascii="仿宋_GB2312" w:eastAsia="仿宋_GB2312"/>
          <w:sz w:val="28"/>
          <w:szCs w:val="28"/>
        </w:rPr>
        <w:t>（7）不得发行信托或集合理财产品募集资金；</w:t>
      </w:r>
    </w:p>
    <w:p>
      <w:pPr>
        <w:pStyle w:val="36"/>
        <w:ind w:firstLine="560"/>
        <w:rPr>
          <w:rFonts w:ascii="仿宋_GB2312" w:eastAsia="仿宋_GB2312"/>
          <w:sz w:val="28"/>
          <w:szCs w:val="28"/>
        </w:rPr>
      </w:pPr>
      <w:r>
        <w:rPr>
          <w:rFonts w:hint="eastAsia" w:ascii="仿宋_GB2312" w:eastAsia="仿宋_GB2312"/>
          <w:sz w:val="28"/>
          <w:szCs w:val="28"/>
        </w:rPr>
        <w:t>（8）不得从事其他国家法律法规禁止从事的业务。</w:t>
      </w:r>
    </w:p>
    <w:p>
      <w:pPr>
        <w:pStyle w:val="36"/>
        <w:ind w:firstLine="560"/>
        <w:rPr>
          <w:rFonts w:ascii="仿宋_GB2312" w:eastAsia="仿宋_GB2312"/>
          <w:sz w:val="28"/>
          <w:szCs w:val="28"/>
        </w:rPr>
      </w:pPr>
      <w:r>
        <w:rPr>
          <w:rFonts w:hint="eastAsia" w:ascii="仿宋_GB2312" w:eastAsia="仿宋_GB2312"/>
          <w:sz w:val="28"/>
          <w:szCs w:val="28"/>
        </w:rPr>
        <w:t>7.项目投后管理策略及增值服务</w:t>
      </w:r>
    </w:p>
    <w:p>
      <w:pPr>
        <w:pStyle w:val="36"/>
        <w:ind w:firstLine="560"/>
        <w:rPr>
          <w:rFonts w:ascii="仿宋_GB2312" w:eastAsia="仿宋_GB2312"/>
          <w:sz w:val="28"/>
          <w:szCs w:val="28"/>
        </w:rPr>
      </w:pPr>
      <w:r>
        <w:rPr>
          <w:rFonts w:hint="eastAsia" w:ascii="仿宋_GB2312" w:eastAsia="仿宋_GB2312"/>
          <w:sz w:val="28"/>
          <w:szCs w:val="28"/>
        </w:rPr>
        <w:t>8.投资退出渠道及退出机制</w:t>
      </w:r>
    </w:p>
    <w:p>
      <w:pPr>
        <w:ind w:firstLine="560" w:firstLineChars="200"/>
        <w:jc w:val="both"/>
        <w:rPr>
          <w:rFonts w:ascii="仿宋_GB2312" w:eastAsia="仿宋_GB2312"/>
          <w:sz w:val="28"/>
          <w:szCs w:val="28"/>
        </w:rPr>
      </w:pPr>
      <w:r>
        <w:rPr>
          <w:rFonts w:hint="eastAsia" w:ascii="仿宋_GB2312" w:eastAsia="仿宋_GB2312"/>
          <w:sz w:val="28"/>
          <w:szCs w:val="28"/>
        </w:rPr>
        <w:t>9.子基金潜在同业竞争的情况说明（从制度和实际运营情况说明）</w:t>
      </w:r>
    </w:p>
    <w:p>
      <w:pPr>
        <w:ind w:firstLine="560" w:firstLineChars="200"/>
        <w:jc w:val="both"/>
        <w:rPr>
          <w:rFonts w:ascii="仿宋_GB2312" w:eastAsia="仿宋_GB2312"/>
          <w:sz w:val="28"/>
          <w:szCs w:val="28"/>
        </w:rPr>
      </w:pPr>
      <w:r>
        <w:rPr>
          <w:rFonts w:hint="eastAsia" w:ascii="仿宋_GB2312" w:eastAsia="仿宋_GB2312"/>
          <w:sz w:val="28"/>
          <w:szCs w:val="28"/>
        </w:rPr>
        <w:t>（1）子基金管理人/实控人的关联投资机构</w:t>
      </w:r>
    </w:p>
    <w:p>
      <w:pPr>
        <w:ind w:firstLine="560" w:firstLineChars="200"/>
        <w:jc w:val="both"/>
        <w:rPr>
          <w:rFonts w:ascii="仿宋_GB2312" w:eastAsia="仿宋_GB2312"/>
          <w:sz w:val="28"/>
          <w:szCs w:val="28"/>
        </w:rPr>
      </w:pPr>
      <w:r>
        <w:rPr>
          <w:rFonts w:hint="eastAsia" w:ascii="仿宋_GB2312" w:eastAsia="仿宋_GB2312"/>
          <w:sz w:val="28"/>
          <w:szCs w:val="28"/>
        </w:rPr>
        <w:t>（2）子基金管理人旗下在投其他基金</w:t>
      </w:r>
    </w:p>
    <w:p>
      <w:pPr>
        <w:pStyle w:val="3"/>
        <w:numPr>
          <w:ilvl w:val="0"/>
          <w:numId w:val="2"/>
        </w:numPr>
        <w:rPr>
          <w:rFonts w:ascii="楷体" w:hAnsi="楷体" w:eastAsia="楷体"/>
          <w:sz w:val="28"/>
          <w:szCs w:val="28"/>
        </w:rPr>
      </w:pPr>
      <w:bookmarkStart w:id="35" w:name="_Toc104798702"/>
      <w:bookmarkStart w:id="36" w:name="_Toc486954681"/>
      <w:r>
        <w:rPr>
          <w:rFonts w:hint="eastAsia" w:ascii="楷体" w:hAnsi="楷体" w:eastAsia="楷体"/>
          <w:sz w:val="28"/>
          <w:szCs w:val="28"/>
        </w:rPr>
        <w:t>子基金管理</w:t>
      </w:r>
      <w:bookmarkEnd w:id="35"/>
      <w:bookmarkEnd w:id="36"/>
    </w:p>
    <w:p>
      <w:pPr>
        <w:ind w:firstLine="560" w:firstLineChars="200"/>
        <w:jc w:val="both"/>
        <w:rPr>
          <w:rFonts w:ascii="仿宋_GB2312" w:eastAsia="仿宋_GB2312"/>
          <w:sz w:val="28"/>
          <w:szCs w:val="28"/>
        </w:rPr>
      </w:pPr>
      <w:r>
        <w:rPr>
          <w:rFonts w:hint="eastAsia" w:ascii="仿宋_GB2312" w:eastAsia="仿宋_GB2312"/>
          <w:sz w:val="28"/>
          <w:szCs w:val="28"/>
        </w:rPr>
        <w:t xml:space="preserve">1. </w:t>
      </w:r>
      <w:bookmarkStart w:id="37" w:name="_Hlk486952054"/>
      <w:r>
        <w:rPr>
          <w:rFonts w:hint="eastAsia" w:ascii="仿宋_GB2312" w:eastAsia="仿宋_GB2312"/>
          <w:sz w:val="28"/>
          <w:szCs w:val="28"/>
        </w:rPr>
        <w:t>子基金合伙人大会</w:t>
      </w:r>
      <w:bookmarkEnd w:id="37"/>
      <w:r>
        <w:rPr>
          <w:rFonts w:hint="eastAsia" w:ascii="仿宋_GB2312" w:eastAsia="仿宋_GB2312"/>
          <w:sz w:val="28"/>
          <w:szCs w:val="28"/>
        </w:rPr>
        <w:t>权责划分</w:t>
      </w:r>
    </w:p>
    <w:p>
      <w:pPr>
        <w:ind w:firstLine="560" w:firstLineChars="200"/>
        <w:jc w:val="both"/>
        <w:rPr>
          <w:rFonts w:ascii="仿宋_GB2312" w:eastAsia="仿宋_GB2312"/>
          <w:sz w:val="28"/>
          <w:szCs w:val="28"/>
        </w:rPr>
      </w:pPr>
      <w:r>
        <w:rPr>
          <w:rFonts w:hint="eastAsia" w:ascii="仿宋_GB2312" w:eastAsia="仿宋_GB2312"/>
          <w:sz w:val="28"/>
          <w:szCs w:val="28"/>
        </w:rPr>
        <w:t>2. 子基金管理人股东会、董事会权责划分</w:t>
      </w:r>
    </w:p>
    <w:p>
      <w:pPr>
        <w:ind w:firstLine="560" w:firstLineChars="200"/>
        <w:jc w:val="both"/>
        <w:rPr>
          <w:rFonts w:ascii="仿宋_GB2312" w:eastAsia="仿宋_GB2312"/>
          <w:sz w:val="28"/>
          <w:szCs w:val="28"/>
        </w:rPr>
      </w:pPr>
      <w:r>
        <w:rPr>
          <w:rFonts w:hint="eastAsia" w:ascii="仿宋_GB2312" w:eastAsia="仿宋_GB2312"/>
          <w:sz w:val="28"/>
          <w:szCs w:val="28"/>
        </w:rPr>
        <w:t>3. 子基金投资决策委员会权责划分及议事规则</w:t>
      </w:r>
    </w:p>
    <w:p>
      <w:pPr>
        <w:ind w:firstLine="560" w:firstLineChars="200"/>
        <w:jc w:val="both"/>
        <w:rPr>
          <w:rFonts w:ascii="仿宋_GB2312" w:eastAsia="仿宋_GB2312"/>
          <w:sz w:val="28"/>
          <w:szCs w:val="28"/>
        </w:rPr>
      </w:pPr>
      <w:r>
        <w:rPr>
          <w:rFonts w:hint="eastAsia" w:ascii="仿宋_GB2312" w:eastAsia="仿宋_GB2312"/>
          <w:sz w:val="28"/>
          <w:szCs w:val="28"/>
        </w:rPr>
        <w:t>4. 子基金风险防范制度</w:t>
      </w:r>
    </w:p>
    <w:p>
      <w:pPr>
        <w:ind w:firstLine="560" w:firstLineChars="200"/>
        <w:jc w:val="both"/>
        <w:rPr>
          <w:rFonts w:ascii="仿宋_GB2312" w:eastAsia="仿宋_GB2312"/>
          <w:sz w:val="28"/>
          <w:szCs w:val="28"/>
        </w:rPr>
      </w:pPr>
      <w:r>
        <w:rPr>
          <w:rFonts w:hint="eastAsia" w:ascii="仿宋_GB2312" w:eastAsia="仿宋_GB2312"/>
          <w:sz w:val="28"/>
          <w:szCs w:val="28"/>
        </w:rPr>
        <w:t>5. 子基金关联交易表决制度</w:t>
      </w:r>
    </w:p>
    <w:p>
      <w:pPr>
        <w:ind w:firstLine="560" w:firstLineChars="200"/>
        <w:jc w:val="both"/>
        <w:rPr>
          <w:rFonts w:ascii="仿宋_GB2312" w:eastAsia="仿宋_GB2312"/>
          <w:sz w:val="28"/>
          <w:szCs w:val="28"/>
        </w:rPr>
      </w:pPr>
      <w:r>
        <w:rPr>
          <w:rFonts w:hint="eastAsia" w:ascii="仿宋_GB2312" w:eastAsia="仿宋_GB2312"/>
          <w:sz w:val="28"/>
          <w:szCs w:val="28"/>
        </w:rPr>
        <w:t>6. 子基金拟实行的会计核算与财务管理制度</w:t>
      </w:r>
    </w:p>
    <w:p>
      <w:pPr>
        <w:ind w:firstLine="560" w:firstLineChars="200"/>
        <w:jc w:val="both"/>
        <w:rPr>
          <w:rFonts w:ascii="仿宋_GB2312" w:eastAsia="仿宋_GB2312"/>
          <w:sz w:val="28"/>
          <w:szCs w:val="28"/>
        </w:rPr>
      </w:pPr>
      <w:r>
        <w:rPr>
          <w:rFonts w:hint="eastAsia" w:ascii="仿宋_GB2312" w:eastAsia="仿宋_GB2312"/>
          <w:sz w:val="28"/>
          <w:szCs w:val="28"/>
        </w:rPr>
        <w:t>7. 子基金止损机制</w:t>
      </w:r>
    </w:p>
    <w:p>
      <w:pPr>
        <w:pStyle w:val="3"/>
        <w:numPr>
          <w:ilvl w:val="0"/>
          <w:numId w:val="2"/>
        </w:numPr>
        <w:rPr>
          <w:rFonts w:ascii="楷体" w:hAnsi="楷体" w:eastAsia="楷体"/>
          <w:sz w:val="28"/>
          <w:szCs w:val="28"/>
        </w:rPr>
      </w:pPr>
      <w:bookmarkStart w:id="38" w:name="_Toc65944577"/>
      <w:bookmarkEnd w:id="38"/>
      <w:bookmarkStart w:id="39" w:name="_Toc65944574"/>
      <w:bookmarkEnd w:id="39"/>
      <w:bookmarkStart w:id="40" w:name="_Toc65944575"/>
      <w:bookmarkEnd w:id="40"/>
      <w:bookmarkStart w:id="41" w:name="_Toc65944578"/>
      <w:bookmarkEnd w:id="41"/>
      <w:bookmarkStart w:id="42" w:name="_Toc65944576"/>
      <w:bookmarkEnd w:id="42"/>
      <w:bookmarkStart w:id="43" w:name="_Toc104798703"/>
      <w:bookmarkStart w:id="44" w:name="_Toc486954683"/>
      <w:r>
        <w:rPr>
          <w:rFonts w:hint="eastAsia" w:ascii="楷体" w:hAnsi="楷体" w:eastAsia="楷体"/>
          <w:sz w:val="28"/>
          <w:szCs w:val="28"/>
        </w:rPr>
        <w:t>子基金退出与清算</w:t>
      </w:r>
      <w:bookmarkEnd w:id="43"/>
      <w:bookmarkEnd w:id="44"/>
    </w:p>
    <w:p>
      <w:pPr>
        <w:pStyle w:val="36"/>
        <w:ind w:firstLine="560"/>
        <w:rPr>
          <w:rFonts w:ascii="仿宋_GB2312" w:eastAsia="仿宋_GB2312"/>
          <w:sz w:val="28"/>
          <w:szCs w:val="28"/>
        </w:rPr>
      </w:pPr>
      <w:r>
        <w:rPr>
          <w:rFonts w:hint="eastAsia" w:ascii="仿宋_GB2312" w:eastAsia="仿宋_GB2312"/>
          <w:sz w:val="28"/>
          <w:szCs w:val="28"/>
        </w:rPr>
        <w:t>1. 子基金退出策略</w:t>
      </w:r>
    </w:p>
    <w:p>
      <w:pPr>
        <w:pStyle w:val="36"/>
        <w:ind w:firstLine="560"/>
        <w:rPr>
          <w:rFonts w:ascii="仿宋_GB2312" w:eastAsia="仿宋_GB2312"/>
          <w:sz w:val="28"/>
          <w:szCs w:val="28"/>
        </w:rPr>
      </w:pPr>
      <w:r>
        <w:rPr>
          <w:rFonts w:hint="eastAsia" w:ascii="仿宋_GB2312" w:eastAsia="仿宋_GB2312"/>
          <w:sz w:val="28"/>
          <w:szCs w:val="28"/>
        </w:rPr>
        <w:t>2. 子基金解散条件</w:t>
      </w:r>
    </w:p>
    <w:p>
      <w:pPr>
        <w:pStyle w:val="36"/>
        <w:ind w:firstLine="560"/>
        <w:rPr>
          <w:rFonts w:ascii="仿宋_GB2312" w:eastAsia="仿宋_GB2312"/>
          <w:sz w:val="28"/>
          <w:szCs w:val="28"/>
        </w:rPr>
      </w:pPr>
      <w:r>
        <w:rPr>
          <w:rFonts w:hint="eastAsia" w:ascii="仿宋_GB2312" w:eastAsia="仿宋_GB2312"/>
          <w:sz w:val="28"/>
          <w:szCs w:val="28"/>
        </w:rPr>
        <w:t>3. 子基金清算原则</w:t>
      </w:r>
    </w:p>
    <w:p>
      <w:pPr>
        <w:pStyle w:val="36"/>
        <w:ind w:firstLine="560"/>
        <w:rPr>
          <w:rFonts w:ascii="仿宋_GB2312" w:eastAsia="仿宋_GB2312"/>
          <w:sz w:val="28"/>
          <w:szCs w:val="28"/>
        </w:rPr>
      </w:pPr>
      <w:r>
        <w:rPr>
          <w:rFonts w:hint="eastAsia" w:ascii="仿宋_GB2312" w:eastAsia="仿宋_GB2312"/>
          <w:sz w:val="28"/>
          <w:szCs w:val="28"/>
        </w:rPr>
        <w:t>4. 子基金清算程序</w:t>
      </w:r>
    </w:p>
    <w:p>
      <w:pPr>
        <w:pStyle w:val="3"/>
        <w:numPr>
          <w:ilvl w:val="0"/>
          <w:numId w:val="2"/>
        </w:numPr>
        <w:rPr>
          <w:rFonts w:ascii="楷体" w:hAnsi="楷体" w:eastAsia="楷体"/>
          <w:sz w:val="28"/>
          <w:szCs w:val="28"/>
        </w:rPr>
      </w:pPr>
      <w:bookmarkStart w:id="45" w:name="_Toc486954684"/>
      <w:bookmarkStart w:id="46" w:name="_Toc104798704"/>
      <w:r>
        <w:rPr>
          <w:rFonts w:hint="eastAsia" w:ascii="楷体" w:hAnsi="楷体" w:eastAsia="楷体"/>
          <w:sz w:val="28"/>
          <w:szCs w:val="28"/>
        </w:rPr>
        <w:t>基金收益预测</w:t>
      </w:r>
      <w:bookmarkEnd w:id="45"/>
      <w:bookmarkEnd w:id="46"/>
    </w:p>
    <w:p>
      <w:pPr>
        <w:pStyle w:val="36"/>
        <w:ind w:firstLine="560"/>
        <w:rPr>
          <w:rFonts w:ascii="仿宋_GB2312" w:eastAsia="仿宋_GB2312"/>
          <w:sz w:val="28"/>
          <w:szCs w:val="28"/>
        </w:rPr>
      </w:pPr>
      <w:r>
        <w:rPr>
          <w:rFonts w:hint="eastAsia" w:ascii="仿宋_GB2312" w:eastAsia="仿宋_GB2312"/>
          <w:sz w:val="28"/>
          <w:szCs w:val="28"/>
        </w:rPr>
        <w:t>（本基金的IRR、DPI预测及依据）</w:t>
      </w:r>
    </w:p>
    <w:p>
      <w:pPr>
        <w:widowControl/>
        <w:spacing w:line="240" w:lineRule="auto"/>
        <w:rPr>
          <w:rFonts w:ascii="仿宋_GB2312" w:eastAsia="仿宋_GB2312"/>
        </w:rPr>
      </w:pPr>
      <w:bookmarkStart w:id="47" w:name="_附件2"/>
      <w:bookmarkEnd w:id="47"/>
      <w:r>
        <w:rPr>
          <w:rFonts w:hint="eastAsia" w:ascii="仿宋_GB2312" w:eastAsia="仿宋_GB2312"/>
        </w:rPr>
        <w:br w:type="page"/>
      </w:r>
    </w:p>
    <w:p>
      <w:pPr>
        <w:pStyle w:val="24"/>
        <w:rPr>
          <w:rFonts w:ascii="方正小标宋简体" w:eastAsia="方正小标宋简体"/>
          <w:sz w:val="32"/>
        </w:rPr>
      </w:pPr>
      <w:bookmarkStart w:id="48" w:name="_Toc486954685"/>
      <w:bookmarkStart w:id="49" w:name="_Toc1270"/>
      <w:bookmarkStart w:id="50" w:name="_Toc14342"/>
      <w:bookmarkStart w:id="51" w:name="_Toc104798705"/>
      <w:r>
        <w:rPr>
          <w:rFonts w:hint="eastAsia" w:ascii="方正小标宋简体" w:hAnsi="黑体" w:eastAsia="方正小标宋简体"/>
          <w:sz w:val="32"/>
        </w:rPr>
        <w:t>六、对《广州南沙新区科技创新母基金管理暂行办法》有关条款的回应</w:t>
      </w:r>
      <w:bookmarkEnd w:id="48"/>
      <w:bookmarkEnd w:id="49"/>
      <w:bookmarkEnd w:id="50"/>
      <w:bookmarkEnd w:id="51"/>
    </w:p>
    <w:p>
      <w:pPr>
        <w:jc w:val="center"/>
        <w:rPr>
          <w:rFonts w:ascii="方正小标宋简体" w:eastAsia="方正小标宋简体"/>
          <w:sz w:val="44"/>
          <w:szCs w:val="44"/>
        </w:rPr>
      </w:pPr>
    </w:p>
    <w:p>
      <w:pPr>
        <w:ind w:firstLine="707"/>
        <w:jc w:val="both"/>
      </w:pPr>
      <w:r>
        <w:rPr>
          <w:rFonts w:hint="eastAsia"/>
        </w:rPr>
        <w:t>本公司已充分熟悉、了解《广州南沙新区科技创新母基金管理暂行办法》有关规定的内容和释义，并愿意遵守上述有关规定。拟申请的子基金按照《广州南沙新区科技创新母基金管理暂行办法》有关规定进行设计，对上述办法的有关特殊条款，回应如下：</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一、子基金必须注册在南沙区，子基金的存续期限原则上不超过</w:t>
      </w:r>
      <w:r>
        <w:rPr>
          <w:color w:val="000000" w:themeColor="text1"/>
          <w14:textFill>
            <w14:solidFill>
              <w14:schemeClr w14:val="tx1"/>
            </w14:solidFill>
          </w14:textFill>
        </w:rPr>
        <w:t>10年</w:t>
      </w:r>
      <w:r>
        <w:rPr>
          <w:rFonts w:hint="eastAsia"/>
          <w:color w:val="000000" w:themeColor="text1"/>
          <w14:textFill>
            <w14:solidFill>
              <w14:schemeClr w14:val="tx1"/>
            </w14:solidFill>
          </w14:textFill>
        </w:rPr>
        <w:t>。</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子基金可以选择公司制或有限合伙制形式设立，须严格遵照《中华人民共和国公司法》、《中华人民共和国合伙企业法》、《创业投资企业管理暂行办法》、《私募投资基金监督管理暂行办法》等有关规定运作。</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子基金投资对象仅限于未上市企业（并购基金除外），不得再投资于其他基金。子基金申报时应聚焦新一代信息技术、数字经济、生物医药、人工智能、海洋经济、航空航天、新材料、新能源、先进制造业等产业领域其中之一，在该领域投资规模不低于子基金总规模的60%</w:t>
      </w:r>
      <w:r>
        <w:rPr>
          <w:color w:val="000000" w:themeColor="text1"/>
          <w14:textFill>
            <w14:solidFill>
              <w14:schemeClr w14:val="tx1"/>
            </w14:solidFill>
          </w14:textFill>
        </w:rPr>
        <w:t>。</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四、科创母基金对</w:t>
      </w:r>
      <w:r>
        <w:rPr>
          <w:rFonts w:hint="eastAsia"/>
          <w:color w:val="000000" w:themeColor="text1"/>
          <w:lang w:val="en-US" w:eastAsia="zh-CN"/>
          <w14:textFill>
            <w14:solidFill>
              <w14:schemeClr w14:val="tx1"/>
            </w14:solidFill>
          </w14:textFill>
        </w:rPr>
        <w:t>创投</w:t>
      </w:r>
      <w:r>
        <w:rPr>
          <w:rFonts w:hint="eastAsia"/>
          <w:color w:val="000000" w:themeColor="text1"/>
          <w14:textFill>
            <w14:solidFill>
              <w14:schemeClr w14:val="tx1"/>
            </w14:solidFill>
          </w14:textFill>
        </w:rPr>
        <w:t>类子基金的出资比例不超过子基金规模的</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0%，且不作为第一大股东。</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五、子基金募集资金总额原则上不低于</w:t>
      </w:r>
      <w:r>
        <w:rPr>
          <w:color w:val="000000" w:themeColor="text1"/>
          <w14:textFill>
            <w14:solidFill>
              <w14:schemeClr w14:val="tx1"/>
            </w14:solidFill>
          </w14:textFill>
        </w:rPr>
        <w:t>3000万元人民币，科创母基金最高出资金额原则上不超过1亿元人民币。</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六、子基金应委托一家商业银行在南沙分支机构进行托管，托管银行需要科创母基金受托管理机构出具的合规性审查报告才能划拨投资款项</w:t>
      </w:r>
      <w:r>
        <w:rPr>
          <w:color w:val="000000" w:themeColor="text1"/>
          <w14:textFill>
            <w14:solidFill>
              <w14:schemeClr w14:val="tx1"/>
            </w14:solidFill>
          </w14:textFill>
        </w:rPr>
        <w:t>。</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七、各级引导基金出资比例合计不超过子基金规模的</w:t>
      </w:r>
      <w:r>
        <w:rPr>
          <w:color w:val="000000" w:themeColor="text1"/>
          <w14:textFill>
            <w14:solidFill>
              <w14:schemeClr w14:val="tx1"/>
            </w14:solidFill>
          </w14:textFill>
        </w:rPr>
        <w:t>60%，且区科创母基金出资金额不超过市科创母基金出资金额。</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八、创投类子基金对单个项目的投资额原则上不超过子基金规模的20%</w:t>
      </w:r>
      <w:r>
        <w:rPr>
          <w:color w:val="000000" w:themeColor="text1"/>
          <w14:textFill>
            <w14:solidFill>
              <w14:schemeClr w14:val="tx1"/>
            </w14:solidFill>
          </w14:textFill>
        </w:rPr>
        <w:t>。</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九、创投类子基金投资于南沙区行政区域内企业的比例原则上不低于科创母基金出资额的</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倍</w:t>
      </w:r>
      <w:r>
        <w:rPr>
          <w:rFonts w:hint="eastAsia"/>
          <w:color w:val="000000" w:themeColor="text1"/>
          <w14:textFill>
            <w14:solidFill>
              <w14:schemeClr w14:val="tx1"/>
            </w14:solidFill>
          </w14:textFill>
        </w:rPr>
        <w:t>（返投南沙区金额依据《广州南沙新区科技创新母基金管理暂行办法》第二十二条认定）。</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十、子基金管理机构须对子基金实缴出资，具体出资比例在子基金合伙协议或公司章程中约定且不低于</w:t>
      </w:r>
      <w:r>
        <w:rPr>
          <w:color w:val="000000" w:themeColor="text1"/>
          <w14:textFill>
            <w14:solidFill>
              <w14:schemeClr w14:val="tx1"/>
            </w14:solidFill>
          </w14:textFill>
        </w:rPr>
        <w:t>1％。</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十一、子基金的闲置资金只能投资于银行存款、国债、地方政府债、政策性金融债和政府支持债券等安全性和流动性较好的固定收益类资产</w:t>
      </w:r>
      <w:r>
        <w:rPr>
          <w:color w:val="000000" w:themeColor="text1"/>
          <w14:textFill>
            <w14:solidFill>
              <w14:schemeClr w14:val="tx1"/>
            </w14:solidFill>
          </w14:textFill>
        </w:rPr>
        <w:t>。</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十二、子基金应按时</w:t>
      </w:r>
      <w:r>
        <w:rPr>
          <w:color w:val="000000" w:themeColor="text1"/>
          <w14:textFill>
            <w14:solidFill>
              <w14:schemeClr w14:val="tx1"/>
            </w14:solidFill>
          </w14:textFill>
        </w:rPr>
        <w:t>向科创母基金受托管理机构提交子基金业务运作报告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在每年5月前提交上年度经审计的子基金财务报告。科创母基金受托管理机构视工作需要可委托专业机构对子基金进行审计。</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707"/>
      </w:pPr>
      <w:r>
        <w:rPr>
          <w:rFonts w:hint="eastAsia"/>
        </w:rPr>
        <w:t>十三、子基金法人治理结构必须符合法律要求，委托专业基金管理机构负责子基金的日常投资和管理。</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707"/>
      </w:pPr>
      <w:r>
        <w:rPr>
          <w:rFonts w:hint="eastAsia"/>
        </w:rPr>
        <w:t>十四、子基金所有出资人均为合格投资者，均以合法的自有货币资金认缴出资，子基金出资人数量符合相关法律规定。</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707"/>
      </w:pPr>
      <w:r>
        <w:rPr>
          <w:rFonts w:hint="eastAsia"/>
        </w:rPr>
        <w:t>十五、科创母基金对子基金的出资应在子基金完成注册手续后，其他非政府引导基金类社会资本出资人完成出资后，予以同比例末位出资到位。政府引导基金类资金按协议约定或各方协商一致出资。若在所签署的法律文件约定的期限内，社会资本出资人当期总体出资到位率不足</w:t>
      </w:r>
      <w:r>
        <w:t>80%，则科创母基金有权根据所签署的法律文件不予出资。</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p>
    <w:p>
      <w:pPr>
        <w:ind w:firstLine="707"/>
      </w:pPr>
      <w:r>
        <w:rPr>
          <w:rFonts w:hint="eastAsia"/>
        </w:rPr>
        <w:t>十六、子基金具有一定数量的拟投资项目储备。</w:t>
      </w:r>
    </w:p>
    <w:p>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rFonts w:hint="eastAsia"/>
          <w:color w:val="000000" w:themeColor="text1"/>
          <w14:textFill>
            <w14:solidFill>
              <w14:schemeClr w14:val="tx1"/>
            </w14:solidFill>
          </w14:textFill>
        </w:rPr>
      </w:pPr>
      <w:bookmarkStart w:id="53" w:name="_GoBack"/>
      <w:bookmarkEnd w:id="53"/>
    </w:p>
    <w:p>
      <w:pPr>
        <w:pStyle w:val="24"/>
        <w:rPr>
          <w:rFonts w:ascii="方正小标宋简体" w:hAnsi="黑体" w:eastAsia="方正小标宋简体"/>
          <w:b w:val="0"/>
          <w:sz w:val="32"/>
        </w:rPr>
      </w:pPr>
      <w:bookmarkStart w:id="52" w:name="_Toc104798706"/>
      <w:r>
        <w:rPr>
          <w:rFonts w:hint="eastAsia" w:ascii="方正小标宋简体" w:hAnsi="黑体" w:eastAsia="方正小标宋简体"/>
          <w:b w:val="0"/>
          <w:sz w:val="32"/>
        </w:rPr>
        <w:t>七、其他附件</w:t>
      </w:r>
      <w:bookmarkEnd w:id="52"/>
      <w:r>
        <w:rPr>
          <w:rFonts w:hint="eastAsia" w:ascii="方正小标宋简体" w:hAnsi="黑体" w:eastAsia="方正小标宋简体"/>
          <w:b w:val="0"/>
          <w:sz w:val="32"/>
        </w:rPr>
        <w:t>（复印件）</w:t>
      </w:r>
    </w:p>
    <w:p>
      <w:pPr>
        <w:rPr>
          <w:rFonts w:ascii="仿宋_GB2312" w:eastAsia="仿宋_GB2312"/>
          <w:sz w:val="28"/>
          <w:szCs w:val="28"/>
        </w:rPr>
      </w:pPr>
      <w:r>
        <w:rPr>
          <w:rFonts w:hint="eastAsia" w:ascii="仿宋_GB2312" w:eastAsia="仿宋_GB2312"/>
          <w:sz w:val="28"/>
          <w:szCs w:val="28"/>
        </w:rPr>
        <w:t>（一）申报机构/子基金管理机构实缴资本证明文件</w:t>
      </w:r>
    </w:p>
    <w:p>
      <w:pPr>
        <w:rPr>
          <w:rFonts w:ascii="仿宋_GB2312" w:eastAsia="仿宋_GB2312"/>
          <w:sz w:val="28"/>
          <w:szCs w:val="28"/>
        </w:rPr>
      </w:pPr>
      <w:r>
        <w:rPr>
          <w:rFonts w:hint="eastAsia" w:ascii="仿宋_GB2312" w:eastAsia="仿宋_GB2312"/>
          <w:sz w:val="28"/>
          <w:szCs w:val="28"/>
        </w:rPr>
        <w:t>（二）申报机构/子基金管理机构中国证券投资基金业协会登记证明</w:t>
      </w:r>
    </w:p>
    <w:p>
      <w:pPr>
        <w:rPr>
          <w:rFonts w:ascii="仿宋_GB2312" w:eastAsia="仿宋_GB2312"/>
          <w:sz w:val="28"/>
          <w:szCs w:val="28"/>
        </w:rPr>
      </w:pPr>
      <w:r>
        <w:rPr>
          <w:rFonts w:hint="eastAsia" w:ascii="仿宋_GB2312" w:eastAsia="仿宋_GB2312"/>
          <w:sz w:val="28"/>
          <w:szCs w:val="28"/>
        </w:rPr>
        <w:t>（三）申报机构/子基金管理机构企业营业执照副本</w:t>
      </w:r>
    </w:p>
    <w:p>
      <w:pPr>
        <w:rPr>
          <w:rFonts w:ascii="仿宋_GB2312" w:eastAsia="仿宋_GB2312"/>
          <w:sz w:val="28"/>
          <w:szCs w:val="28"/>
        </w:rPr>
      </w:pPr>
      <w:r>
        <w:rPr>
          <w:rFonts w:hint="eastAsia" w:ascii="仿宋_GB2312" w:eastAsia="仿宋_GB2312"/>
          <w:sz w:val="28"/>
          <w:szCs w:val="28"/>
        </w:rPr>
        <w:t>（四）申报机构/子基金管理机构公司章程或合伙协议</w:t>
      </w:r>
    </w:p>
    <w:p>
      <w:pPr>
        <w:rPr>
          <w:rFonts w:ascii="仿宋_GB2312" w:eastAsia="仿宋_GB2312"/>
          <w:sz w:val="28"/>
          <w:szCs w:val="28"/>
        </w:rPr>
      </w:pPr>
      <w:r>
        <w:rPr>
          <w:rFonts w:hint="eastAsia" w:ascii="仿宋_GB2312" w:eastAsia="仿宋_GB2312"/>
          <w:sz w:val="28"/>
          <w:szCs w:val="28"/>
        </w:rPr>
        <w:t>（五）申报机构/子基金管理机构企业信用报告</w:t>
      </w:r>
    </w:p>
    <w:p>
      <w:pPr>
        <w:rPr>
          <w:rFonts w:ascii="仿宋_GB2312" w:eastAsia="仿宋_GB2312"/>
          <w:sz w:val="28"/>
          <w:szCs w:val="28"/>
        </w:rPr>
      </w:pPr>
      <w:r>
        <w:rPr>
          <w:rFonts w:hint="eastAsia" w:ascii="仿宋_GB2312" w:eastAsia="仿宋_GB2312"/>
          <w:sz w:val="28"/>
          <w:szCs w:val="28"/>
        </w:rPr>
        <w:t>（六）申报机构/子基金管理机构完税证明</w:t>
      </w:r>
    </w:p>
    <w:p>
      <w:pPr>
        <w:rPr>
          <w:rFonts w:ascii="仿宋_GB2312" w:eastAsia="仿宋_GB2312"/>
          <w:sz w:val="28"/>
          <w:szCs w:val="28"/>
        </w:rPr>
      </w:pPr>
      <w:r>
        <w:rPr>
          <w:rFonts w:hint="eastAsia" w:ascii="仿宋_GB2312" w:eastAsia="仿宋_GB2312"/>
          <w:sz w:val="28"/>
          <w:szCs w:val="28"/>
        </w:rPr>
        <w:t>（七）申报机构/子基金管理机构固定办公场所的证明</w:t>
      </w:r>
    </w:p>
    <w:p>
      <w:pPr>
        <w:rPr>
          <w:rFonts w:ascii="仿宋_GB2312" w:eastAsia="仿宋_GB2312"/>
          <w:sz w:val="28"/>
          <w:szCs w:val="28"/>
        </w:rPr>
      </w:pPr>
      <w:r>
        <w:rPr>
          <w:rFonts w:hint="eastAsia" w:ascii="仿宋_GB2312" w:eastAsia="仿宋_GB2312"/>
          <w:sz w:val="28"/>
          <w:szCs w:val="28"/>
        </w:rPr>
        <w:t>（八）申报机构/子基金管理机构主要投资业绩一览表</w:t>
      </w:r>
    </w:p>
    <w:p>
      <w:pPr>
        <w:rPr>
          <w:rFonts w:ascii="仿宋_GB2312" w:eastAsia="仿宋_GB2312"/>
          <w:sz w:val="28"/>
          <w:szCs w:val="28"/>
        </w:rPr>
      </w:pPr>
      <w:r>
        <w:rPr>
          <w:rFonts w:hint="eastAsia" w:ascii="仿宋_GB2312" w:eastAsia="仿宋_GB2312"/>
          <w:sz w:val="28"/>
          <w:szCs w:val="28"/>
        </w:rPr>
        <w:t>（九）申报机构/子基金管理机构近三年审计报告及近三个月财务报表</w:t>
      </w:r>
    </w:p>
    <w:p>
      <w:pPr>
        <w:rPr>
          <w:rFonts w:ascii="仿宋_GB2312" w:eastAsia="仿宋_GB2312"/>
          <w:sz w:val="28"/>
          <w:szCs w:val="28"/>
        </w:rPr>
      </w:pPr>
      <w:r>
        <w:rPr>
          <w:rFonts w:hint="eastAsia" w:ascii="仿宋_GB2312" w:eastAsia="仿宋_GB2312"/>
          <w:sz w:val="28"/>
          <w:szCs w:val="28"/>
        </w:rPr>
        <w:t>（十）申报机构/子基金管理机构内部制度文件</w:t>
      </w:r>
    </w:p>
    <w:p>
      <w:pPr>
        <w:rPr>
          <w:rFonts w:ascii="仿宋_GB2312" w:eastAsia="仿宋_GB2312"/>
          <w:sz w:val="28"/>
          <w:szCs w:val="28"/>
        </w:rPr>
      </w:pPr>
      <w:r>
        <w:rPr>
          <w:rFonts w:hint="eastAsia" w:ascii="仿宋_GB2312" w:eastAsia="仿宋_GB2312"/>
          <w:sz w:val="28"/>
          <w:szCs w:val="28"/>
        </w:rPr>
        <w:t>（十一）申报机构/子基金管理机构</w:t>
      </w:r>
      <w:r>
        <w:rPr>
          <w:rFonts w:hint="eastAsia"/>
          <w:sz w:val="28"/>
          <w:szCs w:val="28"/>
        </w:rPr>
        <w:t>有关诉讼或相关风险事项说明</w:t>
      </w:r>
    </w:p>
    <w:p>
      <w:pPr>
        <w:rPr>
          <w:rFonts w:ascii="仿宋_GB2312" w:eastAsia="仿宋_GB2312"/>
          <w:sz w:val="28"/>
          <w:szCs w:val="28"/>
        </w:rPr>
      </w:pPr>
      <w:r>
        <w:rPr>
          <w:rFonts w:hint="eastAsia" w:ascii="仿宋_GB2312" w:eastAsia="仿宋_GB2312"/>
          <w:sz w:val="28"/>
          <w:szCs w:val="28"/>
        </w:rPr>
        <w:t>（十二）申报机构/子基金管理机构团队核心成员简历</w:t>
      </w:r>
    </w:p>
    <w:p>
      <w:pPr>
        <w:rPr>
          <w:rFonts w:ascii="仿宋_GB2312" w:eastAsia="仿宋_GB2312"/>
          <w:sz w:val="28"/>
          <w:szCs w:val="28"/>
        </w:rPr>
      </w:pPr>
      <w:r>
        <w:rPr>
          <w:rFonts w:hint="eastAsia" w:ascii="仿宋_GB2312" w:eastAsia="仿宋_GB2312"/>
          <w:sz w:val="28"/>
          <w:szCs w:val="28"/>
        </w:rPr>
        <w:t>（十三）储备项目列表</w:t>
      </w:r>
    </w:p>
    <w:p>
      <w:pPr>
        <w:rPr>
          <w:rFonts w:ascii="仿宋_GB2312" w:eastAsia="仿宋_GB2312"/>
          <w:sz w:val="28"/>
          <w:szCs w:val="28"/>
        </w:rPr>
      </w:pPr>
      <w:r>
        <w:rPr>
          <w:rFonts w:hint="eastAsia" w:ascii="仿宋_GB2312" w:eastAsia="仿宋_GB2312"/>
          <w:sz w:val="28"/>
          <w:szCs w:val="28"/>
        </w:rPr>
        <w:t>（十四）子基金意向出资人出资承诺函</w:t>
      </w:r>
    </w:p>
    <w:p>
      <w:pPr>
        <w:rPr>
          <w:rFonts w:ascii="仿宋_GB2312" w:eastAsia="仿宋_GB2312"/>
          <w:sz w:val="28"/>
          <w:szCs w:val="28"/>
        </w:rPr>
      </w:pPr>
      <w:r>
        <w:rPr>
          <w:rFonts w:hint="eastAsia" w:ascii="仿宋_GB2312" w:eastAsia="仿宋_GB2312"/>
          <w:sz w:val="28"/>
          <w:szCs w:val="28"/>
        </w:rPr>
        <w:t>（十五）其他需说明事项</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jc w:val="center"/>
        <w:rPr>
          <w:rFonts w:ascii="方正小标宋简体" w:eastAsia="方正小标宋简体"/>
          <w:szCs w:val="32"/>
        </w:rPr>
      </w:pPr>
      <w:r>
        <w:rPr>
          <w:rFonts w:hint="eastAsia" w:ascii="方正小标宋简体" w:eastAsia="方正小标宋简体"/>
          <w:szCs w:val="32"/>
        </w:rPr>
        <w:t>核心成员简历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212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89" w:type="dxa"/>
            <w:gridSpan w:val="4"/>
            <w:vAlign w:val="center"/>
          </w:tcPr>
          <w:p>
            <w:pPr>
              <w:rPr>
                <w:rFonts w:ascii="仿宋_GB2312" w:hAnsi="Times New Roman" w:eastAsia="仿宋_GB2312"/>
                <w:b/>
                <w:sz w:val="24"/>
                <w:szCs w:val="24"/>
              </w:rPr>
            </w:pPr>
            <w:r>
              <w:rPr>
                <w:rFonts w:hint="eastAsia" w:ascii="仿宋_GB2312" w:hAnsi="Times New Roman" w:eastAsia="仿宋_GB2312"/>
                <w:b/>
                <w:sz w:val="24"/>
                <w:szCs w:val="24"/>
              </w:rPr>
              <w:t>担任公司职务：                       拟担任本基金职务：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eastAsia="仿宋_GB2312"/>
                <w:b/>
                <w:sz w:val="24"/>
                <w:szCs w:val="24"/>
              </w:rPr>
            </w:pPr>
            <w:r>
              <w:rPr>
                <w:rFonts w:hint="eastAsia" w:ascii="仿宋_GB2312" w:eastAsia="仿宋_GB2312"/>
                <w:b/>
                <w:sz w:val="24"/>
                <w:szCs w:val="24"/>
              </w:rPr>
              <w:t>姓名</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eastAsia="仿宋_GB2312"/>
                <w:b/>
                <w:sz w:val="24"/>
                <w:szCs w:val="24"/>
              </w:rPr>
            </w:pPr>
            <w:r>
              <w:rPr>
                <w:rFonts w:hint="eastAsia" w:ascii="仿宋_GB2312" w:eastAsia="仿宋_GB2312"/>
                <w:b/>
                <w:sz w:val="24"/>
                <w:szCs w:val="24"/>
              </w:rPr>
              <w:t>出生年月</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学历</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专业技术职称</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毕业学校</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所学专业</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主要从事专业</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eastAsia="仿宋_GB2312"/>
                <w:b/>
                <w:sz w:val="24"/>
                <w:szCs w:val="24"/>
              </w:rPr>
            </w:pPr>
            <w:r>
              <w:rPr>
                <w:rFonts w:hint="eastAsia" w:ascii="仿宋_GB2312" w:eastAsia="仿宋_GB2312"/>
                <w:b/>
                <w:sz w:val="24"/>
                <w:szCs w:val="24"/>
              </w:rPr>
              <w:t>从事投资相关</w:t>
            </w:r>
          </w:p>
          <w:p>
            <w:pPr>
              <w:jc w:val="center"/>
              <w:rPr>
                <w:rFonts w:ascii="仿宋_GB2312" w:hAnsi="Times New Roman" w:eastAsia="仿宋_GB2312"/>
                <w:b/>
                <w:sz w:val="24"/>
                <w:szCs w:val="24"/>
              </w:rPr>
            </w:pPr>
            <w:r>
              <w:rPr>
                <w:rFonts w:hint="eastAsia" w:ascii="仿宋_GB2312" w:eastAsia="仿宋_GB2312"/>
                <w:b/>
                <w:sz w:val="24"/>
                <w:szCs w:val="24"/>
              </w:rPr>
              <w:t>行业年限</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8789" w:type="dxa"/>
            <w:gridSpan w:val="4"/>
          </w:tcPr>
          <w:p>
            <w:pPr>
              <w:rPr>
                <w:rFonts w:ascii="仿宋_GB2312" w:eastAsia="仿宋_GB2312"/>
                <w:b/>
                <w:sz w:val="24"/>
                <w:szCs w:val="24"/>
              </w:rPr>
            </w:pPr>
          </w:p>
          <w:p>
            <w:pPr>
              <w:rPr>
                <w:rFonts w:ascii="仿宋_GB2312" w:hAnsi="Times New Roman" w:eastAsia="仿宋_GB2312"/>
                <w:b/>
                <w:sz w:val="24"/>
                <w:szCs w:val="24"/>
              </w:rPr>
            </w:pPr>
            <w:r>
              <w:rPr>
                <w:rFonts w:hint="eastAsia" w:ascii="仿宋_GB2312" w:eastAsia="仿宋_GB2312"/>
                <w:b/>
                <w:sz w:val="24"/>
                <w:szCs w:val="24"/>
              </w:rPr>
              <w:t>工作经历：</w:t>
            </w:r>
          </w:p>
          <w:p>
            <w:pPr>
              <w:ind w:firstLine="481" w:firstLineChars="200"/>
              <w:rPr>
                <w:rFonts w:ascii="仿宋_GB2312" w:hAnsi="Times New Roman" w:eastAsia="仿宋_GB2312"/>
                <w:b/>
                <w:sz w:val="24"/>
                <w:szCs w:val="24"/>
              </w:rPr>
            </w:pPr>
            <w:r>
              <w:rPr>
                <w:rFonts w:hint="eastAsia" w:ascii="仿宋_GB2312" w:hAnsi="Times New Roman" w:eastAsia="仿宋_GB2312"/>
                <w:b/>
                <w:sz w:val="24"/>
                <w:szCs w:val="24"/>
              </w:rPr>
              <w:t>XX年—XX年   XXXX公司   XXX职位</w:t>
            </w:r>
          </w:p>
          <w:p>
            <w:pPr>
              <w:ind w:firstLine="481" w:firstLineChars="200"/>
              <w:rPr>
                <w:rFonts w:ascii="仿宋_GB2312" w:hAnsi="Times New Roman" w:eastAsia="仿宋_GB2312"/>
                <w:b/>
                <w:sz w:val="24"/>
                <w:szCs w:val="24"/>
              </w:rPr>
            </w:pPr>
            <w:r>
              <w:rPr>
                <w:rFonts w:hint="eastAsia" w:ascii="仿宋_GB2312" w:hAnsi="Times New Roman" w:eastAsia="仿宋_GB2312"/>
                <w:b/>
                <w:sz w:val="24"/>
                <w:szCs w:val="24"/>
              </w:rPr>
              <w:t>XX年—XX年   XXXX公司   XXX职位</w:t>
            </w:r>
          </w:p>
          <w:p>
            <w:pPr>
              <w:ind w:firstLine="481" w:firstLineChars="200"/>
              <w:rPr>
                <w:rFonts w:ascii="仿宋_GB2312" w:hAnsi="Times New Roman" w:eastAsia="仿宋_GB2312"/>
                <w:b/>
                <w:sz w:val="24"/>
                <w:szCs w:val="24"/>
              </w:rPr>
            </w:pPr>
          </w:p>
          <w:p>
            <w:pPr>
              <w:ind w:firstLine="481" w:firstLineChars="200"/>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8789" w:type="dxa"/>
            <w:gridSpan w:val="4"/>
          </w:tcPr>
          <w:p>
            <w:pPr>
              <w:rPr>
                <w:rFonts w:ascii="仿宋_GB2312" w:eastAsia="仿宋_GB2312"/>
                <w:b/>
                <w:sz w:val="24"/>
                <w:szCs w:val="24"/>
              </w:rPr>
            </w:pPr>
          </w:p>
          <w:p>
            <w:pPr>
              <w:rPr>
                <w:rFonts w:ascii="仿宋_GB2312" w:hAnsi="Times New Roman" w:eastAsia="仿宋_GB2312"/>
                <w:b/>
                <w:sz w:val="24"/>
                <w:szCs w:val="24"/>
              </w:rPr>
            </w:pPr>
            <w:r>
              <w:rPr>
                <w:rFonts w:hint="eastAsia" w:ascii="仿宋_GB2312" w:eastAsia="仿宋_GB2312"/>
                <w:b/>
                <w:sz w:val="24"/>
                <w:szCs w:val="24"/>
              </w:rPr>
              <w:t>工作业绩：</w:t>
            </w:r>
          </w:p>
          <w:p>
            <w:pPr>
              <w:rPr>
                <w:rFonts w:ascii="仿宋_GB2312" w:hAnsi="Times New Roman" w:eastAsia="仿宋_GB2312"/>
                <w:b/>
                <w:sz w:val="24"/>
                <w:szCs w:val="24"/>
              </w:rPr>
            </w:pPr>
          </w:p>
          <w:p>
            <w:pPr>
              <w:rPr>
                <w:rFonts w:ascii="仿宋_GB2312" w:eastAsia="仿宋_GB2312"/>
                <w:b/>
                <w:sz w:val="24"/>
                <w:szCs w:val="24"/>
              </w:rPr>
            </w:pPr>
            <w:r>
              <w:rPr>
                <w:rFonts w:hint="eastAsia" w:ascii="仿宋_GB2312" w:hAnsi="Times New Roman" w:eastAsia="仿宋_GB2312"/>
                <w:b/>
                <w:sz w:val="24"/>
                <w:szCs w:val="24"/>
              </w:rPr>
              <w:t xml:space="preserve">                                                 </w:t>
            </w:r>
            <w:r>
              <w:rPr>
                <w:rFonts w:hint="eastAsia" w:ascii="仿宋_GB2312" w:eastAsia="仿宋_GB2312"/>
                <w:b/>
                <w:sz w:val="24"/>
                <w:szCs w:val="24"/>
              </w:rPr>
              <w:t>签名：</w:t>
            </w:r>
          </w:p>
          <w:p>
            <w:pPr>
              <w:rPr>
                <w:rFonts w:ascii="仿宋_GB2312" w:hAnsi="Times New Roman" w:eastAsia="仿宋_GB2312"/>
                <w:b/>
                <w:sz w:val="24"/>
                <w:szCs w:val="24"/>
              </w:rPr>
            </w:pPr>
          </w:p>
          <w:p>
            <w:pPr>
              <w:jc w:val="right"/>
              <w:rPr>
                <w:rFonts w:ascii="仿宋_GB2312" w:eastAsia="仿宋_GB2312"/>
                <w:b/>
                <w:sz w:val="24"/>
                <w:szCs w:val="24"/>
              </w:rPr>
            </w:pPr>
            <w:r>
              <w:rPr>
                <w:rFonts w:hint="eastAsia" w:ascii="仿宋_GB2312" w:hAnsi="Times New Roman" w:eastAsia="仿宋_GB2312"/>
                <w:b/>
                <w:sz w:val="24"/>
                <w:szCs w:val="24"/>
              </w:rPr>
              <w:t xml:space="preserve">                                               </w:t>
            </w:r>
            <w:r>
              <w:rPr>
                <w:rFonts w:hint="eastAsia" w:ascii="仿宋_GB2312" w:eastAsia="仿宋_GB2312"/>
                <w:b/>
                <w:sz w:val="24"/>
                <w:szCs w:val="24"/>
              </w:rPr>
              <w:t>年</w:t>
            </w:r>
            <w:r>
              <w:rPr>
                <w:rFonts w:hint="eastAsia" w:ascii="仿宋_GB2312" w:hAnsi="Times New Roman" w:eastAsia="仿宋_GB2312"/>
                <w:b/>
                <w:sz w:val="24"/>
                <w:szCs w:val="24"/>
              </w:rPr>
              <w:t xml:space="preserve">  </w:t>
            </w:r>
            <w:r>
              <w:rPr>
                <w:rFonts w:hint="eastAsia" w:ascii="仿宋_GB2312" w:eastAsia="仿宋_GB2312"/>
                <w:b/>
                <w:sz w:val="24"/>
                <w:szCs w:val="24"/>
              </w:rPr>
              <w:t>月</w:t>
            </w:r>
            <w:r>
              <w:rPr>
                <w:rFonts w:hint="eastAsia" w:ascii="仿宋_GB2312" w:hAnsi="Times New Roman" w:eastAsia="仿宋_GB2312"/>
                <w:b/>
                <w:sz w:val="24"/>
                <w:szCs w:val="24"/>
              </w:rPr>
              <w:t xml:space="preserve">  </w:t>
            </w:r>
            <w:r>
              <w:rPr>
                <w:rFonts w:hint="eastAsia" w:ascii="仿宋_GB2312" w:eastAsia="仿宋_GB2312"/>
                <w:b/>
                <w:sz w:val="24"/>
                <w:szCs w:val="24"/>
              </w:rPr>
              <w:t>日</w:t>
            </w:r>
          </w:p>
          <w:p>
            <w:pPr>
              <w:jc w:val="right"/>
              <w:rPr>
                <w:rFonts w:ascii="仿宋_GB2312" w:hAnsi="Times New Roman" w:eastAsia="仿宋_GB2312"/>
                <w:b/>
                <w:sz w:val="24"/>
                <w:szCs w:val="24"/>
              </w:rPr>
            </w:pPr>
          </w:p>
        </w:tc>
      </w:tr>
    </w:tbl>
    <w:p>
      <w:pPr>
        <w:jc w:val="center"/>
        <w:rPr>
          <w:rFonts w:ascii="仿宋_GB2312" w:eastAsia="仿宋_GB2312"/>
          <w:b/>
          <w:szCs w:val="32"/>
        </w:rPr>
        <w:sectPr>
          <w:headerReference r:id="rId5" w:type="default"/>
          <w:footerReference r:id="rId6" w:type="default"/>
          <w:footerReference r:id="rId7" w:type="even"/>
          <w:type w:val="continuous"/>
          <w:pgSz w:w="11906" w:h="16838"/>
          <w:pgMar w:top="2041" w:right="1531" w:bottom="2041" w:left="1531" w:header="851" w:footer="992" w:gutter="0"/>
          <w:cols w:space="425" w:num="1"/>
          <w:docGrid w:linePitch="435" w:charSpace="0"/>
        </w:sectPr>
      </w:pPr>
    </w:p>
    <w:p>
      <w:pPr>
        <w:jc w:val="center"/>
        <w:rPr>
          <w:rFonts w:ascii="方正小标宋简体" w:eastAsia="方正小标宋简体"/>
          <w:szCs w:val="32"/>
        </w:rPr>
      </w:pPr>
      <w:r>
        <w:rPr>
          <w:rFonts w:hint="eastAsia" w:ascii="方正小标宋简体" w:eastAsia="方正小标宋简体"/>
          <w:szCs w:val="32"/>
        </w:rPr>
        <w:t>储备项目列表</w:t>
      </w:r>
    </w:p>
    <w:tbl>
      <w:tblPr>
        <w:tblStyle w:val="26"/>
        <w:tblW w:w="14958" w:type="dxa"/>
        <w:jc w:val="center"/>
        <w:tblLayout w:type="autofit"/>
        <w:tblCellMar>
          <w:top w:w="0" w:type="dxa"/>
          <w:left w:w="108" w:type="dxa"/>
          <w:bottom w:w="0" w:type="dxa"/>
          <w:right w:w="108" w:type="dxa"/>
        </w:tblCellMar>
      </w:tblPr>
      <w:tblGrid>
        <w:gridCol w:w="859"/>
        <w:gridCol w:w="1968"/>
        <w:gridCol w:w="1213"/>
        <w:gridCol w:w="1419"/>
        <w:gridCol w:w="1661"/>
        <w:gridCol w:w="1465"/>
        <w:gridCol w:w="1567"/>
        <w:gridCol w:w="1567"/>
        <w:gridCol w:w="1655"/>
        <w:gridCol w:w="1584"/>
      </w:tblGrid>
      <w:tr>
        <w:tblPrEx>
          <w:tblCellMar>
            <w:top w:w="0" w:type="dxa"/>
            <w:left w:w="108" w:type="dxa"/>
            <w:bottom w:w="0" w:type="dxa"/>
            <w:right w:w="108" w:type="dxa"/>
          </w:tblCellMar>
        </w:tblPrEx>
        <w:trPr>
          <w:trHeight w:val="394"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9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项目名称（实名）</w:t>
            </w:r>
          </w:p>
        </w:tc>
        <w:tc>
          <w:tcPr>
            <w:tcW w:w="121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注册地</w:t>
            </w:r>
          </w:p>
        </w:tc>
        <w:tc>
          <w:tcPr>
            <w:tcW w:w="141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所处行业</w:t>
            </w:r>
          </w:p>
        </w:tc>
        <w:tc>
          <w:tcPr>
            <w:tcW w:w="1661" w:type="dxa"/>
            <w:tcBorders>
              <w:top w:val="single" w:color="auto" w:sz="4" w:space="0"/>
              <w:left w:val="single" w:color="auto" w:sz="4" w:space="0"/>
              <w:bottom w:val="single" w:color="auto" w:sz="4" w:space="0"/>
              <w:right w:val="nil"/>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业务介绍</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业绩说明</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项目亮点</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拟投金额</w:t>
            </w:r>
          </w:p>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（万元）</w:t>
            </w:r>
          </w:p>
        </w:tc>
        <w:tc>
          <w:tcPr>
            <w:tcW w:w="16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投资进展</w:t>
            </w:r>
          </w:p>
        </w:tc>
        <w:tc>
          <w:tcPr>
            <w:tcW w:w="158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备注</w:t>
            </w:r>
          </w:p>
        </w:tc>
      </w:tr>
      <w:tr>
        <w:tblPrEx>
          <w:tblCellMar>
            <w:top w:w="0" w:type="dxa"/>
            <w:left w:w="108" w:type="dxa"/>
            <w:bottom w:w="0" w:type="dxa"/>
            <w:right w:w="108" w:type="dxa"/>
          </w:tblCellMar>
        </w:tblPrEx>
        <w:trPr>
          <w:trHeight w:val="394" w:hRule="atLeast"/>
          <w:jc w:val="center"/>
        </w:trPr>
        <w:tc>
          <w:tcPr>
            <w:tcW w:w="8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968"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213"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1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61"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5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8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94" w:hRule="atLeast"/>
          <w:jc w:val="center"/>
        </w:trPr>
        <w:tc>
          <w:tcPr>
            <w:tcW w:w="8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968"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213"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1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61"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5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8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rPr>
          <w:rFonts w:ascii="仿宋_GB2312" w:eastAsia="仿宋_GB2312"/>
          <w:b/>
          <w:szCs w:val="32"/>
        </w:rPr>
        <w:sectPr>
          <w:type w:val="continuous"/>
          <w:pgSz w:w="16838" w:h="11906" w:orient="landscape"/>
          <w:pgMar w:top="1531" w:right="2041" w:bottom="1531" w:left="2041" w:header="851" w:footer="992" w:gutter="0"/>
          <w:cols w:space="425" w:num="1"/>
          <w:docGrid w:linePitch="435" w:charSpace="0"/>
        </w:sectPr>
      </w:pPr>
    </w:p>
    <w:p>
      <w:pPr>
        <w:tabs>
          <w:tab w:val="left" w:pos="3390"/>
        </w:tabs>
        <w:rPr>
          <w:rFonts w:ascii="仿宋_GB2312" w:eastAsia="仿宋_GB2312"/>
        </w:rPr>
      </w:pPr>
    </w:p>
    <w:sectPr>
      <w:type w:val="continuous"/>
      <w:pgSz w:w="11906" w:h="16838"/>
      <w:pgMar w:top="2041" w:right="1531" w:bottom="2041" w:left="1531" w:header="851" w:footer="992"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Caladea"/>
    <w:panose1 w:val="02040503050406030204"/>
    <w:charset w:val="00"/>
    <w:family w:val="roman"/>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E0000AFF" w:usb1="500078FF" w:usb2="00000021" w:usb3="00000000" w:csb0="600001BF" w:csb1="DFF7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Caladea">
    <w:panose1 w:val="02040503050406030204"/>
    <w:charset w:val="00"/>
    <w:family w:val="auto"/>
    <w:pitch w:val="default"/>
    <w:sig w:usb0="00000007" w:usb1="00000000" w:usb2="00000000" w:usb3="00000000" w:csb0="20000093" w:csb1="00000000"/>
  </w:font>
  <w:font w:name="Ubuntu">
    <w:panose1 w:val="020B0604030602030204"/>
    <w:charset w:val="00"/>
    <w:family w:val="auto"/>
    <w:pitch w:val="default"/>
    <w:sig w:usb0="E00002FF" w:usb1="5000205B" w:usb2="00000000" w:usb3="00000000" w:csb0="2000009F" w:csb1="5601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37AFD"/>
    <w:multiLevelType w:val="multilevel"/>
    <w:tmpl w:val="14537AFD"/>
    <w:lvl w:ilvl="0" w:tentative="0">
      <w:start w:val="1"/>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815110"/>
    <w:multiLevelType w:val="multilevel"/>
    <w:tmpl w:val="778151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MDI4MmI2NTlhNzU3NTkxNzZmMzI0MTZlNzAyMmMifQ=="/>
  </w:docVars>
  <w:rsids>
    <w:rsidRoot w:val="00013D4B"/>
    <w:rsid w:val="00001AE3"/>
    <w:rsid w:val="0000252A"/>
    <w:rsid w:val="00006070"/>
    <w:rsid w:val="00010B78"/>
    <w:rsid w:val="00011376"/>
    <w:rsid w:val="000118F8"/>
    <w:rsid w:val="00012252"/>
    <w:rsid w:val="00013D4B"/>
    <w:rsid w:val="00014AA9"/>
    <w:rsid w:val="000164EC"/>
    <w:rsid w:val="00021EE7"/>
    <w:rsid w:val="000228FE"/>
    <w:rsid w:val="000229C7"/>
    <w:rsid w:val="000234A6"/>
    <w:rsid w:val="000277C2"/>
    <w:rsid w:val="000303ED"/>
    <w:rsid w:val="00031A9A"/>
    <w:rsid w:val="00032052"/>
    <w:rsid w:val="0003279A"/>
    <w:rsid w:val="000329DE"/>
    <w:rsid w:val="0003321D"/>
    <w:rsid w:val="0003445C"/>
    <w:rsid w:val="00034575"/>
    <w:rsid w:val="000358FB"/>
    <w:rsid w:val="00036068"/>
    <w:rsid w:val="00036959"/>
    <w:rsid w:val="00036C40"/>
    <w:rsid w:val="00036E08"/>
    <w:rsid w:val="00037260"/>
    <w:rsid w:val="0004148F"/>
    <w:rsid w:val="000420B3"/>
    <w:rsid w:val="00042CBA"/>
    <w:rsid w:val="0004493C"/>
    <w:rsid w:val="00052E9C"/>
    <w:rsid w:val="000543A1"/>
    <w:rsid w:val="00054D69"/>
    <w:rsid w:val="000555EA"/>
    <w:rsid w:val="000567DB"/>
    <w:rsid w:val="00062007"/>
    <w:rsid w:val="00063180"/>
    <w:rsid w:val="00063276"/>
    <w:rsid w:val="00066684"/>
    <w:rsid w:val="000679FC"/>
    <w:rsid w:val="00072575"/>
    <w:rsid w:val="0007322F"/>
    <w:rsid w:val="000740ED"/>
    <w:rsid w:val="00075B6B"/>
    <w:rsid w:val="0007679A"/>
    <w:rsid w:val="000800D4"/>
    <w:rsid w:val="00081EF8"/>
    <w:rsid w:val="00082266"/>
    <w:rsid w:val="0008227B"/>
    <w:rsid w:val="0008412D"/>
    <w:rsid w:val="0008527C"/>
    <w:rsid w:val="0008542D"/>
    <w:rsid w:val="000905A8"/>
    <w:rsid w:val="00090A8B"/>
    <w:rsid w:val="00093775"/>
    <w:rsid w:val="0009489E"/>
    <w:rsid w:val="00095023"/>
    <w:rsid w:val="00097708"/>
    <w:rsid w:val="000A1315"/>
    <w:rsid w:val="000A1C14"/>
    <w:rsid w:val="000A328B"/>
    <w:rsid w:val="000A3617"/>
    <w:rsid w:val="000A3757"/>
    <w:rsid w:val="000A5134"/>
    <w:rsid w:val="000A61F7"/>
    <w:rsid w:val="000A771C"/>
    <w:rsid w:val="000B4420"/>
    <w:rsid w:val="000B4B82"/>
    <w:rsid w:val="000B5395"/>
    <w:rsid w:val="000B6FA3"/>
    <w:rsid w:val="000C207E"/>
    <w:rsid w:val="000C221A"/>
    <w:rsid w:val="000C2B45"/>
    <w:rsid w:val="000C5AE4"/>
    <w:rsid w:val="000C7DBB"/>
    <w:rsid w:val="000D13C2"/>
    <w:rsid w:val="000D145C"/>
    <w:rsid w:val="000D3450"/>
    <w:rsid w:val="000D3C58"/>
    <w:rsid w:val="000D62EE"/>
    <w:rsid w:val="000D631C"/>
    <w:rsid w:val="000D6908"/>
    <w:rsid w:val="000D6D40"/>
    <w:rsid w:val="000D71C4"/>
    <w:rsid w:val="000D7E20"/>
    <w:rsid w:val="000E3F40"/>
    <w:rsid w:val="000E63A6"/>
    <w:rsid w:val="000E70E0"/>
    <w:rsid w:val="000E7C37"/>
    <w:rsid w:val="000E7E96"/>
    <w:rsid w:val="000F1A73"/>
    <w:rsid w:val="000F1C8C"/>
    <w:rsid w:val="000F3B46"/>
    <w:rsid w:val="000F43BE"/>
    <w:rsid w:val="000F53E0"/>
    <w:rsid w:val="000F576F"/>
    <w:rsid w:val="000F6B8B"/>
    <w:rsid w:val="001009B8"/>
    <w:rsid w:val="00100AF0"/>
    <w:rsid w:val="00100D73"/>
    <w:rsid w:val="00101C0D"/>
    <w:rsid w:val="00104ECF"/>
    <w:rsid w:val="00105013"/>
    <w:rsid w:val="001077DA"/>
    <w:rsid w:val="001117AB"/>
    <w:rsid w:val="0011217E"/>
    <w:rsid w:val="00113148"/>
    <w:rsid w:val="00115252"/>
    <w:rsid w:val="00115998"/>
    <w:rsid w:val="00115A54"/>
    <w:rsid w:val="00116B07"/>
    <w:rsid w:val="00122411"/>
    <w:rsid w:val="00122772"/>
    <w:rsid w:val="0012342C"/>
    <w:rsid w:val="00124A39"/>
    <w:rsid w:val="00132FB4"/>
    <w:rsid w:val="0013433B"/>
    <w:rsid w:val="001374CC"/>
    <w:rsid w:val="0014057E"/>
    <w:rsid w:val="00142E8D"/>
    <w:rsid w:val="00144089"/>
    <w:rsid w:val="00144622"/>
    <w:rsid w:val="00144723"/>
    <w:rsid w:val="0014672E"/>
    <w:rsid w:val="0015028D"/>
    <w:rsid w:val="00150C5B"/>
    <w:rsid w:val="00151121"/>
    <w:rsid w:val="001514E1"/>
    <w:rsid w:val="00151C5E"/>
    <w:rsid w:val="00152E09"/>
    <w:rsid w:val="00153E0E"/>
    <w:rsid w:val="001544CA"/>
    <w:rsid w:val="001557C3"/>
    <w:rsid w:val="00155E36"/>
    <w:rsid w:val="00161C1B"/>
    <w:rsid w:val="00161C94"/>
    <w:rsid w:val="00161DDF"/>
    <w:rsid w:val="00162612"/>
    <w:rsid w:val="00162EAF"/>
    <w:rsid w:val="00163AA1"/>
    <w:rsid w:val="00163FCE"/>
    <w:rsid w:val="001641E8"/>
    <w:rsid w:val="00165668"/>
    <w:rsid w:val="00165A17"/>
    <w:rsid w:val="00165A2D"/>
    <w:rsid w:val="0016797E"/>
    <w:rsid w:val="00175295"/>
    <w:rsid w:val="00175A9B"/>
    <w:rsid w:val="00175F0A"/>
    <w:rsid w:val="00176B62"/>
    <w:rsid w:val="00180A67"/>
    <w:rsid w:val="00180D27"/>
    <w:rsid w:val="001827FF"/>
    <w:rsid w:val="00184ED8"/>
    <w:rsid w:val="00184EDD"/>
    <w:rsid w:val="00186487"/>
    <w:rsid w:val="00186F7C"/>
    <w:rsid w:val="0018743E"/>
    <w:rsid w:val="00187D21"/>
    <w:rsid w:val="001902B8"/>
    <w:rsid w:val="0019156A"/>
    <w:rsid w:val="00191CCC"/>
    <w:rsid w:val="0019276E"/>
    <w:rsid w:val="00193216"/>
    <w:rsid w:val="00194E52"/>
    <w:rsid w:val="0019648C"/>
    <w:rsid w:val="001A0236"/>
    <w:rsid w:val="001A0E55"/>
    <w:rsid w:val="001A170A"/>
    <w:rsid w:val="001A46A9"/>
    <w:rsid w:val="001A5EF0"/>
    <w:rsid w:val="001A6274"/>
    <w:rsid w:val="001A687B"/>
    <w:rsid w:val="001A68D6"/>
    <w:rsid w:val="001A7D88"/>
    <w:rsid w:val="001B03E2"/>
    <w:rsid w:val="001B0AC1"/>
    <w:rsid w:val="001B29E5"/>
    <w:rsid w:val="001B347A"/>
    <w:rsid w:val="001B4177"/>
    <w:rsid w:val="001B4464"/>
    <w:rsid w:val="001B4931"/>
    <w:rsid w:val="001B53E1"/>
    <w:rsid w:val="001B7C72"/>
    <w:rsid w:val="001C3E8C"/>
    <w:rsid w:val="001C7A25"/>
    <w:rsid w:val="001C7A5E"/>
    <w:rsid w:val="001C7B5D"/>
    <w:rsid w:val="001C7D56"/>
    <w:rsid w:val="001D55A7"/>
    <w:rsid w:val="001D5776"/>
    <w:rsid w:val="001D62FB"/>
    <w:rsid w:val="001D7E9D"/>
    <w:rsid w:val="001E0D17"/>
    <w:rsid w:val="001E3000"/>
    <w:rsid w:val="001E3420"/>
    <w:rsid w:val="001E45F2"/>
    <w:rsid w:val="001E70F1"/>
    <w:rsid w:val="001F0C8D"/>
    <w:rsid w:val="001F44FE"/>
    <w:rsid w:val="001F46EE"/>
    <w:rsid w:val="001F4A3B"/>
    <w:rsid w:val="001F4F1B"/>
    <w:rsid w:val="001F753F"/>
    <w:rsid w:val="001F7691"/>
    <w:rsid w:val="001F7B7F"/>
    <w:rsid w:val="001F7CDA"/>
    <w:rsid w:val="00202880"/>
    <w:rsid w:val="00204C4E"/>
    <w:rsid w:val="00205F9A"/>
    <w:rsid w:val="00207C03"/>
    <w:rsid w:val="002112F6"/>
    <w:rsid w:val="00211962"/>
    <w:rsid w:val="00212959"/>
    <w:rsid w:val="00212E96"/>
    <w:rsid w:val="00215666"/>
    <w:rsid w:val="00216F83"/>
    <w:rsid w:val="00217B88"/>
    <w:rsid w:val="00220C12"/>
    <w:rsid w:val="00221E5C"/>
    <w:rsid w:val="002229F6"/>
    <w:rsid w:val="002236C4"/>
    <w:rsid w:val="00223A1B"/>
    <w:rsid w:val="0022406C"/>
    <w:rsid w:val="00224100"/>
    <w:rsid w:val="00224588"/>
    <w:rsid w:val="0022538E"/>
    <w:rsid w:val="002301AE"/>
    <w:rsid w:val="00230709"/>
    <w:rsid w:val="002315EF"/>
    <w:rsid w:val="0023286E"/>
    <w:rsid w:val="002336C7"/>
    <w:rsid w:val="00234E10"/>
    <w:rsid w:val="00234FC2"/>
    <w:rsid w:val="0023635F"/>
    <w:rsid w:val="0023668D"/>
    <w:rsid w:val="00241CA1"/>
    <w:rsid w:val="00243C88"/>
    <w:rsid w:val="0024451B"/>
    <w:rsid w:val="00244FEB"/>
    <w:rsid w:val="00246AA0"/>
    <w:rsid w:val="00251C36"/>
    <w:rsid w:val="00251C37"/>
    <w:rsid w:val="00251FE8"/>
    <w:rsid w:val="002526E9"/>
    <w:rsid w:val="00252F1A"/>
    <w:rsid w:val="0025361A"/>
    <w:rsid w:val="002538E8"/>
    <w:rsid w:val="00254DA8"/>
    <w:rsid w:val="00256E47"/>
    <w:rsid w:val="0025765B"/>
    <w:rsid w:val="00257ACE"/>
    <w:rsid w:val="002610D1"/>
    <w:rsid w:val="002622CE"/>
    <w:rsid w:val="002633C7"/>
    <w:rsid w:val="00263A8E"/>
    <w:rsid w:val="00263EAD"/>
    <w:rsid w:val="002659DC"/>
    <w:rsid w:val="0026667A"/>
    <w:rsid w:val="00267947"/>
    <w:rsid w:val="00267FCC"/>
    <w:rsid w:val="002712A9"/>
    <w:rsid w:val="0027132B"/>
    <w:rsid w:val="00274763"/>
    <w:rsid w:val="00274850"/>
    <w:rsid w:val="002750BC"/>
    <w:rsid w:val="00275AA5"/>
    <w:rsid w:val="00276358"/>
    <w:rsid w:val="00277203"/>
    <w:rsid w:val="00277760"/>
    <w:rsid w:val="002808AC"/>
    <w:rsid w:val="0028096F"/>
    <w:rsid w:val="00285E1B"/>
    <w:rsid w:val="00286231"/>
    <w:rsid w:val="002862C7"/>
    <w:rsid w:val="00290199"/>
    <w:rsid w:val="00294E0E"/>
    <w:rsid w:val="002956D2"/>
    <w:rsid w:val="00296A09"/>
    <w:rsid w:val="00296BD9"/>
    <w:rsid w:val="002A0B8C"/>
    <w:rsid w:val="002A0D70"/>
    <w:rsid w:val="002A0FCF"/>
    <w:rsid w:val="002A2AB3"/>
    <w:rsid w:val="002A3F42"/>
    <w:rsid w:val="002A3FDE"/>
    <w:rsid w:val="002A4E56"/>
    <w:rsid w:val="002B0BB1"/>
    <w:rsid w:val="002B3EFE"/>
    <w:rsid w:val="002B4DBB"/>
    <w:rsid w:val="002B5610"/>
    <w:rsid w:val="002B767B"/>
    <w:rsid w:val="002C0322"/>
    <w:rsid w:val="002C11DD"/>
    <w:rsid w:val="002C216A"/>
    <w:rsid w:val="002C37DA"/>
    <w:rsid w:val="002C4384"/>
    <w:rsid w:val="002C54FB"/>
    <w:rsid w:val="002C57DB"/>
    <w:rsid w:val="002C7272"/>
    <w:rsid w:val="002C77F5"/>
    <w:rsid w:val="002D1E8B"/>
    <w:rsid w:val="002D2D33"/>
    <w:rsid w:val="002D2FBB"/>
    <w:rsid w:val="002D4E62"/>
    <w:rsid w:val="002D6913"/>
    <w:rsid w:val="002D73BA"/>
    <w:rsid w:val="002E0534"/>
    <w:rsid w:val="002E0993"/>
    <w:rsid w:val="002E0CA8"/>
    <w:rsid w:val="002E1297"/>
    <w:rsid w:val="002E2A95"/>
    <w:rsid w:val="002E37C8"/>
    <w:rsid w:val="002E48BC"/>
    <w:rsid w:val="002E551E"/>
    <w:rsid w:val="002E5B63"/>
    <w:rsid w:val="002E6E3E"/>
    <w:rsid w:val="002E70B1"/>
    <w:rsid w:val="002E7227"/>
    <w:rsid w:val="002F122F"/>
    <w:rsid w:val="002F2A9E"/>
    <w:rsid w:val="002F301E"/>
    <w:rsid w:val="002F4C98"/>
    <w:rsid w:val="002F5154"/>
    <w:rsid w:val="002F647B"/>
    <w:rsid w:val="002F7FE6"/>
    <w:rsid w:val="003018F0"/>
    <w:rsid w:val="00301F3E"/>
    <w:rsid w:val="003028F1"/>
    <w:rsid w:val="003042E6"/>
    <w:rsid w:val="003052C1"/>
    <w:rsid w:val="0030612C"/>
    <w:rsid w:val="003063CB"/>
    <w:rsid w:val="0030725F"/>
    <w:rsid w:val="00307758"/>
    <w:rsid w:val="00307A3C"/>
    <w:rsid w:val="00310118"/>
    <w:rsid w:val="0031051E"/>
    <w:rsid w:val="00310CF0"/>
    <w:rsid w:val="0031110E"/>
    <w:rsid w:val="0031115C"/>
    <w:rsid w:val="00311AE0"/>
    <w:rsid w:val="00312BBA"/>
    <w:rsid w:val="00313100"/>
    <w:rsid w:val="00314005"/>
    <w:rsid w:val="00316D02"/>
    <w:rsid w:val="00317481"/>
    <w:rsid w:val="00317D11"/>
    <w:rsid w:val="003226D0"/>
    <w:rsid w:val="0032329D"/>
    <w:rsid w:val="00324352"/>
    <w:rsid w:val="00324575"/>
    <w:rsid w:val="00324B79"/>
    <w:rsid w:val="003266C6"/>
    <w:rsid w:val="003316FC"/>
    <w:rsid w:val="003329F6"/>
    <w:rsid w:val="00333154"/>
    <w:rsid w:val="003342CE"/>
    <w:rsid w:val="003351B0"/>
    <w:rsid w:val="003359B8"/>
    <w:rsid w:val="0034009F"/>
    <w:rsid w:val="00342654"/>
    <w:rsid w:val="00342877"/>
    <w:rsid w:val="003449F9"/>
    <w:rsid w:val="00345C37"/>
    <w:rsid w:val="00346254"/>
    <w:rsid w:val="00347E62"/>
    <w:rsid w:val="00352FE5"/>
    <w:rsid w:val="003534F6"/>
    <w:rsid w:val="0035419F"/>
    <w:rsid w:val="00354AB4"/>
    <w:rsid w:val="0035625D"/>
    <w:rsid w:val="003569C4"/>
    <w:rsid w:val="00357284"/>
    <w:rsid w:val="00357A9C"/>
    <w:rsid w:val="00357D50"/>
    <w:rsid w:val="00360659"/>
    <w:rsid w:val="003614EE"/>
    <w:rsid w:val="00361AB4"/>
    <w:rsid w:val="00363005"/>
    <w:rsid w:val="003655DB"/>
    <w:rsid w:val="003656B3"/>
    <w:rsid w:val="003663F5"/>
    <w:rsid w:val="003704BE"/>
    <w:rsid w:val="00372EA9"/>
    <w:rsid w:val="0037357B"/>
    <w:rsid w:val="0037377C"/>
    <w:rsid w:val="0037534F"/>
    <w:rsid w:val="00375A62"/>
    <w:rsid w:val="003816CE"/>
    <w:rsid w:val="0038247B"/>
    <w:rsid w:val="00382F53"/>
    <w:rsid w:val="00383645"/>
    <w:rsid w:val="00390C00"/>
    <w:rsid w:val="00392196"/>
    <w:rsid w:val="00394183"/>
    <w:rsid w:val="003A14B6"/>
    <w:rsid w:val="003A23FD"/>
    <w:rsid w:val="003A559F"/>
    <w:rsid w:val="003A5C04"/>
    <w:rsid w:val="003B0082"/>
    <w:rsid w:val="003B0CC4"/>
    <w:rsid w:val="003B17B5"/>
    <w:rsid w:val="003B23A4"/>
    <w:rsid w:val="003B30CD"/>
    <w:rsid w:val="003B4DCE"/>
    <w:rsid w:val="003B546F"/>
    <w:rsid w:val="003C0416"/>
    <w:rsid w:val="003C0D3C"/>
    <w:rsid w:val="003C1248"/>
    <w:rsid w:val="003C2FE6"/>
    <w:rsid w:val="003C53AB"/>
    <w:rsid w:val="003C6DD7"/>
    <w:rsid w:val="003C7DCE"/>
    <w:rsid w:val="003D02F1"/>
    <w:rsid w:val="003D08D8"/>
    <w:rsid w:val="003D3901"/>
    <w:rsid w:val="003D4AAF"/>
    <w:rsid w:val="003D5B74"/>
    <w:rsid w:val="003D777F"/>
    <w:rsid w:val="003D7F59"/>
    <w:rsid w:val="003E13E3"/>
    <w:rsid w:val="003E1445"/>
    <w:rsid w:val="003E3A08"/>
    <w:rsid w:val="003E427F"/>
    <w:rsid w:val="003E45B1"/>
    <w:rsid w:val="003E49D0"/>
    <w:rsid w:val="003E67DC"/>
    <w:rsid w:val="003E680F"/>
    <w:rsid w:val="003E6B54"/>
    <w:rsid w:val="003E7E93"/>
    <w:rsid w:val="003F2132"/>
    <w:rsid w:val="003F4C96"/>
    <w:rsid w:val="004022AE"/>
    <w:rsid w:val="0040740B"/>
    <w:rsid w:val="004128C3"/>
    <w:rsid w:val="004144A3"/>
    <w:rsid w:val="0041525F"/>
    <w:rsid w:val="004156A8"/>
    <w:rsid w:val="00415BE1"/>
    <w:rsid w:val="00416FB3"/>
    <w:rsid w:val="0041752B"/>
    <w:rsid w:val="00417625"/>
    <w:rsid w:val="00417C7E"/>
    <w:rsid w:val="00417DF0"/>
    <w:rsid w:val="0042528B"/>
    <w:rsid w:val="00425D3F"/>
    <w:rsid w:val="00425EBF"/>
    <w:rsid w:val="00427B36"/>
    <w:rsid w:val="00433DC3"/>
    <w:rsid w:val="00434DB8"/>
    <w:rsid w:val="00435E1E"/>
    <w:rsid w:val="00436389"/>
    <w:rsid w:val="0043774E"/>
    <w:rsid w:val="004411CD"/>
    <w:rsid w:val="004423BD"/>
    <w:rsid w:val="00443084"/>
    <w:rsid w:val="00443AF1"/>
    <w:rsid w:val="00445E6A"/>
    <w:rsid w:val="0044704F"/>
    <w:rsid w:val="0045097A"/>
    <w:rsid w:val="00450A0E"/>
    <w:rsid w:val="004550A7"/>
    <w:rsid w:val="004553F4"/>
    <w:rsid w:val="00455677"/>
    <w:rsid w:val="00455A80"/>
    <w:rsid w:val="004579DB"/>
    <w:rsid w:val="00463CE9"/>
    <w:rsid w:val="004652DD"/>
    <w:rsid w:val="004653BB"/>
    <w:rsid w:val="0046636A"/>
    <w:rsid w:val="00467801"/>
    <w:rsid w:val="00471765"/>
    <w:rsid w:val="00472010"/>
    <w:rsid w:val="00472998"/>
    <w:rsid w:val="004747B7"/>
    <w:rsid w:val="004760B2"/>
    <w:rsid w:val="00477484"/>
    <w:rsid w:val="00477B64"/>
    <w:rsid w:val="00480FC5"/>
    <w:rsid w:val="004814A4"/>
    <w:rsid w:val="00481572"/>
    <w:rsid w:val="004818C1"/>
    <w:rsid w:val="00481D52"/>
    <w:rsid w:val="00483662"/>
    <w:rsid w:val="00484362"/>
    <w:rsid w:val="0049016F"/>
    <w:rsid w:val="004903B6"/>
    <w:rsid w:val="004906B1"/>
    <w:rsid w:val="004909EC"/>
    <w:rsid w:val="00492E6B"/>
    <w:rsid w:val="004936C2"/>
    <w:rsid w:val="00495081"/>
    <w:rsid w:val="00495B4C"/>
    <w:rsid w:val="00495EDB"/>
    <w:rsid w:val="0049699A"/>
    <w:rsid w:val="004A0014"/>
    <w:rsid w:val="004A3203"/>
    <w:rsid w:val="004A34FE"/>
    <w:rsid w:val="004A6D79"/>
    <w:rsid w:val="004A7177"/>
    <w:rsid w:val="004B255E"/>
    <w:rsid w:val="004C07B8"/>
    <w:rsid w:val="004C1386"/>
    <w:rsid w:val="004C2581"/>
    <w:rsid w:val="004C3B7F"/>
    <w:rsid w:val="004C52E1"/>
    <w:rsid w:val="004C689E"/>
    <w:rsid w:val="004D0FB3"/>
    <w:rsid w:val="004D2527"/>
    <w:rsid w:val="004D72A8"/>
    <w:rsid w:val="004D76EA"/>
    <w:rsid w:val="004E02D4"/>
    <w:rsid w:val="004E0866"/>
    <w:rsid w:val="004E2D0B"/>
    <w:rsid w:val="004E2E1F"/>
    <w:rsid w:val="004E32C5"/>
    <w:rsid w:val="004E3E47"/>
    <w:rsid w:val="004E4DD4"/>
    <w:rsid w:val="004E5DDD"/>
    <w:rsid w:val="004E6BD7"/>
    <w:rsid w:val="004E76D8"/>
    <w:rsid w:val="004F0CB8"/>
    <w:rsid w:val="004F63F7"/>
    <w:rsid w:val="004F7779"/>
    <w:rsid w:val="0050103D"/>
    <w:rsid w:val="00502127"/>
    <w:rsid w:val="00504E86"/>
    <w:rsid w:val="005051C5"/>
    <w:rsid w:val="005055E7"/>
    <w:rsid w:val="00510900"/>
    <w:rsid w:val="00511295"/>
    <w:rsid w:val="005114F7"/>
    <w:rsid w:val="00514A02"/>
    <w:rsid w:val="005169FD"/>
    <w:rsid w:val="00522AF4"/>
    <w:rsid w:val="00526CD9"/>
    <w:rsid w:val="00527C10"/>
    <w:rsid w:val="00530F47"/>
    <w:rsid w:val="00531CC5"/>
    <w:rsid w:val="0053215D"/>
    <w:rsid w:val="00532F30"/>
    <w:rsid w:val="00533BC1"/>
    <w:rsid w:val="005345AC"/>
    <w:rsid w:val="005377BF"/>
    <w:rsid w:val="00545603"/>
    <w:rsid w:val="005457C9"/>
    <w:rsid w:val="00546541"/>
    <w:rsid w:val="0055265C"/>
    <w:rsid w:val="005533E0"/>
    <w:rsid w:val="00554376"/>
    <w:rsid w:val="005548DC"/>
    <w:rsid w:val="0055736A"/>
    <w:rsid w:val="005600E9"/>
    <w:rsid w:val="005615B6"/>
    <w:rsid w:val="00561646"/>
    <w:rsid w:val="00561B41"/>
    <w:rsid w:val="005633ED"/>
    <w:rsid w:val="0056450B"/>
    <w:rsid w:val="005670AC"/>
    <w:rsid w:val="005710E7"/>
    <w:rsid w:val="00571426"/>
    <w:rsid w:val="0057386A"/>
    <w:rsid w:val="0057744F"/>
    <w:rsid w:val="00580DD3"/>
    <w:rsid w:val="00581466"/>
    <w:rsid w:val="0058375F"/>
    <w:rsid w:val="00583B41"/>
    <w:rsid w:val="00584D29"/>
    <w:rsid w:val="00585EBA"/>
    <w:rsid w:val="00586E19"/>
    <w:rsid w:val="005925BD"/>
    <w:rsid w:val="00592971"/>
    <w:rsid w:val="0059302C"/>
    <w:rsid w:val="0059312D"/>
    <w:rsid w:val="00595804"/>
    <w:rsid w:val="005A0FE6"/>
    <w:rsid w:val="005A27F8"/>
    <w:rsid w:val="005A3889"/>
    <w:rsid w:val="005A4C37"/>
    <w:rsid w:val="005A7AE3"/>
    <w:rsid w:val="005B2577"/>
    <w:rsid w:val="005B3617"/>
    <w:rsid w:val="005B40C7"/>
    <w:rsid w:val="005B4728"/>
    <w:rsid w:val="005B4822"/>
    <w:rsid w:val="005B50E2"/>
    <w:rsid w:val="005B5653"/>
    <w:rsid w:val="005B5D22"/>
    <w:rsid w:val="005B7301"/>
    <w:rsid w:val="005C152C"/>
    <w:rsid w:val="005C15BD"/>
    <w:rsid w:val="005C1952"/>
    <w:rsid w:val="005C2B4A"/>
    <w:rsid w:val="005C4EB7"/>
    <w:rsid w:val="005C5A56"/>
    <w:rsid w:val="005C68AE"/>
    <w:rsid w:val="005C6912"/>
    <w:rsid w:val="005C6B30"/>
    <w:rsid w:val="005D1AA2"/>
    <w:rsid w:val="005D31AE"/>
    <w:rsid w:val="005D4CE8"/>
    <w:rsid w:val="005D4D7E"/>
    <w:rsid w:val="005E0396"/>
    <w:rsid w:val="005E11F6"/>
    <w:rsid w:val="005E211B"/>
    <w:rsid w:val="005E2368"/>
    <w:rsid w:val="005E24B0"/>
    <w:rsid w:val="005E2D1D"/>
    <w:rsid w:val="005E4A38"/>
    <w:rsid w:val="005E4F2F"/>
    <w:rsid w:val="005E7D1D"/>
    <w:rsid w:val="005F01B9"/>
    <w:rsid w:val="005F0C45"/>
    <w:rsid w:val="005F1C17"/>
    <w:rsid w:val="005F20A1"/>
    <w:rsid w:val="005F53E7"/>
    <w:rsid w:val="005F6ADA"/>
    <w:rsid w:val="005F7D0C"/>
    <w:rsid w:val="00600F43"/>
    <w:rsid w:val="006023EB"/>
    <w:rsid w:val="00602E4D"/>
    <w:rsid w:val="00603041"/>
    <w:rsid w:val="00603265"/>
    <w:rsid w:val="00604A8E"/>
    <w:rsid w:val="00605986"/>
    <w:rsid w:val="00605B4F"/>
    <w:rsid w:val="0060624A"/>
    <w:rsid w:val="006077AA"/>
    <w:rsid w:val="00607C91"/>
    <w:rsid w:val="00607E0B"/>
    <w:rsid w:val="00610674"/>
    <w:rsid w:val="006108D0"/>
    <w:rsid w:val="00611BF3"/>
    <w:rsid w:val="00612185"/>
    <w:rsid w:val="00612D55"/>
    <w:rsid w:val="00612E1A"/>
    <w:rsid w:val="00614EA2"/>
    <w:rsid w:val="006156CB"/>
    <w:rsid w:val="0061768C"/>
    <w:rsid w:val="00621E85"/>
    <w:rsid w:val="006224BB"/>
    <w:rsid w:val="006231D4"/>
    <w:rsid w:val="0062535E"/>
    <w:rsid w:val="00625766"/>
    <w:rsid w:val="006263D6"/>
    <w:rsid w:val="00626D54"/>
    <w:rsid w:val="00627CC6"/>
    <w:rsid w:val="006303BB"/>
    <w:rsid w:val="00630792"/>
    <w:rsid w:val="00631201"/>
    <w:rsid w:val="0063350F"/>
    <w:rsid w:val="00634798"/>
    <w:rsid w:val="006354BB"/>
    <w:rsid w:val="0063569A"/>
    <w:rsid w:val="00636D25"/>
    <w:rsid w:val="00636E4E"/>
    <w:rsid w:val="006401B4"/>
    <w:rsid w:val="006414D5"/>
    <w:rsid w:val="0064485E"/>
    <w:rsid w:val="00646AAC"/>
    <w:rsid w:val="00647FE2"/>
    <w:rsid w:val="00650CAB"/>
    <w:rsid w:val="00651727"/>
    <w:rsid w:val="00652F73"/>
    <w:rsid w:val="0065416A"/>
    <w:rsid w:val="00655E90"/>
    <w:rsid w:val="0065661E"/>
    <w:rsid w:val="0066058D"/>
    <w:rsid w:val="00661CCD"/>
    <w:rsid w:val="00663505"/>
    <w:rsid w:val="00663BD3"/>
    <w:rsid w:val="006702B3"/>
    <w:rsid w:val="006733A1"/>
    <w:rsid w:val="00674046"/>
    <w:rsid w:val="006750E1"/>
    <w:rsid w:val="00677242"/>
    <w:rsid w:val="0068208D"/>
    <w:rsid w:val="006838EC"/>
    <w:rsid w:val="006851C5"/>
    <w:rsid w:val="00685433"/>
    <w:rsid w:val="00685CBB"/>
    <w:rsid w:val="00687011"/>
    <w:rsid w:val="00692030"/>
    <w:rsid w:val="0069394F"/>
    <w:rsid w:val="006940EC"/>
    <w:rsid w:val="00694C9C"/>
    <w:rsid w:val="00695520"/>
    <w:rsid w:val="0069676B"/>
    <w:rsid w:val="00696B41"/>
    <w:rsid w:val="006A09DB"/>
    <w:rsid w:val="006A0CAB"/>
    <w:rsid w:val="006A151A"/>
    <w:rsid w:val="006A39F2"/>
    <w:rsid w:val="006A4621"/>
    <w:rsid w:val="006A471D"/>
    <w:rsid w:val="006A4B21"/>
    <w:rsid w:val="006A4DED"/>
    <w:rsid w:val="006A51A3"/>
    <w:rsid w:val="006A55E1"/>
    <w:rsid w:val="006A70AE"/>
    <w:rsid w:val="006A7467"/>
    <w:rsid w:val="006A75DA"/>
    <w:rsid w:val="006B0450"/>
    <w:rsid w:val="006B23BB"/>
    <w:rsid w:val="006B449D"/>
    <w:rsid w:val="006B50AA"/>
    <w:rsid w:val="006B73A0"/>
    <w:rsid w:val="006C0CEB"/>
    <w:rsid w:val="006C124E"/>
    <w:rsid w:val="006C20C1"/>
    <w:rsid w:val="006C30B9"/>
    <w:rsid w:val="006C3B99"/>
    <w:rsid w:val="006C4207"/>
    <w:rsid w:val="006C5BDB"/>
    <w:rsid w:val="006C60AE"/>
    <w:rsid w:val="006C657F"/>
    <w:rsid w:val="006D0F25"/>
    <w:rsid w:val="006D117B"/>
    <w:rsid w:val="006D1985"/>
    <w:rsid w:val="006D3346"/>
    <w:rsid w:val="006D4399"/>
    <w:rsid w:val="006D4411"/>
    <w:rsid w:val="006D4E77"/>
    <w:rsid w:val="006E2932"/>
    <w:rsid w:val="006E2DCB"/>
    <w:rsid w:val="006E45F8"/>
    <w:rsid w:val="006F194E"/>
    <w:rsid w:val="006F5E84"/>
    <w:rsid w:val="006F7458"/>
    <w:rsid w:val="006F7C6C"/>
    <w:rsid w:val="00700FFA"/>
    <w:rsid w:val="00703244"/>
    <w:rsid w:val="00703A8D"/>
    <w:rsid w:val="00710D50"/>
    <w:rsid w:val="00713521"/>
    <w:rsid w:val="00715C64"/>
    <w:rsid w:val="007167C6"/>
    <w:rsid w:val="00717C47"/>
    <w:rsid w:val="00720446"/>
    <w:rsid w:val="007225C4"/>
    <w:rsid w:val="007229BD"/>
    <w:rsid w:val="00724F0E"/>
    <w:rsid w:val="00727F08"/>
    <w:rsid w:val="0073190F"/>
    <w:rsid w:val="00732473"/>
    <w:rsid w:val="007345AE"/>
    <w:rsid w:val="007352A6"/>
    <w:rsid w:val="00735F53"/>
    <w:rsid w:val="007404C6"/>
    <w:rsid w:val="0074065F"/>
    <w:rsid w:val="00744917"/>
    <w:rsid w:val="0074736B"/>
    <w:rsid w:val="00752906"/>
    <w:rsid w:val="00753C35"/>
    <w:rsid w:val="0075501F"/>
    <w:rsid w:val="00755230"/>
    <w:rsid w:val="00755E56"/>
    <w:rsid w:val="0075652E"/>
    <w:rsid w:val="00757B0A"/>
    <w:rsid w:val="0076153B"/>
    <w:rsid w:val="00766A71"/>
    <w:rsid w:val="00771FEA"/>
    <w:rsid w:val="00773EAB"/>
    <w:rsid w:val="00777CBC"/>
    <w:rsid w:val="00791EE4"/>
    <w:rsid w:val="00791EF5"/>
    <w:rsid w:val="0079240A"/>
    <w:rsid w:val="0079292A"/>
    <w:rsid w:val="0079333B"/>
    <w:rsid w:val="007952D6"/>
    <w:rsid w:val="00795579"/>
    <w:rsid w:val="00796499"/>
    <w:rsid w:val="00797F99"/>
    <w:rsid w:val="007A2CC9"/>
    <w:rsid w:val="007A6AA7"/>
    <w:rsid w:val="007B0BE6"/>
    <w:rsid w:val="007B2F61"/>
    <w:rsid w:val="007B324A"/>
    <w:rsid w:val="007B3DB1"/>
    <w:rsid w:val="007B3EDF"/>
    <w:rsid w:val="007B5021"/>
    <w:rsid w:val="007B5A3D"/>
    <w:rsid w:val="007C0F6E"/>
    <w:rsid w:val="007C12BC"/>
    <w:rsid w:val="007C226C"/>
    <w:rsid w:val="007C5024"/>
    <w:rsid w:val="007C69D4"/>
    <w:rsid w:val="007D0CC4"/>
    <w:rsid w:val="007D1501"/>
    <w:rsid w:val="007D2FA4"/>
    <w:rsid w:val="007D5AC7"/>
    <w:rsid w:val="007D705F"/>
    <w:rsid w:val="007D72AE"/>
    <w:rsid w:val="007D7838"/>
    <w:rsid w:val="007E18B2"/>
    <w:rsid w:val="007E1E7B"/>
    <w:rsid w:val="007E33D7"/>
    <w:rsid w:val="007E590F"/>
    <w:rsid w:val="007E7CDE"/>
    <w:rsid w:val="007F031F"/>
    <w:rsid w:val="007F0EEA"/>
    <w:rsid w:val="007F1DD7"/>
    <w:rsid w:val="007F3919"/>
    <w:rsid w:val="007F3C91"/>
    <w:rsid w:val="007F413B"/>
    <w:rsid w:val="007F5565"/>
    <w:rsid w:val="007F6956"/>
    <w:rsid w:val="007F7DA8"/>
    <w:rsid w:val="00801750"/>
    <w:rsid w:val="00802876"/>
    <w:rsid w:val="0080651B"/>
    <w:rsid w:val="00806BAF"/>
    <w:rsid w:val="00807037"/>
    <w:rsid w:val="00810B78"/>
    <w:rsid w:val="00811D2C"/>
    <w:rsid w:val="00811D9D"/>
    <w:rsid w:val="00812194"/>
    <w:rsid w:val="00812BCB"/>
    <w:rsid w:val="008133C5"/>
    <w:rsid w:val="00815614"/>
    <w:rsid w:val="00816275"/>
    <w:rsid w:val="00823478"/>
    <w:rsid w:val="00827506"/>
    <w:rsid w:val="00830E42"/>
    <w:rsid w:val="0083152A"/>
    <w:rsid w:val="00832778"/>
    <w:rsid w:val="008334BF"/>
    <w:rsid w:val="00834775"/>
    <w:rsid w:val="0083563F"/>
    <w:rsid w:val="0083639C"/>
    <w:rsid w:val="00840A1B"/>
    <w:rsid w:val="00844F3E"/>
    <w:rsid w:val="00850D5E"/>
    <w:rsid w:val="00851008"/>
    <w:rsid w:val="00851429"/>
    <w:rsid w:val="00851844"/>
    <w:rsid w:val="008542FF"/>
    <w:rsid w:val="00856123"/>
    <w:rsid w:val="008572D9"/>
    <w:rsid w:val="00857401"/>
    <w:rsid w:val="008634DD"/>
    <w:rsid w:val="008640F4"/>
    <w:rsid w:val="0086494B"/>
    <w:rsid w:val="00864D79"/>
    <w:rsid w:val="00864D9E"/>
    <w:rsid w:val="00870117"/>
    <w:rsid w:val="008701E5"/>
    <w:rsid w:val="0087169B"/>
    <w:rsid w:val="00873AF7"/>
    <w:rsid w:val="00873E5F"/>
    <w:rsid w:val="00875CB9"/>
    <w:rsid w:val="00877054"/>
    <w:rsid w:val="008776DA"/>
    <w:rsid w:val="00881515"/>
    <w:rsid w:val="00883648"/>
    <w:rsid w:val="008861C1"/>
    <w:rsid w:val="0088694B"/>
    <w:rsid w:val="00890EE5"/>
    <w:rsid w:val="0089257E"/>
    <w:rsid w:val="008947F1"/>
    <w:rsid w:val="008948E0"/>
    <w:rsid w:val="00897607"/>
    <w:rsid w:val="008A168D"/>
    <w:rsid w:val="008A1F2F"/>
    <w:rsid w:val="008A39F7"/>
    <w:rsid w:val="008A52C0"/>
    <w:rsid w:val="008A6393"/>
    <w:rsid w:val="008B146F"/>
    <w:rsid w:val="008B2837"/>
    <w:rsid w:val="008B380F"/>
    <w:rsid w:val="008B5F7E"/>
    <w:rsid w:val="008C2C74"/>
    <w:rsid w:val="008C2FE2"/>
    <w:rsid w:val="008C30B7"/>
    <w:rsid w:val="008C3487"/>
    <w:rsid w:val="008C3965"/>
    <w:rsid w:val="008D20CC"/>
    <w:rsid w:val="008D28E5"/>
    <w:rsid w:val="008D40DB"/>
    <w:rsid w:val="008D50A2"/>
    <w:rsid w:val="008D6D0B"/>
    <w:rsid w:val="008E1108"/>
    <w:rsid w:val="008E13F8"/>
    <w:rsid w:val="008E1A3A"/>
    <w:rsid w:val="008E2BD9"/>
    <w:rsid w:val="008E6417"/>
    <w:rsid w:val="008F05F5"/>
    <w:rsid w:val="008F18A1"/>
    <w:rsid w:val="008F2E3C"/>
    <w:rsid w:val="008F32E6"/>
    <w:rsid w:val="008F42F3"/>
    <w:rsid w:val="008F5415"/>
    <w:rsid w:val="008F5F0F"/>
    <w:rsid w:val="008F63F0"/>
    <w:rsid w:val="008F7843"/>
    <w:rsid w:val="008F7D0B"/>
    <w:rsid w:val="009009B4"/>
    <w:rsid w:val="009036F9"/>
    <w:rsid w:val="00903B81"/>
    <w:rsid w:val="0090654B"/>
    <w:rsid w:val="00912DFD"/>
    <w:rsid w:val="00913537"/>
    <w:rsid w:val="00913C1B"/>
    <w:rsid w:val="009148B8"/>
    <w:rsid w:val="009154E3"/>
    <w:rsid w:val="0091693A"/>
    <w:rsid w:val="00917AAC"/>
    <w:rsid w:val="0092037E"/>
    <w:rsid w:val="00920528"/>
    <w:rsid w:val="0092227D"/>
    <w:rsid w:val="00923F55"/>
    <w:rsid w:val="00924F3C"/>
    <w:rsid w:val="009254F4"/>
    <w:rsid w:val="00930C35"/>
    <w:rsid w:val="00933367"/>
    <w:rsid w:val="00935543"/>
    <w:rsid w:val="00935E3F"/>
    <w:rsid w:val="009414CC"/>
    <w:rsid w:val="00941988"/>
    <w:rsid w:val="00942943"/>
    <w:rsid w:val="00942CA3"/>
    <w:rsid w:val="00943E8A"/>
    <w:rsid w:val="00944CE8"/>
    <w:rsid w:val="00945CC6"/>
    <w:rsid w:val="0094665F"/>
    <w:rsid w:val="009466FC"/>
    <w:rsid w:val="00946812"/>
    <w:rsid w:val="0095168C"/>
    <w:rsid w:val="00951D5C"/>
    <w:rsid w:val="009520C8"/>
    <w:rsid w:val="009526FC"/>
    <w:rsid w:val="00953EA4"/>
    <w:rsid w:val="00957F92"/>
    <w:rsid w:val="009647EA"/>
    <w:rsid w:val="009655CF"/>
    <w:rsid w:val="00965F52"/>
    <w:rsid w:val="00967F37"/>
    <w:rsid w:val="00971562"/>
    <w:rsid w:val="009724A6"/>
    <w:rsid w:val="00973CD0"/>
    <w:rsid w:val="00975920"/>
    <w:rsid w:val="00981DFB"/>
    <w:rsid w:val="0098430B"/>
    <w:rsid w:val="009859A6"/>
    <w:rsid w:val="00987B9B"/>
    <w:rsid w:val="009915D6"/>
    <w:rsid w:val="00991649"/>
    <w:rsid w:val="00991D78"/>
    <w:rsid w:val="00993BF2"/>
    <w:rsid w:val="009A1126"/>
    <w:rsid w:val="009A1B32"/>
    <w:rsid w:val="009A7BDB"/>
    <w:rsid w:val="009B00C6"/>
    <w:rsid w:val="009B1CFA"/>
    <w:rsid w:val="009B39E9"/>
    <w:rsid w:val="009B459B"/>
    <w:rsid w:val="009B5603"/>
    <w:rsid w:val="009B794F"/>
    <w:rsid w:val="009B7ED9"/>
    <w:rsid w:val="009C1DA5"/>
    <w:rsid w:val="009C2BD0"/>
    <w:rsid w:val="009C620C"/>
    <w:rsid w:val="009C78BC"/>
    <w:rsid w:val="009D2A22"/>
    <w:rsid w:val="009D3712"/>
    <w:rsid w:val="009D4B7E"/>
    <w:rsid w:val="009D5080"/>
    <w:rsid w:val="009D54E2"/>
    <w:rsid w:val="009D675C"/>
    <w:rsid w:val="009E0C58"/>
    <w:rsid w:val="009E216D"/>
    <w:rsid w:val="009E7390"/>
    <w:rsid w:val="009E78BF"/>
    <w:rsid w:val="009F3BA7"/>
    <w:rsid w:val="009F3F0F"/>
    <w:rsid w:val="009F49C0"/>
    <w:rsid w:val="009F6B07"/>
    <w:rsid w:val="009F7D7C"/>
    <w:rsid w:val="00A01569"/>
    <w:rsid w:val="00A03E22"/>
    <w:rsid w:val="00A04547"/>
    <w:rsid w:val="00A0558E"/>
    <w:rsid w:val="00A06160"/>
    <w:rsid w:val="00A120F3"/>
    <w:rsid w:val="00A146BE"/>
    <w:rsid w:val="00A1537B"/>
    <w:rsid w:val="00A16093"/>
    <w:rsid w:val="00A17C03"/>
    <w:rsid w:val="00A20655"/>
    <w:rsid w:val="00A20B26"/>
    <w:rsid w:val="00A20B4B"/>
    <w:rsid w:val="00A21423"/>
    <w:rsid w:val="00A22808"/>
    <w:rsid w:val="00A23018"/>
    <w:rsid w:val="00A25A19"/>
    <w:rsid w:val="00A305A3"/>
    <w:rsid w:val="00A306FB"/>
    <w:rsid w:val="00A344EF"/>
    <w:rsid w:val="00A35A1C"/>
    <w:rsid w:val="00A35F9F"/>
    <w:rsid w:val="00A37A36"/>
    <w:rsid w:val="00A418F2"/>
    <w:rsid w:val="00A42082"/>
    <w:rsid w:val="00A4251F"/>
    <w:rsid w:val="00A42C4D"/>
    <w:rsid w:val="00A43034"/>
    <w:rsid w:val="00A4350C"/>
    <w:rsid w:val="00A45614"/>
    <w:rsid w:val="00A45F2E"/>
    <w:rsid w:val="00A46241"/>
    <w:rsid w:val="00A4712B"/>
    <w:rsid w:val="00A51A06"/>
    <w:rsid w:val="00A521C1"/>
    <w:rsid w:val="00A539F6"/>
    <w:rsid w:val="00A54FE3"/>
    <w:rsid w:val="00A557EA"/>
    <w:rsid w:val="00A5775D"/>
    <w:rsid w:val="00A609E9"/>
    <w:rsid w:val="00A626CE"/>
    <w:rsid w:val="00A64755"/>
    <w:rsid w:val="00A64EB4"/>
    <w:rsid w:val="00A660E8"/>
    <w:rsid w:val="00A70A03"/>
    <w:rsid w:val="00A7209F"/>
    <w:rsid w:val="00A73148"/>
    <w:rsid w:val="00A740B0"/>
    <w:rsid w:val="00A743B5"/>
    <w:rsid w:val="00A757FD"/>
    <w:rsid w:val="00A75E30"/>
    <w:rsid w:val="00A77FFA"/>
    <w:rsid w:val="00A80243"/>
    <w:rsid w:val="00A80A2B"/>
    <w:rsid w:val="00A81C5E"/>
    <w:rsid w:val="00A8219D"/>
    <w:rsid w:val="00A82E73"/>
    <w:rsid w:val="00A86329"/>
    <w:rsid w:val="00A87577"/>
    <w:rsid w:val="00A90F78"/>
    <w:rsid w:val="00A9107E"/>
    <w:rsid w:val="00A920EF"/>
    <w:rsid w:val="00A939E6"/>
    <w:rsid w:val="00AA0EA2"/>
    <w:rsid w:val="00AA1269"/>
    <w:rsid w:val="00AA207D"/>
    <w:rsid w:val="00AA3B17"/>
    <w:rsid w:val="00AA4053"/>
    <w:rsid w:val="00AA4FAD"/>
    <w:rsid w:val="00AA64F3"/>
    <w:rsid w:val="00AA795B"/>
    <w:rsid w:val="00AA7E63"/>
    <w:rsid w:val="00AB0110"/>
    <w:rsid w:val="00AB1C42"/>
    <w:rsid w:val="00AB1F20"/>
    <w:rsid w:val="00AB2A85"/>
    <w:rsid w:val="00AB4766"/>
    <w:rsid w:val="00AB5BF0"/>
    <w:rsid w:val="00AB61F0"/>
    <w:rsid w:val="00AC3880"/>
    <w:rsid w:val="00AC4EEA"/>
    <w:rsid w:val="00AC564C"/>
    <w:rsid w:val="00AC61E2"/>
    <w:rsid w:val="00AC6274"/>
    <w:rsid w:val="00AC634E"/>
    <w:rsid w:val="00AC6392"/>
    <w:rsid w:val="00AC738A"/>
    <w:rsid w:val="00AD0BF8"/>
    <w:rsid w:val="00AD228D"/>
    <w:rsid w:val="00AD6215"/>
    <w:rsid w:val="00AD707D"/>
    <w:rsid w:val="00AE2C08"/>
    <w:rsid w:val="00AE46E1"/>
    <w:rsid w:val="00AE7079"/>
    <w:rsid w:val="00AE7FBC"/>
    <w:rsid w:val="00AF081D"/>
    <w:rsid w:val="00AF09B2"/>
    <w:rsid w:val="00AF4E1B"/>
    <w:rsid w:val="00AF5A1E"/>
    <w:rsid w:val="00AF660B"/>
    <w:rsid w:val="00AF7F14"/>
    <w:rsid w:val="00B02437"/>
    <w:rsid w:val="00B03057"/>
    <w:rsid w:val="00B0533B"/>
    <w:rsid w:val="00B059A9"/>
    <w:rsid w:val="00B06B13"/>
    <w:rsid w:val="00B10EAD"/>
    <w:rsid w:val="00B11D0B"/>
    <w:rsid w:val="00B11D2D"/>
    <w:rsid w:val="00B11E51"/>
    <w:rsid w:val="00B1229E"/>
    <w:rsid w:val="00B12A7E"/>
    <w:rsid w:val="00B130AE"/>
    <w:rsid w:val="00B13746"/>
    <w:rsid w:val="00B1606C"/>
    <w:rsid w:val="00B2428A"/>
    <w:rsid w:val="00B250FB"/>
    <w:rsid w:val="00B25290"/>
    <w:rsid w:val="00B25F3D"/>
    <w:rsid w:val="00B2733C"/>
    <w:rsid w:val="00B30B81"/>
    <w:rsid w:val="00B3166D"/>
    <w:rsid w:val="00B32F9B"/>
    <w:rsid w:val="00B3698B"/>
    <w:rsid w:val="00B40153"/>
    <w:rsid w:val="00B40415"/>
    <w:rsid w:val="00B46024"/>
    <w:rsid w:val="00B4640E"/>
    <w:rsid w:val="00B46F85"/>
    <w:rsid w:val="00B51FAA"/>
    <w:rsid w:val="00B5266B"/>
    <w:rsid w:val="00B540B4"/>
    <w:rsid w:val="00B55055"/>
    <w:rsid w:val="00B569ED"/>
    <w:rsid w:val="00B56DEC"/>
    <w:rsid w:val="00B57868"/>
    <w:rsid w:val="00B57FB9"/>
    <w:rsid w:val="00B62411"/>
    <w:rsid w:val="00B63A61"/>
    <w:rsid w:val="00B64698"/>
    <w:rsid w:val="00B65B61"/>
    <w:rsid w:val="00B66FCD"/>
    <w:rsid w:val="00B70A8B"/>
    <w:rsid w:val="00B70AA4"/>
    <w:rsid w:val="00B719A1"/>
    <w:rsid w:val="00B761CB"/>
    <w:rsid w:val="00B77C2C"/>
    <w:rsid w:val="00B812B9"/>
    <w:rsid w:val="00B81452"/>
    <w:rsid w:val="00B81C6C"/>
    <w:rsid w:val="00B822B9"/>
    <w:rsid w:val="00B83D61"/>
    <w:rsid w:val="00B87180"/>
    <w:rsid w:val="00B926A2"/>
    <w:rsid w:val="00B92702"/>
    <w:rsid w:val="00B9280D"/>
    <w:rsid w:val="00B93F05"/>
    <w:rsid w:val="00B94F22"/>
    <w:rsid w:val="00B95171"/>
    <w:rsid w:val="00B95D97"/>
    <w:rsid w:val="00B963B9"/>
    <w:rsid w:val="00B97339"/>
    <w:rsid w:val="00B97A63"/>
    <w:rsid w:val="00B97C9B"/>
    <w:rsid w:val="00B97ED3"/>
    <w:rsid w:val="00BA0EE2"/>
    <w:rsid w:val="00BA1A51"/>
    <w:rsid w:val="00BA253F"/>
    <w:rsid w:val="00BA7197"/>
    <w:rsid w:val="00BB1611"/>
    <w:rsid w:val="00BB1A06"/>
    <w:rsid w:val="00BB23A3"/>
    <w:rsid w:val="00BB2DA4"/>
    <w:rsid w:val="00BB444F"/>
    <w:rsid w:val="00BB5244"/>
    <w:rsid w:val="00BB5931"/>
    <w:rsid w:val="00BB753A"/>
    <w:rsid w:val="00BB7BD8"/>
    <w:rsid w:val="00BC2CE0"/>
    <w:rsid w:val="00BC2D2A"/>
    <w:rsid w:val="00BC4E62"/>
    <w:rsid w:val="00BC50EB"/>
    <w:rsid w:val="00BC5247"/>
    <w:rsid w:val="00BC7308"/>
    <w:rsid w:val="00BC787B"/>
    <w:rsid w:val="00BC7A2B"/>
    <w:rsid w:val="00BD0A4F"/>
    <w:rsid w:val="00BD0ADD"/>
    <w:rsid w:val="00BD1784"/>
    <w:rsid w:val="00BD1A63"/>
    <w:rsid w:val="00BD1D75"/>
    <w:rsid w:val="00BD3B22"/>
    <w:rsid w:val="00BD423A"/>
    <w:rsid w:val="00BD4695"/>
    <w:rsid w:val="00BD48D9"/>
    <w:rsid w:val="00BD51CE"/>
    <w:rsid w:val="00BD53B8"/>
    <w:rsid w:val="00BD6EC3"/>
    <w:rsid w:val="00BD78C3"/>
    <w:rsid w:val="00BD7B46"/>
    <w:rsid w:val="00BE06D9"/>
    <w:rsid w:val="00BE16E1"/>
    <w:rsid w:val="00BE1AA0"/>
    <w:rsid w:val="00BE3101"/>
    <w:rsid w:val="00BE7296"/>
    <w:rsid w:val="00BE7D39"/>
    <w:rsid w:val="00BF29EE"/>
    <w:rsid w:val="00BF54EC"/>
    <w:rsid w:val="00BF58AD"/>
    <w:rsid w:val="00BF6166"/>
    <w:rsid w:val="00BF6935"/>
    <w:rsid w:val="00C0353E"/>
    <w:rsid w:val="00C04E8D"/>
    <w:rsid w:val="00C06EF9"/>
    <w:rsid w:val="00C1010C"/>
    <w:rsid w:val="00C108B5"/>
    <w:rsid w:val="00C10D0E"/>
    <w:rsid w:val="00C155E7"/>
    <w:rsid w:val="00C15FA8"/>
    <w:rsid w:val="00C16213"/>
    <w:rsid w:val="00C17CC5"/>
    <w:rsid w:val="00C20020"/>
    <w:rsid w:val="00C202FC"/>
    <w:rsid w:val="00C21AB9"/>
    <w:rsid w:val="00C22CEA"/>
    <w:rsid w:val="00C24275"/>
    <w:rsid w:val="00C25B42"/>
    <w:rsid w:val="00C32299"/>
    <w:rsid w:val="00C3284C"/>
    <w:rsid w:val="00C3286F"/>
    <w:rsid w:val="00C32AE4"/>
    <w:rsid w:val="00C32B2C"/>
    <w:rsid w:val="00C3339E"/>
    <w:rsid w:val="00C33CF4"/>
    <w:rsid w:val="00C34BEE"/>
    <w:rsid w:val="00C34C5E"/>
    <w:rsid w:val="00C35314"/>
    <w:rsid w:val="00C361FF"/>
    <w:rsid w:val="00C369BF"/>
    <w:rsid w:val="00C40320"/>
    <w:rsid w:val="00C41BF9"/>
    <w:rsid w:val="00C42965"/>
    <w:rsid w:val="00C42C85"/>
    <w:rsid w:val="00C42CAB"/>
    <w:rsid w:val="00C4337F"/>
    <w:rsid w:val="00C43C59"/>
    <w:rsid w:val="00C462EE"/>
    <w:rsid w:val="00C5202A"/>
    <w:rsid w:val="00C522C1"/>
    <w:rsid w:val="00C548EE"/>
    <w:rsid w:val="00C55C35"/>
    <w:rsid w:val="00C565D3"/>
    <w:rsid w:val="00C56ABD"/>
    <w:rsid w:val="00C57317"/>
    <w:rsid w:val="00C6020B"/>
    <w:rsid w:val="00C63D63"/>
    <w:rsid w:val="00C649F0"/>
    <w:rsid w:val="00C6699F"/>
    <w:rsid w:val="00C67A0D"/>
    <w:rsid w:val="00C67D4D"/>
    <w:rsid w:val="00C733DA"/>
    <w:rsid w:val="00C74BC3"/>
    <w:rsid w:val="00C76074"/>
    <w:rsid w:val="00C766F0"/>
    <w:rsid w:val="00C82FFF"/>
    <w:rsid w:val="00C83233"/>
    <w:rsid w:val="00C83D2F"/>
    <w:rsid w:val="00C84380"/>
    <w:rsid w:val="00C870A2"/>
    <w:rsid w:val="00C87153"/>
    <w:rsid w:val="00C900A8"/>
    <w:rsid w:val="00C9060C"/>
    <w:rsid w:val="00C914B6"/>
    <w:rsid w:val="00C94E92"/>
    <w:rsid w:val="00C950CB"/>
    <w:rsid w:val="00C952A0"/>
    <w:rsid w:val="00C95398"/>
    <w:rsid w:val="00C9554C"/>
    <w:rsid w:val="00C97D77"/>
    <w:rsid w:val="00CA103F"/>
    <w:rsid w:val="00CA2C36"/>
    <w:rsid w:val="00CA35FE"/>
    <w:rsid w:val="00CA48E1"/>
    <w:rsid w:val="00CA5112"/>
    <w:rsid w:val="00CB17D9"/>
    <w:rsid w:val="00CB2F66"/>
    <w:rsid w:val="00CB7980"/>
    <w:rsid w:val="00CC30AB"/>
    <w:rsid w:val="00CC4388"/>
    <w:rsid w:val="00CC4AF7"/>
    <w:rsid w:val="00CC6D5A"/>
    <w:rsid w:val="00CD0059"/>
    <w:rsid w:val="00CD0547"/>
    <w:rsid w:val="00CD0FAF"/>
    <w:rsid w:val="00CD10CC"/>
    <w:rsid w:val="00CD10ED"/>
    <w:rsid w:val="00CD1615"/>
    <w:rsid w:val="00CD29E3"/>
    <w:rsid w:val="00CD384B"/>
    <w:rsid w:val="00CE2E17"/>
    <w:rsid w:val="00CE3579"/>
    <w:rsid w:val="00CE5359"/>
    <w:rsid w:val="00CE5E68"/>
    <w:rsid w:val="00CE6E60"/>
    <w:rsid w:val="00CF0A47"/>
    <w:rsid w:val="00CF0D2C"/>
    <w:rsid w:val="00CF1385"/>
    <w:rsid w:val="00CF5041"/>
    <w:rsid w:val="00CF5FF7"/>
    <w:rsid w:val="00CF6008"/>
    <w:rsid w:val="00CF6056"/>
    <w:rsid w:val="00CF7C2B"/>
    <w:rsid w:val="00CF7E4D"/>
    <w:rsid w:val="00D00F9A"/>
    <w:rsid w:val="00D027AD"/>
    <w:rsid w:val="00D02EF3"/>
    <w:rsid w:val="00D03C7C"/>
    <w:rsid w:val="00D04E9F"/>
    <w:rsid w:val="00D06253"/>
    <w:rsid w:val="00D0711D"/>
    <w:rsid w:val="00D11ED4"/>
    <w:rsid w:val="00D131AC"/>
    <w:rsid w:val="00D14426"/>
    <w:rsid w:val="00D14FB1"/>
    <w:rsid w:val="00D15A78"/>
    <w:rsid w:val="00D16AC7"/>
    <w:rsid w:val="00D173BD"/>
    <w:rsid w:val="00D17E1C"/>
    <w:rsid w:val="00D21080"/>
    <w:rsid w:val="00D230DE"/>
    <w:rsid w:val="00D25820"/>
    <w:rsid w:val="00D258ED"/>
    <w:rsid w:val="00D26DD1"/>
    <w:rsid w:val="00D275FF"/>
    <w:rsid w:val="00D279A3"/>
    <w:rsid w:val="00D27EFF"/>
    <w:rsid w:val="00D303D0"/>
    <w:rsid w:val="00D30D6D"/>
    <w:rsid w:val="00D3268A"/>
    <w:rsid w:val="00D331E9"/>
    <w:rsid w:val="00D34353"/>
    <w:rsid w:val="00D36C87"/>
    <w:rsid w:val="00D37F04"/>
    <w:rsid w:val="00D40D6E"/>
    <w:rsid w:val="00D44571"/>
    <w:rsid w:val="00D449F4"/>
    <w:rsid w:val="00D46461"/>
    <w:rsid w:val="00D47013"/>
    <w:rsid w:val="00D5129A"/>
    <w:rsid w:val="00D56499"/>
    <w:rsid w:val="00D640B0"/>
    <w:rsid w:val="00D655C5"/>
    <w:rsid w:val="00D65B0B"/>
    <w:rsid w:val="00D6742E"/>
    <w:rsid w:val="00D6772B"/>
    <w:rsid w:val="00D67E6E"/>
    <w:rsid w:val="00D70050"/>
    <w:rsid w:val="00D707CA"/>
    <w:rsid w:val="00D723E8"/>
    <w:rsid w:val="00D756AB"/>
    <w:rsid w:val="00D757EB"/>
    <w:rsid w:val="00D76C5B"/>
    <w:rsid w:val="00D77770"/>
    <w:rsid w:val="00D83260"/>
    <w:rsid w:val="00D8328E"/>
    <w:rsid w:val="00D8348D"/>
    <w:rsid w:val="00D85560"/>
    <w:rsid w:val="00D861EE"/>
    <w:rsid w:val="00D8711F"/>
    <w:rsid w:val="00D8733E"/>
    <w:rsid w:val="00D8767A"/>
    <w:rsid w:val="00D90D71"/>
    <w:rsid w:val="00D921F7"/>
    <w:rsid w:val="00D92B26"/>
    <w:rsid w:val="00D957F4"/>
    <w:rsid w:val="00D96D6F"/>
    <w:rsid w:val="00D9773F"/>
    <w:rsid w:val="00D97C20"/>
    <w:rsid w:val="00DA1306"/>
    <w:rsid w:val="00DA1EE4"/>
    <w:rsid w:val="00DA2253"/>
    <w:rsid w:val="00DA2F1D"/>
    <w:rsid w:val="00DA3528"/>
    <w:rsid w:val="00DA3E98"/>
    <w:rsid w:val="00DA5749"/>
    <w:rsid w:val="00DB07FC"/>
    <w:rsid w:val="00DB134B"/>
    <w:rsid w:val="00DB1B0E"/>
    <w:rsid w:val="00DB3953"/>
    <w:rsid w:val="00DB39E5"/>
    <w:rsid w:val="00DB4E02"/>
    <w:rsid w:val="00DB77CC"/>
    <w:rsid w:val="00DC1C91"/>
    <w:rsid w:val="00DC3293"/>
    <w:rsid w:val="00DC3B79"/>
    <w:rsid w:val="00DC3C21"/>
    <w:rsid w:val="00DC599E"/>
    <w:rsid w:val="00DC71EA"/>
    <w:rsid w:val="00DC7B94"/>
    <w:rsid w:val="00DD3413"/>
    <w:rsid w:val="00DD4223"/>
    <w:rsid w:val="00DD4E77"/>
    <w:rsid w:val="00DD50A7"/>
    <w:rsid w:val="00DD6117"/>
    <w:rsid w:val="00DD66C1"/>
    <w:rsid w:val="00DD6766"/>
    <w:rsid w:val="00DD7C19"/>
    <w:rsid w:val="00DE1781"/>
    <w:rsid w:val="00DE1BB4"/>
    <w:rsid w:val="00DE211B"/>
    <w:rsid w:val="00DE4C34"/>
    <w:rsid w:val="00DE4D70"/>
    <w:rsid w:val="00DF0854"/>
    <w:rsid w:val="00DF1413"/>
    <w:rsid w:val="00DF1D74"/>
    <w:rsid w:val="00DF1F78"/>
    <w:rsid w:val="00DF22C6"/>
    <w:rsid w:val="00DF2C0D"/>
    <w:rsid w:val="00DF30E1"/>
    <w:rsid w:val="00DF5A9B"/>
    <w:rsid w:val="00DF6396"/>
    <w:rsid w:val="00DF6F51"/>
    <w:rsid w:val="00DF70F0"/>
    <w:rsid w:val="00DF72B7"/>
    <w:rsid w:val="00DF73F5"/>
    <w:rsid w:val="00DF7C65"/>
    <w:rsid w:val="00E00147"/>
    <w:rsid w:val="00E00FD8"/>
    <w:rsid w:val="00E0265A"/>
    <w:rsid w:val="00E03107"/>
    <w:rsid w:val="00E03A4E"/>
    <w:rsid w:val="00E03AF8"/>
    <w:rsid w:val="00E059DF"/>
    <w:rsid w:val="00E0777E"/>
    <w:rsid w:val="00E07D39"/>
    <w:rsid w:val="00E16F0E"/>
    <w:rsid w:val="00E174DE"/>
    <w:rsid w:val="00E203DD"/>
    <w:rsid w:val="00E20C3F"/>
    <w:rsid w:val="00E22FD9"/>
    <w:rsid w:val="00E232FC"/>
    <w:rsid w:val="00E24F1C"/>
    <w:rsid w:val="00E26BFA"/>
    <w:rsid w:val="00E314FA"/>
    <w:rsid w:val="00E3164D"/>
    <w:rsid w:val="00E328B8"/>
    <w:rsid w:val="00E329EE"/>
    <w:rsid w:val="00E32E6D"/>
    <w:rsid w:val="00E361BC"/>
    <w:rsid w:val="00E36498"/>
    <w:rsid w:val="00E36621"/>
    <w:rsid w:val="00E36879"/>
    <w:rsid w:val="00E37C97"/>
    <w:rsid w:val="00E37FAC"/>
    <w:rsid w:val="00E41A6D"/>
    <w:rsid w:val="00E42E96"/>
    <w:rsid w:val="00E44A8F"/>
    <w:rsid w:val="00E47060"/>
    <w:rsid w:val="00E508C3"/>
    <w:rsid w:val="00E511BD"/>
    <w:rsid w:val="00E51252"/>
    <w:rsid w:val="00E5370A"/>
    <w:rsid w:val="00E53E67"/>
    <w:rsid w:val="00E60BD9"/>
    <w:rsid w:val="00E6176A"/>
    <w:rsid w:val="00E61940"/>
    <w:rsid w:val="00E63229"/>
    <w:rsid w:val="00E67A9E"/>
    <w:rsid w:val="00E7009C"/>
    <w:rsid w:val="00E70F3C"/>
    <w:rsid w:val="00E74EB3"/>
    <w:rsid w:val="00E74F20"/>
    <w:rsid w:val="00E75476"/>
    <w:rsid w:val="00E80375"/>
    <w:rsid w:val="00E80B67"/>
    <w:rsid w:val="00E80F4E"/>
    <w:rsid w:val="00E82A0D"/>
    <w:rsid w:val="00E83F16"/>
    <w:rsid w:val="00E91BA3"/>
    <w:rsid w:val="00E91FC2"/>
    <w:rsid w:val="00E93C44"/>
    <w:rsid w:val="00E94216"/>
    <w:rsid w:val="00E94820"/>
    <w:rsid w:val="00E974FC"/>
    <w:rsid w:val="00EA0124"/>
    <w:rsid w:val="00EA1AE2"/>
    <w:rsid w:val="00EA1EE9"/>
    <w:rsid w:val="00EA2B2B"/>
    <w:rsid w:val="00EA53E6"/>
    <w:rsid w:val="00EA574C"/>
    <w:rsid w:val="00EA5C59"/>
    <w:rsid w:val="00EA6D19"/>
    <w:rsid w:val="00EA7A99"/>
    <w:rsid w:val="00EB1219"/>
    <w:rsid w:val="00EB3856"/>
    <w:rsid w:val="00EB5075"/>
    <w:rsid w:val="00EB5FA7"/>
    <w:rsid w:val="00EB6AFE"/>
    <w:rsid w:val="00EB7BC9"/>
    <w:rsid w:val="00EC14F2"/>
    <w:rsid w:val="00EC1AE1"/>
    <w:rsid w:val="00EC56E6"/>
    <w:rsid w:val="00EC747A"/>
    <w:rsid w:val="00ED0589"/>
    <w:rsid w:val="00ED0C7E"/>
    <w:rsid w:val="00ED0D44"/>
    <w:rsid w:val="00ED253B"/>
    <w:rsid w:val="00ED4402"/>
    <w:rsid w:val="00ED6C94"/>
    <w:rsid w:val="00ED726D"/>
    <w:rsid w:val="00ED72E5"/>
    <w:rsid w:val="00ED7314"/>
    <w:rsid w:val="00ED7A6E"/>
    <w:rsid w:val="00ED7B08"/>
    <w:rsid w:val="00ED7C8A"/>
    <w:rsid w:val="00EE0BE7"/>
    <w:rsid w:val="00EE15BE"/>
    <w:rsid w:val="00EE2A10"/>
    <w:rsid w:val="00EE6889"/>
    <w:rsid w:val="00EE70F7"/>
    <w:rsid w:val="00EF0847"/>
    <w:rsid w:val="00EF0D6C"/>
    <w:rsid w:val="00EF12EA"/>
    <w:rsid w:val="00EF3519"/>
    <w:rsid w:val="00EF457D"/>
    <w:rsid w:val="00EF49BB"/>
    <w:rsid w:val="00EF7239"/>
    <w:rsid w:val="00EF77B5"/>
    <w:rsid w:val="00F00BB4"/>
    <w:rsid w:val="00F01AD4"/>
    <w:rsid w:val="00F0262C"/>
    <w:rsid w:val="00F032C3"/>
    <w:rsid w:val="00F039EE"/>
    <w:rsid w:val="00F0496B"/>
    <w:rsid w:val="00F06370"/>
    <w:rsid w:val="00F063D0"/>
    <w:rsid w:val="00F067C0"/>
    <w:rsid w:val="00F077BD"/>
    <w:rsid w:val="00F10F43"/>
    <w:rsid w:val="00F112E5"/>
    <w:rsid w:val="00F115AD"/>
    <w:rsid w:val="00F12574"/>
    <w:rsid w:val="00F132C6"/>
    <w:rsid w:val="00F155C4"/>
    <w:rsid w:val="00F21457"/>
    <w:rsid w:val="00F2238F"/>
    <w:rsid w:val="00F22A8B"/>
    <w:rsid w:val="00F2408A"/>
    <w:rsid w:val="00F26298"/>
    <w:rsid w:val="00F270E4"/>
    <w:rsid w:val="00F27107"/>
    <w:rsid w:val="00F30F8E"/>
    <w:rsid w:val="00F319ED"/>
    <w:rsid w:val="00F323A6"/>
    <w:rsid w:val="00F330AD"/>
    <w:rsid w:val="00F34F8A"/>
    <w:rsid w:val="00F36732"/>
    <w:rsid w:val="00F370AB"/>
    <w:rsid w:val="00F4183C"/>
    <w:rsid w:val="00F41B60"/>
    <w:rsid w:val="00F41CB1"/>
    <w:rsid w:val="00F42469"/>
    <w:rsid w:val="00F427D5"/>
    <w:rsid w:val="00F42FCF"/>
    <w:rsid w:val="00F43FFD"/>
    <w:rsid w:val="00F46405"/>
    <w:rsid w:val="00F46822"/>
    <w:rsid w:val="00F50C21"/>
    <w:rsid w:val="00F51700"/>
    <w:rsid w:val="00F534F0"/>
    <w:rsid w:val="00F53661"/>
    <w:rsid w:val="00F54253"/>
    <w:rsid w:val="00F57F63"/>
    <w:rsid w:val="00F61A1B"/>
    <w:rsid w:val="00F62D6E"/>
    <w:rsid w:val="00F63D3D"/>
    <w:rsid w:val="00F65524"/>
    <w:rsid w:val="00F66F18"/>
    <w:rsid w:val="00F70B3F"/>
    <w:rsid w:val="00F73EB9"/>
    <w:rsid w:val="00F75749"/>
    <w:rsid w:val="00F76DBE"/>
    <w:rsid w:val="00F76E9B"/>
    <w:rsid w:val="00F77AB2"/>
    <w:rsid w:val="00F8025B"/>
    <w:rsid w:val="00F8531B"/>
    <w:rsid w:val="00F9231D"/>
    <w:rsid w:val="00F93588"/>
    <w:rsid w:val="00F93AFB"/>
    <w:rsid w:val="00F94103"/>
    <w:rsid w:val="00F9452B"/>
    <w:rsid w:val="00F953FF"/>
    <w:rsid w:val="00F95D7B"/>
    <w:rsid w:val="00FA0BB9"/>
    <w:rsid w:val="00FA136F"/>
    <w:rsid w:val="00FA16B8"/>
    <w:rsid w:val="00FA29A2"/>
    <w:rsid w:val="00FA45AA"/>
    <w:rsid w:val="00FA5FD2"/>
    <w:rsid w:val="00FA6253"/>
    <w:rsid w:val="00FB0208"/>
    <w:rsid w:val="00FB093E"/>
    <w:rsid w:val="00FB1B9D"/>
    <w:rsid w:val="00FB2F47"/>
    <w:rsid w:val="00FB2F87"/>
    <w:rsid w:val="00FB3D3F"/>
    <w:rsid w:val="00FB42B1"/>
    <w:rsid w:val="00FB525D"/>
    <w:rsid w:val="00FB605F"/>
    <w:rsid w:val="00FC2F07"/>
    <w:rsid w:val="00FC49AB"/>
    <w:rsid w:val="00FC5D3F"/>
    <w:rsid w:val="00FC62EB"/>
    <w:rsid w:val="00FC68D9"/>
    <w:rsid w:val="00FC6C59"/>
    <w:rsid w:val="00FC7C97"/>
    <w:rsid w:val="00FC7FC7"/>
    <w:rsid w:val="00FD01AF"/>
    <w:rsid w:val="00FD103D"/>
    <w:rsid w:val="00FD3092"/>
    <w:rsid w:val="00FD3962"/>
    <w:rsid w:val="00FD49D9"/>
    <w:rsid w:val="00FD64A7"/>
    <w:rsid w:val="00FD6E7C"/>
    <w:rsid w:val="00FE4051"/>
    <w:rsid w:val="00FE4353"/>
    <w:rsid w:val="00FE4F81"/>
    <w:rsid w:val="00FE6807"/>
    <w:rsid w:val="00FE743D"/>
    <w:rsid w:val="00FE7C1F"/>
    <w:rsid w:val="00FE7E53"/>
    <w:rsid w:val="00FF01CD"/>
    <w:rsid w:val="00FF0367"/>
    <w:rsid w:val="00FF2AA2"/>
    <w:rsid w:val="00FF4622"/>
    <w:rsid w:val="00FF7390"/>
    <w:rsid w:val="037979A5"/>
    <w:rsid w:val="03C84489"/>
    <w:rsid w:val="046C47A1"/>
    <w:rsid w:val="04A942BA"/>
    <w:rsid w:val="04FF212C"/>
    <w:rsid w:val="051A51B8"/>
    <w:rsid w:val="052D6C99"/>
    <w:rsid w:val="06054EC9"/>
    <w:rsid w:val="077E79B3"/>
    <w:rsid w:val="08536A17"/>
    <w:rsid w:val="08F0070A"/>
    <w:rsid w:val="08F63846"/>
    <w:rsid w:val="09603C0E"/>
    <w:rsid w:val="0A9805B1"/>
    <w:rsid w:val="0AF838A6"/>
    <w:rsid w:val="0B6D532C"/>
    <w:rsid w:val="0D374B59"/>
    <w:rsid w:val="0DF50570"/>
    <w:rsid w:val="104B091B"/>
    <w:rsid w:val="138008DC"/>
    <w:rsid w:val="152C43F7"/>
    <w:rsid w:val="15A9236C"/>
    <w:rsid w:val="16414353"/>
    <w:rsid w:val="17B9260F"/>
    <w:rsid w:val="19F33BB6"/>
    <w:rsid w:val="1DA5166B"/>
    <w:rsid w:val="1E5EE043"/>
    <w:rsid w:val="1F3233D2"/>
    <w:rsid w:val="1F486752"/>
    <w:rsid w:val="21507B40"/>
    <w:rsid w:val="2197751D"/>
    <w:rsid w:val="23847F75"/>
    <w:rsid w:val="240115C5"/>
    <w:rsid w:val="2584004C"/>
    <w:rsid w:val="273E668C"/>
    <w:rsid w:val="27457A1B"/>
    <w:rsid w:val="278A18D2"/>
    <w:rsid w:val="28173165"/>
    <w:rsid w:val="2C0B2FE1"/>
    <w:rsid w:val="2C8F0D87"/>
    <w:rsid w:val="2D2D6F87"/>
    <w:rsid w:val="2F805A94"/>
    <w:rsid w:val="305A62E5"/>
    <w:rsid w:val="30FD3114"/>
    <w:rsid w:val="313905F0"/>
    <w:rsid w:val="31F42769"/>
    <w:rsid w:val="32BA7E77"/>
    <w:rsid w:val="32C263C3"/>
    <w:rsid w:val="33386686"/>
    <w:rsid w:val="335172F7"/>
    <w:rsid w:val="342A15B1"/>
    <w:rsid w:val="36266C69"/>
    <w:rsid w:val="37E33554"/>
    <w:rsid w:val="3CAD3C40"/>
    <w:rsid w:val="3E1D4DF6"/>
    <w:rsid w:val="3F11495A"/>
    <w:rsid w:val="3F9A0A40"/>
    <w:rsid w:val="405014B2"/>
    <w:rsid w:val="40D47F63"/>
    <w:rsid w:val="40E02836"/>
    <w:rsid w:val="40FE2CBD"/>
    <w:rsid w:val="41456B3D"/>
    <w:rsid w:val="44B738AE"/>
    <w:rsid w:val="44D75CFE"/>
    <w:rsid w:val="45991206"/>
    <w:rsid w:val="45F07137"/>
    <w:rsid w:val="464949DA"/>
    <w:rsid w:val="478B1022"/>
    <w:rsid w:val="48284AC3"/>
    <w:rsid w:val="49184B37"/>
    <w:rsid w:val="494E2245"/>
    <w:rsid w:val="4B410321"/>
    <w:rsid w:val="4D297313"/>
    <w:rsid w:val="4D3D4B6D"/>
    <w:rsid w:val="4D5C3245"/>
    <w:rsid w:val="4E636855"/>
    <w:rsid w:val="4FB216C3"/>
    <w:rsid w:val="4FE15C83"/>
    <w:rsid w:val="51501312"/>
    <w:rsid w:val="524349D3"/>
    <w:rsid w:val="53364538"/>
    <w:rsid w:val="535D1AC5"/>
    <w:rsid w:val="53993AAD"/>
    <w:rsid w:val="53C733E2"/>
    <w:rsid w:val="53D31D87"/>
    <w:rsid w:val="54DA7145"/>
    <w:rsid w:val="56181966"/>
    <w:rsid w:val="580C1D0B"/>
    <w:rsid w:val="58584F50"/>
    <w:rsid w:val="58733B38"/>
    <w:rsid w:val="5900361E"/>
    <w:rsid w:val="59D625D1"/>
    <w:rsid w:val="5A690EC1"/>
    <w:rsid w:val="5AE42ACB"/>
    <w:rsid w:val="5C4E46A0"/>
    <w:rsid w:val="5CE75F3F"/>
    <w:rsid w:val="5CEB0141"/>
    <w:rsid w:val="5D5E6B65"/>
    <w:rsid w:val="5E2A4C99"/>
    <w:rsid w:val="5E6301AB"/>
    <w:rsid w:val="5E9465B6"/>
    <w:rsid w:val="5E9D190F"/>
    <w:rsid w:val="5FD72BFF"/>
    <w:rsid w:val="60844B35"/>
    <w:rsid w:val="619568CD"/>
    <w:rsid w:val="64976E22"/>
    <w:rsid w:val="652561BA"/>
    <w:rsid w:val="66106E6A"/>
    <w:rsid w:val="6817628E"/>
    <w:rsid w:val="69594684"/>
    <w:rsid w:val="6B431C7F"/>
    <w:rsid w:val="6C411B2C"/>
    <w:rsid w:val="6D035033"/>
    <w:rsid w:val="6D5A2B26"/>
    <w:rsid w:val="6E8126B3"/>
    <w:rsid w:val="6FD42CB7"/>
    <w:rsid w:val="6FFDC2EC"/>
    <w:rsid w:val="706D7148"/>
    <w:rsid w:val="7080699B"/>
    <w:rsid w:val="70DC1E23"/>
    <w:rsid w:val="71A768D5"/>
    <w:rsid w:val="734012D7"/>
    <w:rsid w:val="74DF0134"/>
    <w:rsid w:val="75175F92"/>
    <w:rsid w:val="751C24DD"/>
    <w:rsid w:val="75E579CC"/>
    <w:rsid w:val="760A11E0"/>
    <w:rsid w:val="77BE04D4"/>
    <w:rsid w:val="77DE2925"/>
    <w:rsid w:val="787E5EB6"/>
    <w:rsid w:val="79780B57"/>
    <w:rsid w:val="7A7B26AD"/>
    <w:rsid w:val="7D5316BF"/>
    <w:rsid w:val="7DB859C6"/>
    <w:rsid w:val="7DEFDB43"/>
    <w:rsid w:val="7E837D82"/>
    <w:rsid w:val="7ED750B2"/>
    <w:rsid w:val="7F1F2132"/>
    <w:rsid w:val="ABF39A09"/>
    <w:rsid w:val="BBFD6BE5"/>
    <w:rsid w:val="F7FDAB96"/>
    <w:rsid w:val="FAFD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pPr>
    <w:rPr>
      <w:rFonts w:ascii="仿宋" w:hAnsi="仿宋" w:eastAsia="仿宋" w:cstheme="minorBidi"/>
      <w:kern w:val="2"/>
      <w:sz w:val="32"/>
      <w:szCs w:val="22"/>
      <w:lang w:val="en-US" w:eastAsia="zh-CN" w:bidi="ar-SA"/>
    </w:rPr>
  </w:style>
  <w:style w:type="paragraph" w:styleId="2">
    <w:name w:val="heading 1"/>
    <w:basedOn w:val="1"/>
    <w:next w:val="1"/>
    <w:link w:val="39"/>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38"/>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link w:val="48"/>
    <w:qFormat/>
    <w:uiPriority w:val="0"/>
    <w:pPr>
      <w:keepNext/>
      <w:keepLines/>
      <w:adjustRightInd w:val="0"/>
      <w:spacing w:before="260" w:after="260" w:line="415" w:lineRule="auto"/>
      <w:ind w:left="-1080"/>
      <w:jc w:val="both"/>
      <w:textAlignment w:val="baseline"/>
      <w:outlineLvl w:val="2"/>
    </w:pPr>
    <w:rPr>
      <w:rFonts w:ascii="Times New Roman" w:hAnsi="Times New Roman" w:eastAsia="宋体" w:cs="Times New Roman"/>
      <w:b/>
      <w:szCs w:val="20"/>
    </w:rPr>
  </w:style>
  <w:style w:type="paragraph" w:styleId="5">
    <w:name w:val="heading 4"/>
    <w:basedOn w:val="1"/>
    <w:next w:val="1"/>
    <w:link w:val="49"/>
    <w:qFormat/>
    <w:uiPriority w:val="0"/>
    <w:pPr>
      <w:keepNext/>
      <w:keepLines/>
      <w:adjustRightInd w:val="0"/>
      <w:spacing w:before="280" w:after="290" w:line="374" w:lineRule="auto"/>
      <w:ind w:left="-1080"/>
      <w:jc w:val="both"/>
      <w:textAlignment w:val="baseline"/>
      <w:outlineLvl w:val="3"/>
    </w:pPr>
    <w:rPr>
      <w:rFonts w:ascii="Arial" w:hAnsi="Arial" w:eastAsia="黑体" w:cs="Times New Roman"/>
      <w:b/>
      <w:sz w:val="28"/>
      <w:szCs w:val="20"/>
    </w:rPr>
  </w:style>
  <w:style w:type="paragraph" w:styleId="6">
    <w:name w:val="heading 5"/>
    <w:basedOn w:val="1"/>
    <w:next w:val="1"/>
    <w:link w:val="50"/>
    <w:qFormat/>
    <w:uiPriority w:val="0"/>
    <w:pPr>
      <w:keepNext/>
      <w:keepLines/>
      <w:adjustRightInd w:val="0"/>
      <w:spacing w:before="280" w:after="290" w:line="374" w:lineRule="auto"/>
      <w:ind w:left="-1080"/>
      <w:jc w:val="both"/>
      <w:textAlignment w:val="baseline"/>
      <w:outlineLvl w:val="4"/>
    </w:pPr>
    <w:rPr>
      <w:rFonts w:ascii="Times New Roman" w:hAnsi="Times New Roman" w:eastAsia="宋体" w:cs="Times New Roman"/>
      <w:b/>
      <w:sz w:val="28"/>
      <w:szCs w:val="20"/>
    </w:rPr>
  </w:style>
  <w:style w:type="paragraph" w:styleId="7">
    <w:name w:val="heading 6"/>
    <w:basedOn w:val="1"/>
    <w:next w:val="1"/>
    <w:link w:val="51"/>
    <w:qFormat/>
    <w:uiPriority w:val="0"/>
    <w:pPr>
      <w:keepNext/>
      <w:keepLines/>
      <w:adjustRightInd w:val="0"/>
      <w:spacing w:before="240" w:after="64" w:line="319" w:lineRule="auto"/>
      <w:ind w:left="-1080"/>
      <w:jc w:val="both"/>
      <w:textAlignment w:val="baseline"/>
      <w:outlineLvl w:val="5"/>
    </w:pPr>
    <w:rPr>
      <w:rFonts w:ascii="Arial" w:hAnsi="Arial" w:eastAsia="黑体" w:cs="Times New Roman"/>
      <w:b/>
      <w:sz w:val="24"/>
      <w:szCs w:val="20"/>
    </w:rPr>
  </w:style>
  <w:style w:type="paragraph" w:styleId="8">
    <w:name w:val="heading 7"/>
    <w:basedOn w:val="1"/>
    <w:next w:val="1"/>
    <w:link w:val="52"/>
    <w:qFormat/>
    <w:uiPriority w:val="0"/>
    <w:pPr>
      <w:keepNext/>
      <w:keepLines/>
      <w:adjustRightInd w:val="0"/>
      <w:spacing w:before="240" w:after="64" w:line="319" w:lineRule="auto"/>
      <w:ind w:left="-1080"/>
      <w:jc w:val="both"/>
      <w:textAlignment w:val="baseline"/>
      <w:outlineLvl w:val="6"/>
    </w:pPr>
    <w:rPr>
      <w:rFonts w:ascii="Times New Roman" w:hAnsi="Times New Roman" w:eastAsia="宋体" w:cs="Times New Roman"/>
      <w:b/>
      <w:sz w:val="24"/>
      <w:szCs w:val="20"/>
    </w:rPr>
  </w:style>
  <w:style w:type="paragraph" w:styleId="9">
    <w:name w:val="heading 8"/>
    <w:basedOn w:val="1"/>
    <w:next w:val="1"/>
    <w:link w:val="53"/>
    <w:qFormat/>
    <w:uiPriority w:val="0"/>
    <w:pPr>
      <w:keepNext/>
      <w:keepLines/>
      <w:adjustRightInd w:val="0"/>
      <w:spacing w:before="240" w:after="64" w:line="319" w:lineRule="auto"/>
      <w:ind w:left="-1080"/>
      <w:jc w:val="both"/>
      <w:textAlignment w:val="baseline"/>
      <w:outlineLvl w:val="7"/>
    </w:pPr>
    <w:rPr>
      <w:rFonts w:ascii="Arial" w:hAnsi="Arial" w:eastAsia="黑体" w:cs="Times New Roman"/>
      <w:sz w:val="24"/>
      <w:szCs w:val="20"/>
    </w:rPr>
  </w:style>
  <w:style w:type="paragraph" w:styleId="10">
    <w:name w:val="heading 9"/>
    <w:basedOn w:val="1"/>
    <w:next w:val="1"/>
    <w:link w:val="54"/>
    <w:qFormat/>
    <w:uiPriority w:val="0"/>
    <w:pPr>
      <w:keepNext/>
      <w:keepLines/>
      <w:adjustRightInd w:val="0"/>
      <w:spacing w:before="240" w:after="64" w:line="319" w:lineRule="auto"/>
      <w:ind w:left="-1080"/>
      <w:jc w:val="both"/>
      <w:textAlignment w:val="baseline"/>
      <w:outlineLvl w:val="8"/>
    </w:pPr>
    <w:rPr>
      <w:rFonts w:ascii="Arial" w:hAnsi="Arial" w:eastAsia="黑体" w:cs="Times New Roman"/>
      <w:sz w:val="21"/>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60"/>
    <w:qFormat/>
    <w:uiPriority w:val="0"/>
    <w:pPr>
      <w:adjustRightInd w:val="0"/>
      <w:spacing w:line="240" w:lineRule="auto"/>
      <w:jc w:val="both"/>
      <w:textAlignment w:val="baseline"/>
    </w:pPr>
    <w:rPr>
      <w:rFonts w:ascii="宋体"/>
      <w:sz w:val="18"/>
      <w:szCs w:val="18"/>
    </w:rPr>
  </w:style>
  <w:style w:type="paragraph" w:styleId="12">
    <w:name w:val="annotation text"/>
    <w:basedOn w:val="1"/>
    <w:link w:val="43"/>
    <w:unhideWhenUsed/>
    <w:qFormat/>
    <w:uiPriority w:val="0"/>
  </w:style>
  <w:style w:type="paragraph" w:styleId="13">
    <w:name w:val="Body Text"/>
    <w:basedOn w:val="1"/>
    <w:link w:val="64"/>
    <w:qFormat/>
    <w:uiPriority w:val="0"/>
    <w:pPr>
      <w:tabs>
        <w:tab w:val="left" w:pos="855"/>
      </w:tabs>
      <w:adjustRightInd w:val="0"/>
      <w:spacing w:line="360" w:lineRule="auto"/>
      <w:jc w:val="both"/>
      <w:textAlignment w:val="baseline"/>
    </w:pPr>
    <w:rPr>
      <w:rFonts w:ascii="Times New Roman" w:hAnsi="Times New Roman" w:eastAsia="宋体" w:cs="Times New Roman"/>
      <w:color w:val="FF00FF"/>
      <w:sz w:val="24"/>
      <w:szCs w:val="20"/>
    </w:rPr>
  </w:style>
  <w:style w:type="paragraph" w:styleId="14">
    <w:name w:val="Body Text Indent"/>
    <w:basedOn w:val="1"/>
    <w:link w:val="58"/>
    <w:qFormat/>
    <w:uiPriority w:val="0"/>
    <w:pPr>
      <w:adjustRightInd w:val="0"/>
      <w:spacing w:line="360" w:lineRule="auto"/>
      <w:ind w:firstLine="555"/>
      <w:jc w:val="both"/>
      <w:textAlignment w:val="baseline"/>
    </w:pPr>
    <w:rPr>
      <w:rFonts w:eastAsia="宋体"/>
      <w:sz w:val="24"/>
    </w:rPr>
  </w:style>
  <w:style w:type="paragraph" w:styleId="15">
    <w:name w:val="Plain Text"/>
    <w:basedOn w:val="1"/>
    <w:link w:val="65"/>
    <w:qFormat/>
    <w:uiPriority w:val="0"/>
    <w:pPr>
      <w:spacing w:line="240" w:lineRule="auto"/>
      <w:jc w:val="both"/>
    </w:pPr>
    <w:rPr>
      <w:rFonts w:ascii="宋体" w:hAnsi="Courier New" w:eastAsia="宋体" w:cs="Times New Roman"/>
      <w:sz w:val="21"/>
      <w:szCs w:val="20"/>
    </w:rPr>
  </w:style>
  <w:style w:type="paragraph" w:styleId="16">
    <w:name w:val="Body Text Indent 2"/>
    <w:basedOn w:val="1"/>
    <w:link w:val="56"/>
    <w:qFormat/>
    <w:uiPriority w:val="0"/>
    <w:pPr>
      <w:adjustRightInd w:val="0"/>
      <w:spacing w:after="120" w:line="480" w:lineRule="auto"/>
      <w:ind w:left="420" w:leftChars="200"/>
      <w:jc w:val="both"/>
      <w:textAlignment w:val="baseline"/>
    </w:pPr>
    <w:rPr>
      <w:sz w:val="21"/>
    </w:rPr>
  </w:style>
  <w:style w:type="paragraph" w:styleId="17">
    <w:name w:val="Balloon Text"/>
    <w:basedOn w:val="1"/>
    <w:link w:val="41"/>
    <w:unhideWhenUsed/>
    <w:qFormat/>
    <w:uiPriority w:val="0"/>
    <w:pPr>
      <w:spacing w:line="240" w:lineRule="auto"/>
    </w:pPr>
    <w:rPr>
      <w:sz w:val="18"/>
      <w:szCs w:val="18"/>
    </w:rPr>
  </w:style>
  <w:style w:type="paragraph" w:styleId="18">
    <w:name w:val="footer"/>
    <w:basedOn w:val="1"/>
    <w:link w:val="34"/>
    <w:unhideWhenUsed/>
    <w:qFormat/>
    <w:uiPriority w:val="0"/>
    <w:pPr>
      <w:tabs>
        <w:tab w:val="center" w:pos="4153"/>
        <w:tab w:val="right" w:pos="8306"/>
      </w:tabs>
      <w:snapToGrid w:val="0"/>
      <w:spacing w:line="240" w:lineRule="atLeast"/>
    </w:pPr>
    <w:rPr>
      <w:sz w:val="18"/>
      <w:szCs w:val="18"/>
    </w:rPr>
  </w:style>
  <w:style w:type="paragraph" w:styleId="19">
    <w:name w:val="header"/>
    <w:basedOn w:val="1"/>
    <w:link w:val="3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tabs>
        <w:tab w:val="right" w:leader="dot" w:pos="8834"/>
      </w:tabs>
    </w:pPr>
    <w:rPr>
      <w:color w:val="FF0000"/>
    </w:rPr>
  </w:style>
  <w:style w:type="paragraph" w:styleId="21">
    <w:name w:val="Subtitle"/>
    <w:basedOn w:val="1"/>
    <w:next w:val="1"/>
    <w:link w:val="40"/>
    <w:qFormat/>
    <w:uiPriority w:val="11"/>
    <w:pPr>
      <w:spacing w:before="240" w:after="60" w:line="312" w:lineRule="atLeast"/>
      <w:jc w:val="center"/>
      <w:outlineLvl w:val="1"/>
    </w:pPr>
    <w:rPr>
      <w:rFonts w:asciiTheme="minorHAnsi" w:hAnsiTheme="minorHAnsi" w:eastAsiaTheme="minorEastAsia"/>
      <w:b/>
      <w:bCs/>
      <w:kern w:val="28"/>
      <w:szCs w:val="32"/>
    </w:rPr>
  </w:style>
  <w:style w:type="paragraph" w:styleId="22">
    <w:name w:val="toc 2"/>
    <w:basedOn w:val="1"/>
    <w:next w:val="1"/>
    <w:unhideWhenUsed/>
    <w:qFormat/>
    <w:uiPriority w:val="39"/>
    <w:pPr>
      <w:tabs>
        <w:tab w:val="right" w:leader="dot" w:pos="8834"/>
      </w:tabs>
      <w:ind w:left="640" w:leftChars="200"/>
    </w:pPr>
    <w:rPr>
      <w:color w:val="FF0000"/>
    </w:rPr>
  </w:style>
  <w:style w:type="paragraph" w:styleId="23">
    <w:name w:val="Normal (Web)"/>
    <w:basedOn w:val="1"/>
    <w:unhideWhenUsed/>
    <w:qFormat/>
    <w:uiPriority w:val="0"/>
    <w:pPr>
      <w:widowControl/>
      <w:spacing w:line="240" w:lineRule="auto"/>
    </w:pPr>
    <w:rPr>
      <w:rFonts w:ascii="Times New Roman" w:hAnsi="Times New Roman" w:eastAsia="宋体" w:cs="Times New Roman"/>
      <w:kern w:val="0"/>
      <w:sz w:val="24"/>
      <w:szCs w:val="20"/>
    </w:rPr>
  </w:style>
  <w:style w:type="paragraph" w:styleId="24">
    <w:name w:val="Title"/>
    <w:basedOn w:val="1"/>
    <w:next w:val="1"/>
    <w:link w:val="37"/>
    <w:qFormat/>
    <w:uiPriority w:val="0"/>
    <w:pPr>
      <w:pageBreakBefore/>
      <w:spacing w:before="240" w:after="60"/>
      <w:jc w:val="center"/>
      <w:outlineLvl w:val="0"/>
    </w:pPr>
    <w:rPr>
      <w:rFonts w:asciiTheme="majorHAnsi" w:hAnsiTheme="majorHAnsi" w:eastAsiaTheme="majorEastAsia" w:cstheme="majorBidi"/>
      <w:b/>
      <w:bCs/>
      <w:sz w:val="44"/>
      <w:szCs w:val="32"/>
    </w:rPr>
  </w:style>
  <w:style w:type="paragraph" w:styleId="25">
    <w:name w:val="annotation subject"/>
    <w:basedOn w:val="12"/>
    <w:next w:val="12"/>
    <w:link w:val="44"/>
    <w:unhideWhenUsed/>
    <w:qFormat/>
    <w:uiPriority w:val="0"/>
    <w:rPr>
      <w:b/>
      <w:bCs/>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page number"/>
    <w:qFormat/>
    <w:uiPriority w:val="0"/>
    <w:rPr>
      <w:rFonts w:ascii="宋体" w:hAnsi="宋体" w:eastAsia="宋体"/>
    </w:rPr>
  </w:style>
  <w:style w:type="character" w:styleId="30">
    <w:name w:val="FollowedHyperlink"/>
    <w:basedOn w:val="28"/>
    <w:unhideWhenUsed/>
    <w:qFormat/>
    <w:uiPriority w:val="0"/>
    <w:rPr>
      <w:color w:val="800080" w:themeColor="followedHyperlink"/>
      <w:u w:val="single"/>
      <w14:textFill>
        <w14:solidFill>
          <w14:schemeClr w14:val="folHlink"/>
        </w14:solidFill>
      </w14:textFill>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unhideWhenUsed/>
    <w:qFormat/>
    <w:uiPriority w:val="0"/>
    <w:rPr>
      <w:sz w:val="21"/>
      <w:szCs w:val="21"/>
    </w:rPr>
  </w:style>
  <w:style w:type="character" w:customStyle="1" w:styleId="33">
    <w:name w:val="页眉 字符"/>
    <w:basedOn w:val="28"/>
    <w:link w:val="19"/>
    <w:qFormat/>
    <w:uiPriority w:val="99"/>
    <w:rPr>
      <w:sz w:val="18"/>
      <w:szCs w:val="18"/>
    </w:rPr>
  </w:style>
  <w:style w:type="character" w:customStyle="1" w:styleId="34">
    <w:name w:val="页脚 字符"/>
    <w:basedOn w:val="28"/>
    <w:link w:val="18"/>
    <w:qFormat/>
    <w:uiPriority w:val="99"/>
    <w:rPr>
      <w:sz w:val="18"/>
      <w:szCs w:val="18"/>
    </w:rPr>
  </w:style>
  <w:style w:type="paragraph" w:customStyle="1" w:styleId="35">
    <w:name w:val="Default"/>
    <w:qFormat/>
    <w:uiPriority w:val="0"/>
    <w:pPr>
      <w:widowControl w:val="0"/>
      <w:autoSpaceDE w:val="0"/>
      <w:autoSpaceDN w:val="0"/>
      <w:adjustRightInd w:val="0"/>
    </w:pPr>
    <w:rPr>
      <w:rFonts w:ascii="黑体" w:hAnsi="黑体" w:eastAsia="仿宋" w:cs="黑体"/>
      <w:color w:val="000000"/>
      <w:sz w:val="24"/>
      <w:szCs w:val="24"/>
      <w:lang w:val="en-US" w:eastAsia="zh-CN" w:bidi="ar-SA"/>
    </w:rPr>
  </w:style>
  <w:style w:type="paragraph" w:styleId="36">
    <w:name w:val="List Paragraph"/>
    <w:basedOn w:val="1"/>
    <w:qFormat/>
    <w:uiPriority w:val="99"/>
    <w:pPr>
      <w:ind w:firstLine="420" w:firstLineChars="200"/>
    </w:pPr>
  </w:style>
  <w:style w:type="character" w:customStyle="1" w:styleId="37">
    <w:name w:val="标题 字符"/>
    <w:basedOn w:val="28"/>
    <w:link w:val="24"/>
    <w:qFormat/>
    <w:uiPriority w:val="10"/>
    <w:rPr>
      <w:rFonts w:asciiTheme="majorHAnsi" w:hAnsiTheme="majorHAnsi" w:eastAsiaTheme="majorEastAsia" w:cstheme="majorBidi"/>
      <w:b/>
      <w:bCs/>
      <w:sz w:val="44"/>
      <w:szCs w:val="32"/>
    </w:rPr>
  </w:style>
  <w:style w:type="character" w:customStyle="1" w:styleId="38">
    <w:name w:val="标题 2 字符"/>
    <w:basedOn w:val="28"/>
    <w:link w:val="3"/>
    <w:qFormat/>
    <w:uiPriority w:val="9"/>
    <w:rPr>
      <w:rFonts w:asciiTheme="majorHAnsi" w:hAnsiTheme="majorHAnsi" w:eastAsiaTheme="majorEastAsia" w:cstheme="majorBidi"/>
      <w:b/>
      <w:bCs/>
      <w:szCs w:val="32"/>
    </w:rPr>
  </w:style>
  <w:style w:type="character" w:customStyle="1" w:styleId="39">
    <w:name w:val="标题 1 字符"/>
    <w:basedOn w:val="28"/>
    <w:link w:val="2"/>
    <w:qFormat/>
    <w:uiPriority w:val="9"/>
    <w:rPr>
      <w:b/>
      <w:bCs/>
      <w:kern w:val="44"/>
      <w:sz w:val="44"/>
      <w:szCs w:val="44"/>
    </w:rPr>
  </w:style>
  <w:style w:type="character" w:customStyle="1" w:styleId="40">
    <w:name w:val="副标题 字符"/>
    <w:basedOn w:val="28"/>
    <w:link w:val="21"/>
    <w:qFormat/>
    <w:uiPriority w:val="11"/>
    <w:rPr>
      <w:rFonts w:asciiTheme="minorHAnsi" w:hAnsiTheme="minorHAnsi" w:eastAsiaTheme="minorEastAsia"/>
      <w:b/>
      <w:bCs/>
      <w:kern w:val="28"/>
      <w:szCs w:val="32"/>
    </w:rPr>
  </w:style>
  <w:style w:type="character" w:customStyle="1" w:styleId="41">
    <w:name w:val="批注框文本 字符"/>
    <w:basedOn w:val="28"/>
    <w:link w:val="17"/>
    <w:semiHidden/>
    <w:qFormat/>
    <w:uiPriority w:val="99"/>
    <w:rPr>
      <w:sz w:val="18"/>
      <w:szCs w:val="18"/>
    </w:rPr>
  </w:style>
  <w:style w:type="paragraph" w:customStyle="1" w:styleId="42">
    <w:name w:val="Char Char Char Char"/>
    <w:basedOn w:val="1"/>
    <w:qFormat/>
    <w:uiPriority w:val="0"/>
    <w:pPr>
      <w:tabs>
        <w:tab w:val="left" w:pos="425"/>
      </w:tabs>
      <w:spacing w:line="240" w:lineRule="auto"/>
      <w:ind w:left="469" w:leftChars="221" w:hanging="5" w:hangingChars="2"/>
      <w:jc w:val="both"/>
    </w:pPr>
    <w:rPr>
      <w:rFonts w:ascii="楷体_GB2312" w:hAnsi="Times New Roman" w:eastAsia="楷体_GB2312" w:cs="Times New Roman"/>
      <w:b/>
      <w:sz w:val="24"/>
      <w:szCs w:val="24"/>
    </w:rPr>
  </w:style>
  <w:style w:type="character" w:customStyle="1" w:styleId="43">
    <w:name w:val="批注文字 字符"/>
    <w:basedOn w:val="28"/>
    <w:link w:val="12"/>
    <w:semiHidden/>
    <w:qFormat/>
    <w:uiPriority w:val="99"/>
  </w:style>
  <w:style w:type="character" w:customStyle="1" w:styleId="44">
    <w:name w:val="批注主题 字符"/>
    <w:basedOn w:val="43"/>
    <w:link w:val="25"/>
    <w:semiHidden/>
    <w:qFormat/>
    <w:uiPriority w:val="99"/>
    <w:rPr>
      <w:b/>
      <w:bCs/>
    </w:rPr>
  </w:style>
  <w:style w:type="paragraph" w:customStyle="1" w:styleId="45">
    <w:name w:val="Char Char Char Char1"/>
    <w:basedOn w:val="1"/>
    <w:qFormat/>
    <w:uiPriority w:val="0"/>
    <w:pPr>
      <w:widowControl/>
      <w:spacing w:after="160" w:line="240" w:lineRule="exact"/>
    </w:pPr>
    <w:rPr>
      <w:rFonts w:ascii="Arial" w:hAnsi="Arial" w:eastAsia="Times New Roman" w:cs="Verdana"/>
      <w:b/>
      <w:kern w:val="0"/>
      <w:sz w:val="24"/>
      <w:szCs w:val="20"/>
      <w:lang w:eastAsia="en-US"/>
    </w:rPr>
  </w:style>
  <w:style w:type="paragraph" w:customStyle="1" w:styleId="4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table" w:customStyle="1" w:styleId="47">
    <w:name w:val="Table Normal"/>
    <w:qFormat/>
    <w:uiPriority w:val="0"/>
    <w:rPr>
      <w:rFonts w:ascii="Times New Roman" w:hAnsi="Times New Roman" w:cs="Times New Roman" w:eastAsiaTheme="minorEastAsia"/>
    </w:rPr>
    <w:tblPr>
      <w:tblCellMar>
        <w:top w:w="0" w:type="dxa"/>
        <w:left w:w="0" w:type="dxa"/>
        <w:bottom w:w="0" w:type="dxa"/>
        <w:right w:w="0" w:type="dxa"/>
      </w:tblCellMar>
    </w:tblPr>
  </w:style>
  <w:style w:type="character" w:customStyle="1" w:styleId="48">
    <w:name w:val="标题 3 字符"/>
    <w:basedOn w:val="28"/>
    <w:link w:val="4"/>
    <w:qFormat/>
    <w:uiPriority w:val="0"/>
    <w:rPr>
      <w:rFonts w:ascii="Times New Roman" w:hAnsi="Times New Roman" w:eastAsia="宋体" w:cs="Times New Roman"/>
      <w:b/>
      <w:szCs w:val="20"/>
    </w:rPr>
  </w:style>
  <w:style w:type="character" w:customStyle="1" w:styleId="49">
    <w:name w:val="标题 4 字符"/>
    <w:basedOn w:val="28"/>
    <w:link w:val="5"/>
    <w:qFormat/>
    <w:uiPriority w:val="0"/>
    <w:rPr>
      <w:rFonts w:ascii="Arial" w:hAnsi="Arial" w:eastAsia="黑体" w:cs="Times New Roman"/>
      <w:b/>
      <w:sz w:val="28"/>
      <w:szCs w:val="20"/>
    </w:rPr>
  </w:style>
  <w:style w:type="character" w:customStyle="1" w:styleId="50">
    <w:name w:val="标题 5 字符"/>
    <w:basedOn w:val="28"/>
    <w:link w:val="6"/>
    <w:qFormat/>
    <w:uiPriority w:val="0"/>
    <w:rPr>
      <w:rFonts w:ascii="Times New Roman" w:hAnsi="Times New Roman" w:eastAsia="宋体" w:cs="Times New Roman"/>
      <w:b/>
      <w:sz w:val="28"/>
      <w:szCs w:val="20"/>
    </w:rPr>
  </w:style>
  <w:style w:type="character" w:customStyle="1" w:styleId="51">
    <w:name w:val="标题 6 字符"/>
    <w:basedOn w:val="28"/>
    <w:link w:val="7"/>
    <w:qFormat/>
    <w:uiPriority w:val="0"/>
    <w:rPr>
      <w:rFonts w:ascii="Arial" w:hAnsi="Arial" w:eastAsia="黑体" w:cs="Times New Roman"/>
      <w:b/>
      <w:sz w:val="24"/>
      <w:szCs w:val="20"/>
    </w:rPr>
  </w:style>
  <w:style w:type="character" w:customStyle="1" w:styleId="52">
    <w:name w:val="标题 7 字符"/>
    <w:basedOn w:val="28"/>
    <w:link w:val="8"/>
    <w:qFormat/>
    <w:uiPriority w:val="0"/>
    <w:rPr>
      <w:rFonts w:ascii="Times New Roman" w:hAnsi="Times New Roman" w:eastAsia="宋体" w:cs="Times New Roman"/>
      <w:b/>
      <w:sz w:val="24"/>
      <w:szCs w:val="20"/>
    </w:rPr>
  </w:style>
  <w:style w:type="character" w:customStyle="1" w:styleId="53">
    <w:name w:val="标题 8 字符"/>
    <w:basedOn w:val="28"/>
    <w:link w:val="9"/>
    <w:qFormat/>
    <w:uiPriority w:val="0"/>
    <w:rPr>
      <w:rFonts w:ascii="Arial" w:hAnsi="Arial" w:eastAsia="黑体" w:cs="Times New Roman"/>
      <w:sz w:val="24"/>
      <w:szCs w:val="20"/>
    </w:rPr>
  </w:style>
  <w:style w:type="character" w:customStyle="1" w:styleId="54">
    <w:name w:val="标题 9 字符"/>
    <w:basedOn w:val="28"/>
    <w:link w:val="10"/>
    <w:qFormat/>
    <w:uiPriority w:val="0"/>
    <w:rPr>
      <w:rFonts w:ascii="Arial" w:hAnsi="Arial" w:eastAsia="黑体" w:cs="Times New Roman"/>
      <w:sz w:val="21"/>
      <w:szCs w:val="20"/>
    </w:rPr>
  </w:style>
  <w:style w:type="character" w:customStyle="1" w:styleId="55">
    <w:name w:val="批注文字 Char"/>
    <w:qFormat/>
    <w:uiPriority w:val="0"/>
    <w:rPr>
      <w:kern w:val="2"/>
      <w:sz w:val="21"/>
    </w:rPr>
  </w:style>
  <w:style w:type="character" w:customStyle="1" w:styleId="56">
    <w:name w:val="正文文本缩进 2 字符1"/>
    <w:link w:val="16"/>
    <w:qFormat/>
    <w:uiPriority w:val="0"/>
    <w:rPr>
      <w:sz w:val="21"/>
    </w:rPr>
  </w:style>
  <w:style w:type="character" w:customStyle="1" w:styleId="57">
    <w:name w:val="页脚 Char"/>
    <w:qFormat/>
    <w:uiPriority w:val="0"/>
    <w:rPr>
      <w:kern w:val="2"/>
      <w:sz w:val="18"/>
    </w:rPr>
  </w:style>
  <w:style w:type="character" w:customStyle="1" w:styleId="58">
    <w:name w:val="正文文本缩进 字符1"/>
    <w:link w:val="14"/>
    <w:qFormat/>
    <w:uiPriority w:val="0"/>
    <w:rPr>
      <w:rFonts w:eastAsia="宋体"/>
      <w:sz w:val="24"/>
    </w:rPr>
  </w:style>
  <w:style w:type="character" w:customStyle="1" w:styleId="59">
    <w:name w:val="标题 Char"/>
    <w:qFormat/>
    <w:uiPriority w:val="0"/>
    <w:rPr>
      <w:rFonts w:ascii="Cambria" w:hAnsi="Cambria" w:cs="Times New Roman"/>
      <w:b/>
      <w:bCs/>
      <w:kern w:val="2"/>
      <w:sz w:val="32"/>
      <w:szCs w:val="32"/>
    </w:rPr>
  </w:style>
  <w:style w:type="character" w:customStyle="1" w:styleId="60">
    <w:name w:val="文档结构图 字符1"/>
    <w:link w:val="11"/>
    <w:qFormat/>
    <w:uiPriority w:val="0"/>
    <w:rPr>
      <w:rFonts w:ascii="宋体"/>
      <w:sz w:val="18"/>
      <w:szCs w:val="18"/>
    </w:rPr>
  </w:style>
  <w:style w:type="character" w:customStyle="1" w:styleId="61">
    <w:name w:val="正文文本缩进 字符"/>
    <w:basedOn w:val="28"/>
    <w:semiHidden/>
    <w:qFormat/>
    <w:uiPriority w:val="99"/>
  </w:style>
  <w:style w:type="character" w:customStyle="1" w:styleId="62">
    <w:name w:val="文档结构图 字符"/>
    <w:basedOn w:val="28"/>
    <w:semiHidden/>
    <w:qFormat/>
    <w:uiPriority w:val="99"/>
    <w:rPr>
      <w:rFonts w:ascii="Microsoft YaHei UI" w:eastAsia="Microsoft YaHei UI"/>
      <w:sz w:val="18"/>
      <w:szCs w:val="18"/>
    </w:rPr>
  </w:style>
  <w:style w:type="character" w:customStyle="1" w:styleId="63">
    <w:name w:val="正文文本缩进 2 字符"/>
    <w:basedOn w:val="28"/>
    <w:semiHidden/>
    <w:qFormat/>
    <w:uiPriority w:val="99"/>
  </w:style>
  <w:style w:type="character" w:customStyle="1" w:styleId="64">
    <w:name w:val="正文文本 字符"/>
    <w:basedOn w:val="28"/>
    <w:link w:val="13"/>
    <w:qFormat/>
    <w:uiPriority w:val="0"/>
    <w:rPr>
      <w:rFonts w:ascii="Times New Roman" w:hAnsi="Times New Roman" w:eastAsia="宋体" w:cs="Times New Roman"/>
      <w:color w:val="FF00FF"/>
      <w:sz w:val="24"/>
      <w:szCs w:val="20"/>
    </w:rPr>
  </w:style>
  <w:style w:type="character" w:customStyle="1" w:styleId="65">
    <w:name w:val="纯文本 字符"/>
    <w:basedOn w:val="28"/>
    <w:link w:val="15"/>
    <w:qFormat/>
    <w:uiPriority w:val="0"/>
    <w:rPr>
      <w:rFonts w:ascii="宋体" w:hAnsi="Courier New" w:eastAsia="宋体" w:cs="Times New Roman"/>
      <w:sz w:val="21"/>
      <w:szCs w:val="20"/>
    </w:rPr>
  </w:style>
  <w:style w:type="paragraph" w:customStyle="1" w:styleId="66">
    <w:name w:val="修订1"/>
    <w:qFormat/>
    <w:uiPriority w:val="0"/>
    <w:rPr>
      <w:rFonts w:ascii="Times New Roman" w:hAnsi="Times New Roman" w:eastAsia="宋体" w:cs="Times New Roman"/>
      <w:kern w:val="2"/>
      <w:sz w:val="21"/>
      <w:lang w:val="en-US" w:eastAsia="zh-CN" w:bidi="ar-SA"/>
    </w:rPr>
  </w:style>
  <w:style w:type="paragraph" w:customStyle="1" w:styleId="67">
    <w:name w:val="Char1 Char Char Char"/>
    <w:basedOn w:val="1"/>
    <w:qFormat/>
    <w:uiPriority w:val="0"/>
    <w:pPr>
      <w:tabs>
        <w:tab w:val="left" w:pos="360"/>
      </w:tabs>
      <w:spacing w:line="240" w:lineRule="auto"/>
      <w:jc w:val="both"/>
    </w:pPr>
    <w:rPr>
      <w:rFonts w:ascii="Times New Roman" w:hAnsi="Times New Roman" w:eastAsia="宋体" w:cs="Times New Roman"/>
      <w:sz w:val="24"/>
      <w:szCs w:val="20"/>
    </w:rPr>
  </w:style>
  <w:style w:type="paragraph" w:customStyle="1" w:styleId="68">
    <w:name w:val="Body Text Indent 21"/>
    <w:basedOn w:val="1"/>
    <w:qFormat/>
    <w:uiPriority w:val="0"/>
    <w:pPr>
      <w:adjustRightInd w:val="0"/>
      <w:spacing w:line="360" w:lineRule="auto"/>
      <w:ind w:firstLine="480"/>
      <w:jc w:val="both"/>
      <w:textAlignment w:val="baseline"/>
    </w:pPr>
    <w:rPr>
      <w:rFonts w:ascii="Times New Roman" w:hAnsi="Times New Roman" w:eastAsia="宋体" w:cs="Times New Roman"/>
      <w:sz w:val="24"/>
      <w:szCs w:val="20"/>
    </w:rPr>
  </w:style>
  <w:style w:type="paragraph" w:customStyle="1" w:styleId="69">
    <w:name w:val="默认段落字体 Para Char Char Char Char Char Char Char"/>
    <w:basedOn w:val="1"/>
    <w:qFormat/>
    <w:uiPriority w:val="0"/>
    <w:pPr>
      <w:spacing w:line="240" w:lineRule="auto"/>
      <w:jc w:val="both"/>
    </w:pPr>
    <w:rPr>
      <w:rFonts w:ascii="Tahoma" w:hAnsi="Tahoma" w:eastAsia="宋体" w:cs="Times New Roman"/>
      <w:sz w:val="24"/>
      <w:szCs w:val="20"/>
    </w:rPr>
  </w:style>
  <w:style w:type="paragraph" w:customStyle="1" w:styleId="70">
    <w:name w:val="Char"/>
    <w:basedOn w:val="1"/>
    <w:qFormat/>
    <w:uiPriority w:val="0"/>
    <w:pPr>
      <w:spacing w:line="240" w:lineRule="auto"/>
      <w:jc w:val="both"/>
    </w:pPr>
    <w:rPr>
      <w:rFonts w:ascii="Tahoma" w:hAnsi="Tahoma" w:eastAsia="宋体" w:cs="Times New Roman"/>
      <w:sz w:val="24"/>
      <w:szCs w:val="20"/>
    </w:rPr>
  </w:style>
  <w:style w:type="paragraph" w:customStyle="1" w:styleId="71">
    <w:name w:val="p0"/>
    <w:basedOn w:val="1"/>
    <w:qFormat/>
    <w:uiPriority w:val="0"/>
    <w:pPr>
      <w:widowControl/>
      <w:spacing w:line="240" w:lineRule="auto"/>
      <w:jc w:val="both"/>
    </w:pPr>
    <w:rPr>
      <w:rFonts w:ascii="Times New Roman" w:hAnsi="Times New Roman" w:eastAsia="宋体" w:cs="Times New Roman"/>
      <w:kern w:val="0"/>
      <w:sz w:val="21"/>
      <w:szCs w:val="21"/>
    </w:rPr>
  </w:style>
  <w:style w:type="paragraph" w:customStyle="1" w:styleId="72">
    <w:name w:val="列出段落1"/>
    <w:basedOn w:val="1"/>
    <w:qFormat/>
    <w:uiPriority w:val="99"/>
    <w:pPr>
      <w:ind w:firstLine="420" w:firstLineChars="200"/>
    </w:pPr>
  </w:style>
  <w:style w:type="paragraph" w:customStyle="1" w:styleId="73">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4">
    <w:name w:val="修订2"/>
    <w:hidden/>
    <w:semiHidden/>
    <w:qFormat/>
    <w:uiPriority w:val="99"/>
    <w:rPr>
      <w:rFonts w:ascii="仿宋" w:hAnsi="仿宋"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5687</Words>
  <Characters>5833</Characters>
  <Lines>59</Lines>
  <Paragraphs>16</Paragraphs>
  <TotalTime>108</TotalTime>
  <ScaleCrop>false</ScaleCrop>
  <LinksUpToDate>false</LinksUpToDate>
  <CharactersWithSpaces>6487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2022-12-13T18:05:00Z</dcterms:created>
  <dc:creator>admin</dc:creator>
  <cp:lastModifiedBy>huawei</cp:lastModifiedBy>
  <cp:lastPrinted>2017-07-11T17:50:00Z</cp:lastPrinted>
  <dcterms:modified xsi:type="dcterms:W3CDTF">2023-11-03T17:41:11Z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07161CDCCEAD4D5C957F360DF6BA8EA4</vt:lpwstr>
  </property>
</Properties>
</file>