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批发和零售业企业申报材料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一、《法人单位基本情况》（</w:t>
      </w:r>
      <w:r>
        <w:rPr>
          <w:rFonts w:hint="default" w:ascii="Times New Roman" w:hAnsi="Times New Roman" w:eastAsia="仿宋_GB2312" w:cs="Times New Roman"/>
          <w:sz w:val="32"/>
          <w:szCs w:val="32"/>
          <w:lang w:val="en-US" w:eastAsia="zh-CN"/>
        </w:rPr>
        <w:t>MLK101-1</w:t>
      </w:r>
      <w:r>
        <w:rPr>
          <w:rFonts w:hint="eastAsia" w:ascii="仿宋_GB2312" w:hAnsi="仿宋_GB2312" w:eastAsia="仿宋_GB2312" w:cs="仿宋_GB2312"/>
          <w:sz w:val="32"/>
          <w:szCs w:val="32"/>
          <w:lang w:val="en-US" w:eastAsia="zh-CN"/>
        </w:rPr>
        <w:t>表）和《产业活</w:t>
      </w:r>
      <w:bookmarkEnd w:id="0"/>
      <w:r>
        <w:rPr>
          <w:rFonts w:hint="eastAsia" w:ascii="仿宋_GB2312" w:hAnsi="仿宋_GB2312" w:eastAsia="仿宋_GB2312" w:cs="仿宋_GB2312"/>
          <w:sz w:val="32"/>
          <w:szCs w:val="32"/>
          <w:lang w:val="en-US" w:eastAsia="zh-CN"/>
        </w:rPr>
        <w:t>动单位基本情况》（</w:t>
      </w:r>
      <w:r>
        <w:rPr>
          <w:rFonts w:hint="default" w:ascii="Times New Roman" w:hAnsi="Times New Roman" w:eastAsia="仿宋_GB2312" w:cs="Times New Roman"/>
          <w:sz w:val="32"/>
          <w:szCs w:val="32"/>
          <w:lang w:val="en-US" w:eastAsia="zh-CN"/>
        </w:rPr>
        <w:t>MLK101-2</w:t>
      </w:r>
      <w:r>
        <w:rPr>
          <w:rFonts w:hint="eastAsia" w:ascii="仿宋_GB2312" w:hAnsi="仿宋_GB2312" w:eastAsia="仿宋_GB2312" w:cs="仿宋_GB2312"/>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二、营业执照或法人登记证书复印件；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三、截至申报期最近</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个月的财务报表（</w:t>
      </w:r>
      <w:r>
        <w:rPr>
          <w:rFonts w:hint="eastAsia" w:ascii="仿宋_GB2312" w:hAnsi="仿宋_GB2312" w:eastAsia="仿宋_GB2312" w:cs="仿宋_GB2312"/>
          <w:b/>
          <w:bCs/>
          <w:sz w:val="32"/>
          <w:szCs w:val="32"/>
          <w:lang w:val="en-US" w:eastAsia="zh-CN"/>
        </w:rPr>
        <w:t>资产负债表和利润表</w:t>
      </w:r>
      <w:r>
        <w:rPr>
          <w:rFonts w:hint="eastAsia" w:ascii="仿宋_GB2312" w:hAnsi="仿宋_GB2312" w:eastAsia="仿宋_GB2312" w:cs="仿宋_GB2312"/>
          <w:sz w:val="32"/>
          <w:szCs w:val="32"/>
          <w:lang w:val="en-US"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四、加盖税务部门公章的《增值税纳税申报表》</w:t>
      </w:r>
      <w:r>
        <w:rPr>
          <w:rFonts w:hint="eastAsia" w:eastAsia="仿宋_GB2312"/>
          <w:sz w:val="28"/>
          <w:szCs w:val="28"/>
          <w:highlight w:val="none"/>
          <w:lang w:val="en-US" w:eastAsia="zh-CN"/>
        </w:rPr>
        <w:t>及</w:t>
      </w:r>
      <w:r>
        <w:rPr>
          <w:rFonts w:hint="eastAsia" w:eastAsia="仿宋_GB2312"/>
          <w:sz w:val="28"/>
          <w:szCs w:val="28"/>
          <w:highlight w:val="none"/>
          <w:lang w:eastAsia="zh-CN"/>
        </w:rPr>
        <w:t>附表（一）</w:t>
      </w:r>
      <w:r>
        <w:rPr>
          <w:rFonts w:hint="eastAsia" w:ascii="仿宋_GB2312" w:hAnsi="仿宋_GB2312" w:eastAsia="仿宋_GB2312" w:cs="仿宋_GB2312"/>
          <w:sz w:val="32"/>
          <w:szCs w:val="32"/>
          <w:highlight w:val="none"/>
          <w:lang w:val="en-US" w:eastAsia="zh-CN"/>
        </w:rPr>
        <w:t>；或打印税务网上申报系统查询的《增值税纳税申报表》</w:t>
      </w:r>
      <w:r>
        <w:rPr>
          <w:rFonts w:hint="eastAsia" w:eastAsia="仿宋_GB2312"/>
          <w:sz w:val="28"/>
          <w:szCs w:val="28"/>
          <w:highlight w:val="none"/>
          <w:lang w:val="en-US" w:eastAsia="zh-CN"/>
        </w:rPr>
        <w:t>及</w:t>
      </w:r>
      <w:r>
        <w:rPr>
          <w:rFonts w:hint="eastAsia" w:eastAsia="仿宋_GB2312"/>
          <w:sz w:val="28"/>
          <w:szCs w:val="28"/>
          <w:highlight w:val="none"/>
          <w:lang w:eastAsia="zh-CN"/>
        </w:rPr>
        <w:t>附表（一）</w:t>
      </w:r>
      <w:r>
        <w:rPr>
          <w:rFonts w:hint="eastAsia" w:ascii="仿宋_GB2312" w:hAnsi="仿宋_GB2312" w:eastAsia="仿宋_GB2312" w:cs="仿宋_GB2312"/>
          <w:sz w:val="32"/>
          <w:szCs w:val="32"/>
          <w:highlight w:val="none"/>
          <w:lang w:val="en-US" w:eastAsia="zh-CN"/>
        </w:rPr>
        <w:t>整屏截图（带查询页</w:t>
      </w:r>
      <w:r>
        <w:rPr>
          <w:rFonts w:hint="eastAsia" w:ascii="仿宋_GB2312" w:hAnsi="仿宋_GB2312" w:eastAsia="仿宋_GB2312" w:cs="仿宋_GB2312"/>
          <w:sz w:val="32"/>
          <w:szCs w:val="32"/>
          <w:lang w:val="en-US" w:eastAsia="zh-CN"/>
        </w:rPr>
        <w:t>面的完整表）；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五、因未缴纳增值税而缺少《增值税纳税申报表》或《增值税纳税申报表》无法反映实际经营情况的企业，可按专业要求提供补充材料；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如有以下情况，还需附说明列明详细情况：一是利润表中营业收入与纳税申报表中应税销售额不一致；二是营业执照上经营范围不是批发零售业、住宿餐饮业；三是单位名称中包含农业、合作社、供应链、科技、电子；四是单位的主要业务活动为贸易代理、其他贸易经纪与代理、机动车充电销售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七、零售业企业需提供实体店门店照片或者网店后台卖家信息截图（含店铺名称和法人单位名称）等资料，若有多家网店，需提供所有以本法人名义开设网上商店的交易平台名称、店铺名称及对应的网址说明。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八、非批发和零售业法人单位附营的限额以上批发和零售业产业活动单位还需提供：最近连续</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个月的《批发和零售业产业活动单位（个体经营户）商品销售和库存》（</w:t>
      </w:r>
      <w:r>
        <w:rPr>
          <w:rFonts w:hint="default" w:ascii="Times New Roman" w:hAnsi="Times New Roman" w:eastAsia="仿宋_GB2312" w:cs="Times New Roman"/>
          <w:sz w:val="32"/>
          <w:szCs w:val="32"/>
          <w:lang w:val="en-US" w:eastAsia="zh-CN"/>
        </w:rPr>
        <w:t>E204-3</w:t>
      </w:r>
      <w:r>
        <w:rPr>
          <w:rFonts w:hint="eastAsia" w:ascii="仿宋_GB2312" w:hAnsi="仿宋_GB2312" w:eastAsia="仿宋_GB2312" w:cs="仿宋_GB2312"/>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以上所有材料需加盖单位公章。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44434"/>
    <w:rsid w:val="0082784D"/>
    <w:rsid w:val="00AC0FC3"/>
    <w:rsid w:val="2A6F3E2C"/>
    <w:rsid w:val="2AFF3E0F"/>
    <w:rsid w:val="319015D5"/>
    <w:rsid w:val="33394EEE"/>
    <w:rsid w:val="35A959DA"/>
    <w:rsid w:val="592F07A0"/>
    <w:rsid w:val="5A627EB9"/>
    <w:rsid w:val="78B93116"/>
    <w:rsid w:val="7E94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2022-10-10T09:37:00Z</dcterms:created>
  <dc:creator>75642</dc:creator>
  <cp:lastModifiedBy>不吃鱼的猫</cp:lastModifiedBy>
  <cp:lastPrinted>2023-09-18T08:24:06Z</cp:lastPrinted>
  <dcterms:modified xsi:type="dcterms:W3CDTF">2023-09-18T08:24:09Z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65F3F0ADCA2E4C8392241293DBE7EFAD</vt:lpwstr>
  </property>
</Properties>
</file>