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25C4" w:rsidP="005D25C4">
      <w:pPr>
        <w:jc w:val="center"/>
        <w:rPr>
          <w:rFonts w:ascii="方正小标宋简体" w:eastAsia="方正小标宋简体" w:hint="eastAsia"/>
          <w:sz w:val="44"/>
          <w:szCs w:val="44"/>
        </w:rPr>
      </w:pPr>
      <w:r w:rsidRPr="005D25C4">
        <w:rPr>
          <w:rFonts w:ascii="方正小标宋简体" w:eastAsia="方正小标宋简体" w:hint="eastAsia"/>
          <w:sz w:val="44"/>
          <w:szCs w:val="44"/>
        </w:rPr>
        <w:t>绩效评价情况说明</w:t>
      </w:r>
    </w:p>
    <w:p w:rsidR="005D25C4" w:rsidRDefault="005D25C4" w:rsidP="005D25C4">
      <w:pPr>
        <w:jc w:val="center"/>
        <w:rPr>
          <w:rFonts w:ascii="仿宋_GB2312" w:eastAsia="仿宋_GB2312" w:hAnsi="仿宋_GB2312" w:cs="仿宋_GB2312" w:hint="eastAsia"/>
          <w:sz w:val="30"/>
          <w:szCs w:val="30"/>
          <w:lang/>
        </w:rPr>
      </w:pPr>
    </w:p>
    <w:p w:rsidR="005D25C4" w:rsidRPr="005D25C4" w:rsidRDefault="005D25C4" w:rsidP="005D25C4">
      <w:pPr>
        <w:ind w:firstLine="600"/>
        <w:jc w:val="left"/>
        <w:rPr>
          <w:rFonts w:ascii="黑体" w:eastAsia="黑体" w:hAnsi="黑体" w:cs="仿宋_GB2312" w:hint="eastAsia"/>
          <w:sz w:val="32"/>
          <w:szCs w:val="32"/>
          <w:lang/>
        </w:rPr>
      </w:pPr>
      <w:r w:rsidRPr="005D25C4">
        <w:rPr>
          <w:rFonts w:ascii="黑体" w:eastAsia="黑体" w:hAnsi="黑体" w:cs="仿宋_GB2312" w:hint="eastAsia"/>
          <w:sz w:val="32"/>
          <w:szCs w:val="32"/>
          <w:lang/>
        </w:rPr>
        <w:t>一、2020年绩效管理情况</w:t>
      </w:r>
    </w:p>
    <w:p w:rsidR="005D25C4" w:rsidRPr="005D25C4" w:rsidRDefault="005D25C4" w:rsidP="005D25C4">
      <w:pPr>
        <w:ind w:firstLine="600"/>
        <w:jc w:val="left"/>
        <w:rPr>
          <w:rFonts w:ascii="方正小标宋简体" w:eastAsia="方正小标宋简体" w:hint="eastAsia"/>
          <w:sz w:val="32"/>
          <w:szCs w:val="32"/>
        </w:rPr>
      </w:pPr>
      <w:r w:rsidRPr="005D25C4">
        <w:rPr>
          <w:rFonts w:ascii="仿宋_GB2312" w:eastAsia="仿宋_GB2312" w:hAnsi="仿宋_GB2312" w:cs="仿宋_GB2312" w:hint="eastAsia"/>
          <w:sz w:val="32"/>
          <w:szCs w:val="32"/>
          <w:lang/>
        </w:rPr>
        <w:t>2019年，我区</w:t>
      </w:r>
      <w:r w:rsidRPr="005D25C4">
        <w:rPr>
          <w:rFonts w:ascii="仿宋_GB2312" w:eastAsia="仿宋_GB2312" w:hAnsi="仿宋_GB2312" w:cs="仿宋_GB2312"/>
          <w:sz w:val="32"/>
          <w:szCs w:val="32"/>
          <w:lang/>
        </w:rPr>
        <w:t>全面推进绩效管理工作，加快构建预算绩效管理新机制。扩大事前绩效评估范围，试行“部门整体+重点项目+自评复核”的评价管理模式，推进预算绩效管理信息化建设，将预算绩效目标申报管理纳入财政一体化系统，提高绩效目标管理科学化、规范化水平。</w:t>
      </w:r>
    </w:p>
    <w:p w:rsidR="005D25C4" w:rsidRPr="005D25C4" w:rsidRDefault="005D25C4" w:rsidP="005D25C4">
      <w:pPr>
        <w:ind w:firstLine="585"/>
        <w:jc w:val="left"/>
        <w:rPr>
          <w:rFonts w:ascii="黑体" w:eastAsia="黑体" w:hAnsi="黑体" w:cs="仿宋_GB2312" w:hint="eastAsia"/>
          <w:sz w:val="32"/>
          <w:szCs w:val="32"/>
          <w:lang/>
        </w:rPr>
      </w:pPr>
      <w:r w:rsidRPr="005D25C4">
        <w:rPr>
          <w:rFonts w:ascii="黑体" w:eastAsia="黑体" w:hAnsi="黑体" w:cs="仿宋_GB2312" w:hint="eastAsia"/>
          <w:sz w:val="32"/>
          <w:szCs w:val="32"/>
          <w:lang/>
        </w:rPr>
        <w:t>二、2021年绩效管理目标</w:t>
      </w:r>
    </w:p>
    <w:p w:rsidR="005D25C4" w:rsidRDefault="005D25C4" w:rsidP="005D25C4">
      <w:pPr>
        <w:ind w:firstLine="585"/>
        <w:jc w:val="left"/>
        <w:rPr>
          <w:rFonts w:ascii="仿宋_GB2312" w:eastAsia="仿宋_GB2312" w:hAnsi="仿宋_GB2312" w:cs="仿宋_GB2312" w:hint="eastAsia"/>
          <w:sz w:val="32"/>
          <w:szCs w:val="32"/>
          <w:lang/>
        </w:rPr>
      </w:pPr>
      <w:r w:rsidRPr="005D25C4">
        <w:rPr>
          <w:rFonts w:ascii="仿宋_GB2312" w:eastAsia="仿宋_GB2312" w:hAnsi="仿宋_GB2312" w:cs="仿宋_GB2312" w:hint="eastAsia"/>
          <w:sz w:val="32"/>
          <w:szCs w:val="32"/>
          <w:lang/>
        </w:rPr>
        <w:t>积极的财政政策要加力提效，增强财政政策的精准度和协调性。认真落实新一轮减税降费政策，切实减轻实体经济负担，促进产业结构加快转型升级，进一步优化经济基本面。聚焦发展不平衡不充分矛盾，积极保障和改善民生，推动基本公共服务均等化，不断增进民生福祉。切实维护城市安全和政府机构正常运转，提高政务服务水平。加强收支指标监测，确保实现财政收支平衡，完成年度预算收支任务，切实防范化解财政运行风险。</w:t>
      </w:r>
    </w:p>
    <w:p w:rsidR="001C2D77" w:rsidRDefault="001C2D77" w:rsidP="005D25C4">
      <w:pPr>
        <w:ind w:firstLine="585"/>
        <w:jc w:val="left"/>
        <w:rPr>
          <w:rFonts w:ascii="方正小标宋简体" w:eastAsia="方正小标宋简体" w:hint="eastAsia"/>
          <w:sz w:val="32"/>
          <w:szCs w:val="32"/>
        </w:rPr>
      </w:pPr>
    </w:p>
    <w:p w:rsidR="001C2D77" w:rsidRDefault="001C2D77" w:rsidP="005D25C4">
      <w:pPr>
        <w:ind w:firstLine="585"/>
        <w:jc w:val="left"/>
        <w:rPr>
          <w:rFonts w:ascii="方正小标宋简体" w:eastAsia="方正小标宋简体" w:hint="eastAsia"/>
          <w:sz w:val="32"/>
          <w:szCs w:val="32"/>
        </w:rPr>
      </w:pPr>
    </w:p>
    <w:p w:rsidR="001C2D77" w:rsidRDefault="001C2D77" w:rsidP="005D25C4">
      <w:pPr>
        <w:ind w:firstLine="585"/>
        <w:jc w:val="left"/>
        <w:rPr>
          <w:rFonts w:ascii="方正小标宋简体" w:eastAsia="方正小标宋简体" w:hint="eastAsia"/>
          <w:sz w:val="32"/>
          <w:szCs w:val="32"/>
        </w:rPr>
      </w:pPr>
    </w:p>
    <w:p w:rsidR="001C2D77" w:rsidRDefault="001C2D77" w:rsidP="005D25C4">
      <w:pPr>
        <w:ind w:firstLine="585"/>
        <w:jc w:val="left"/>
        <w:rPr>
          <w:rFonts w:ascii="方正小标宋简体" w:eastAsia="方正小标宋简体" w:hint="eastAsia"/>
          <w:sz w:val="32"/>
          <w:szCs w:val="32"/>
        </w:rPr>
      </w:pPr>
    </w:p>
    <w:p w:rsidR="005D25C4" w:rsidRDefault="005D25C4" w:rsidP="005D25C4">
      <w:pPr>
        <w:ind w:firstLine="585"/>
        <w:jc w:val="left"/>
        <w:rPr>
          <w:rFonts w:ascii="方正小标宋简体" w:eastAsia="方正小标宋简体" w:hint="eastAsia"/>
          <w:sz w:val="32"/>
          <w:szCs w:val="32"/>
        </w:rPr>
      </w:pPr>
      <w:r w:rsidRPr="005D25C4">
        <w:rPr>
          <w:rFonts w:ascii="方正小标宋简体" w:eastAsia="方正小标宋简体" w:hint="eastAsia"/>
          <w:sz w:val="32"/>
          <w:szCs w:val="32"/>
        </w:rPr>
        <w:lastRenderedPageBreak/>
        <w:t>三、重大政策和重大项目绩效目标</w:t>
      </w:r>
    </w:p>
    <w:tbl>
      <w:tblPr>
        <w:tblW w:w="9135" w:type="dxa"/>
        <w:tblInd w:w="-300" w:type="dxa"/>
        <w:shd w:val="clear" w:color="auto" w:fill="FFFFFF"/>
        <w:tblLayout w:type="fixed"/>
        <w:tblCellMar>
          <w:top w:w="15" w:type="dxa"/>
          <w:left w:w="15" w:type="dxa"/>
          <w:bottom w:w="15" w:type="dxa"/>
          <w:right w:w="15" w:type="dxa"/>
        </w:tblCellMar>
        <w:tblLook w:val="0000"/>
      </w:tblPr>
      <w:tblGrid>
        <w:gridCol w:w="1995"/>
        <w:gridCol w:w="1260"/>
        <w:gridCol w:w="1111"/>
        <w:gridCol w:w="360"/>
        <w:gridCol w:w="1545"/>
        <w:gridCol w:w="1275"/>
        <w:gridCol w:w="1589"/>
      </w:tblGrid>
      <w:tr w:rsidR="001C2D77" w:rsidTr="002C51FA">
        <w:trPr>
          <w:trHeight w:val="474"/>
        </w:trPr>
        <w:tc>
          <w:tcPr>
            <w:tcW w:w="9135" w:type="dxa"/>
            <w:gridSpan w:val="7"/>
            <w:tcBorders>
              <w:top w:val="nil"/>
              <w:left w:val="nil"/>
              <w:bottom w:val="single" w:sz="4" w:space="0" w:color="auto"/>
              <w:right w:val="nil"/>
            </w:tcBorders>
            <w:vAlign w:val="center"/>
          </w:tcPr>
          <w:p w:rsidR="001C2D77" w:rsidRDefault="001C2D77" w:rsidP="002C51FA">
            <w:pPr>
              <w:jc w:val="center"/>
              <w:rPr>
                <w:rFonts w:ascii="宋体" w:eastAsia="宋体" w:hAnsi="宋体" w:cs="宋体"/>
                <w:b/>
                <w:bCs/>
                <w:color w:val="000000"/>
                <w:sz w:val="32"/>
                <w:szCs w:val="32"/>
              </w:rPr>
            </w:pPr>
            <w:r>
              <w:rPr>
                <w:rFonts w:ascii="宋体" w:eastAsia="宋体" w:hAnsi="宋体" w:cs="Times New Roman" w:hint="eastAsia"/>
                <w:b/>
                <w:bCs/>
                <w:color w:val="000000"/>
                <w:kern w:val="0"/>
                <w:sz w:val="32"/>
                <w:szCs w:val="32"/>
              </w:rPr>
              <w:t>绩效目标申报表</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资金名称</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rPr>
            </w:pPr>
            <w:r>
              <w:rPr>
                <w:rFonts w:ascii="仿宋_GB2312" w:eastAsia="仿宋_GB2312" w:hAnsi="Arial" w:cs="宋体" w:hint="eastAsia"/>
                <w:color w:val="000000"/>
                <w:sz w:val="24"/>
              </w:rPr>
              <w:t>档案工作经费</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业务主管部门</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广州市南沙区国家档案馆</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资金类型</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区财政资金</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项目实施周期</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按年度安排</w:t>
            </w:r>
          </w:p>
        </w:tc>
      </w:tr>
      <w:tr w:rsidR="001C2D77" w:rsidTr="002C51FA">
        <w:trPr>
          <w:trHeight w:val="21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资金需求</w:t>
            </w: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Times New Roman" w:hint="eastAsia"/>
                <w:color w:val="000000"/>
                <w:kern w:val="0"/>
                <w:sz w:val="24"/>
              </w:rPr>
              <w:t>2021年金额</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Times New Roman" w:hint="eastAsia"/>
                <w:color w:val="000000"/>
                <w:kern w:val="0"/>
                <w:sz w:val="24"/>
              </w:rPr>
              <w:t>162万元</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用途范围</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用于档案整理、档案数字化、库房维修维护等档案相关工作。</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政策依据</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《广州市南沙区国家档案馆职能配置、内设机构和人员编制规定》（穗南办〔2019〕26号）</w:t>
            </w:r>
          </w:p>
        </w:tc>
      </w:tr>
      <w:tr w:rsidR="001C2D77" w:rsidTr="002C51FA">
        <w:trPr>
          <w:trHeight w:val="9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总体绩效目标</w:t>
            </w: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年度绩效目标</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规范整理和保管区级党政机关、人民团体、国有企业、事业单位、镇（街）和其他组织等对党、国家和社会有保存价值的各类档案，以便为社会各方提供查阅利用等服务，服务南沙新区和自贸区社会经济发展。</w:t>
            </w:r>
          </w:p>
        </w:tc>
      </w:tr>
      <w:tr w:rsidR="001C2D77" w:rsidTr="002C51FA">
        <w:trPr>
          <w:trHeight w:val="90"/>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Times New Roman" w:hint="eastAsia"/>
                <w:color w:val="000000"/>
                <w:kern w:val="0"/>
                <w:sz w:val="24"/>
              </w:rPr>
              <w:t>实施周期绩效目标</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规范整理和保管区级党政机关、人民团体、国有企业、事业单位、镇（街）和其他组织等对党、国家和社会有保存价值的各类档案，以便为社会各方提供查阅利用等服务，服务南沙新区和自贸区社会经济发展。</w:t>
            </w:r>
          </w:p>
        </w:tc>
      </w:tr>
      <w:tr w:rsidR="001C2D77" w:rsidTr="002C51FA">
        <w:trPr>
          <w:trHeight w:val="48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kern w:val="0"/>
                <w:sz w:val="24"/>
              </w:rPr>
            </w:pPr>
            <w:r>
              <w:rPr>
                <w:rFonts w:ascii="仿宋_GB2312" w:eastAsia="仿宋_GB2312" w:hAnsi="Arial" w:cs="Times New Roman" w:hint="eastAsia"/>
                <w:color w:val="000000"/>
                <w:kern w:val="0"/>
                <w:sz w:val="24"/>
              </w:rPr>
              <w:t>绩效指标</w:t>
            </w:r>
          </w:p>
        </w:tc>
        <w:tc>
          <w:tcPr>
            <w:tcW w:w="1260"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一级指标</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二级指标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三级指标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sz w:val="24"/>
              </w:rPr>
              <w:t>年度目标值</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kern w:val="0"/>
                <w:sz w:val="24"/>
              </w:rPr>
            </w:pPr>
            <w:r>
              <w:rPr>
                <w:rFonts w:ascii="仿宋_GB2312" w:eastAsia="仿宋_GB2312" w:hAnsi="Arial" w:cs="Times New Roman" w:hint="eastAsia"/>
                <w:color w:val="000000"/>
                <w:kern w:val="0"/>
                <w:sz w:val="24"/>
              </w:rPr>
              <w:t>实施周期目标值</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val="restart"/>
            <w:tcBorders>
              <w:top w:val="single" w:sz="4" w:space="0" w:color="auto"/>
              <w:left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产</w:t>
            </w:r>
          </w:p>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出</w:t>
            </w:r>
          </w:p>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指</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标</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数量指标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 xml:space="preserve"> 指标1：</w:t>
            </w:r>
            <w:r>
              <w:rPr>
                <w:rFonts w:ascii="仿宋_GB2312" w:eastAsia="仿宋_GB2312" w:hAnsi="Arial" w:cs="宋体" w:hint="eastAsia"/>
                <w:color w:val="000000"/>
                <w:sz w:val="24"/>
              </w:rPr>
              <w:t>馆藏档案等资料增加卷数</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hint="eastAsia"/>
                <w:color w:val="000000"/>
                <w:sz w:val="24"/>
                <w:szCs w:val="24"/>
              </w:rPr>
            </w:pPr>
            <w:r>
              <w:rPr>
                <w:rFonts w:ascii="仿宋_GB2312" w:eastAsia="仿宋_GB2312" w:hAnsi="Arial" w:cs="宋体" w:hint="eastAsia"/>
                <w:color w:val="000000"/>
                <w:sz w:val="24"/>
              </w:rPr>
              <w:t>≥1万卷</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rPr>
            </w:pPr>
            <w:r>
              <w:rPr>
                <w:rFonts w:ascii="仿宋_GB2312" w:eastAsia="仿宋_GB2312" w:hAnsi="Arial" w:cs="宋体" w:hint="eastAsia"/>
                <w:color w:val="000000"/>
                <w:sz w:val="24"/>
              </w:rPr>
              <w:t>27万卷</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left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sz w:val="24"/>
              </w:rPr>
            </w:pPr>
            <w:r>
              <w:rPr>
                <w:rFonts w:ascii="仿宋_GB2312" w:eastAsia="仿宋_GB2312" w:hAnsi="Arial" w:cs="Times New Roman" w:hint="eastAsia"/>
                <w:color w:val="000000"/>
                <w:kern w:val="0"/>
                <w:sz w:val="24"/>
              </w:rPr>
              <w:t xml:space="preserve"> 指标2：</w:t>
            </w:r>
            <w:r>
              <w:rPr>
                <w:rFonts w:ascii="仿宋_GB2312" w:eastAsia="仿宋_GB2312" w:hAnsi="Arial" w:cs="宋体" w:hint="eastAsia"/>
                <w:color w:val="000000"/>
                <w:sz w:val="24"/>
              </w:rPr>
              <w:t>开展“6·9”国际档案日活动次数</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szCs w:val="24"/>
              </w:rPr>
            </w:pPr>
            <w:r>
              <w:rPr>
                <w:rFonts w:ascii="仿宋_GB2312" w:eastAsia="仿宋_GB2312" w:hAnsi="Arial" w:cs="宋体" w:hint="eastAsia"/>
                <w:color w:val="000000"/>
                <w:sz w:val="24"/>
              </w:rPr>
              <w:t>1次</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rPr>
            </w:pPr>
            <w:r>
              <w:rPr>
                <w:rFonts w:ascii="仿宋_GB2312" w:eastAsia="仿宋_GB2312" w:hAnsi="Arial" w:cs="宋体" w:hint="eastAsia"/>
                <w:color w:val="000000"/>
                <w:sz w:val="24"/>
              </w:rPr>
              <w:t>1次</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left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val="restart"/>
            <w:tcBorders>
              <w:top w:val="single" w:sz="4" w:space="0" w:color="auto"/>
              <w:left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质量指标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 xml:space="preserve"> 指标3：合格档案接收入库率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100%</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100%</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left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tcBorders>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hint="eastAsia"/>
                <w:color w:val="000000"/>
                <w:kern w:val="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Times New Roman" w:hint="eastAsia"/>
                <w:color w:val="000000"/>
                <w:kern w:val="0"/>
                <w:sz w:val="24"/>
              </w:rPr>
              <w:t>指标4：检索出的准确档案占检索出的全部档案的比率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100%</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100%</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left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val="restart"/>
            <w:tcBorders>
              <w:top w:val="single" w:sz="4" w:space="0" w:color="auto"/>
              <w:left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时效指标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 xml:space="preserve"> 指标5：</w:t>
            </w:r>
            <w:r>
              <w:rPr>
                <w:rFonts w:ascii="仿宋_GB2312" w:eastAsia="仿宋_GB2312" w:hAnsi="Arial" w:cs="宋体" w:hint="eastAsia"/>
                <w:color w:val="000000"/>
                <w:sz w:val="24"/>
              </w:rPr>
              <w:t>群众、企事业单位等查阅档案响应时间</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即时</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lang/>
              </w:rPr>
              <w:t>即时</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tcBorders>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hint="eastAsia"/>
                <w:color w:val="000000"/>
                <w:kern w:val="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Times New Roman" w:hint="eastAsia"/>
                <w:color w:val="000000"/>
                <w:kern w:val="0"/>
                <w:sz w:val="24"/>
              </w:rPr>
            </w:pPr>
            <w:r>
              <w:rPr>
                <w:rFonts w:ascii="仿宋_GB2312" w:eastAsia="仿宋_GB2312" w:hAnsi="Arial" w:cs="Times New Roman" w:hint="eastAsia"/>
                <w:color w:val="000000"/>
                <w:kern w:val="0"/>
                <w:sz w:val="24"/>
              </w:rPr>
              <w:t>指标6：消防系统、门禁监控系统、温湿度控制系统维护及时率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宋体" w:cs="仿宋_GB2312" w:hint="eastAsia"/>
                <w:color w:val="000000"/>
                <w:kern w:val="0"/>
                <w:sz w:val="22"/>
                <w:lang/>
              </w:rPr>
            </w:pPr>
            <w:r>
              <w:rPr>
                <w:rFonts w:ascii="仿宋_GB2312" w:eastAsia="仿宋_GB2312" w:hAnsi="Arial" w:cs="宋体" w:hint="eastAsia"/>
                <w:color w:val="000000"/>
                <w:kern w:val="0"/>
                <w:sz w:val="24"/>
              </w:rPr>
              <w:t>100%</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宋体" w:cs="仿宋_GB2312" w:hint="eastAsia"/>
                <w:color w:val="000000"/>
                <w:kern w:val="0"/>
                <w:sz w:val="22"/>
                <w:lang/>
              </w:rPr>
            </w:pPr>
            <w:r>
              <w:rPr>
                <w:rFonts w:ascii="仿宋_GB2312" w:eastAsia="仿宋_GB2312" w:hAnsi="Arial" w:cs="宋体" w:hint="eastAsia"/>
                <w:color w:val="000000"/>
                <w:kern w:val="0"/>
                <w:sz w:val="24"/>
              </w:rPr>
              <w:t>100%</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效</w:t>
            </w:r>
          </w:p>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益</w:t>
            </w:r>
          </w:p>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指</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标</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社会效益</w:t>
            </w:r>
          </w:p>
          <w:p w:rsidR="001C2D77" w:rsidRDefault="001C2D77" w:rsidP="002C51FA">
            <w:pPr>
              <w:widowControl/>
              <w:jc w:val="center"/>
              <w:textAlignment w:val="center"/>
              <w:rPr>
                <w:rFonts w:ascii="仿宋_GB2312" w:eastAsia="仿宋_GB2312" w:hAnsi="Arial" w:cs="宋体"/>
                <w:color w:val="000000"/>
                <w:sz w:val="24"/>
                <w:szCs w:val="24"/>
              </w:rPr>
            </w:pPr>
            <w:r>
              <w:rPr>
                <w:rFonts w:ascii="仿宋_GB2312" w:eastAsia="仿宋_GB2312" w:hAnsi="Arial" w:cs="Times New Roman" w:hint="eastAsia"/>
                <w:color w:val="000000"/>
                <w:kern w:val="0"/>
                <w:sz w:val="24"/>
              </w:rPr>
              <w:t>指标</w:t>
            </w:r>
          </w:p>
          <w:p w:rsidR="001C2D77" w:rsidRDefault="001C2D77" w:rsidP="002C51FA">
            <w:pPr>
              <w:widowControl/>
              <w:jc w:val="center"/>
              <w:textAlignment w:val="center"/>
              <w:rPr>
                <w:rFonts w:ascii="仿宋_GB2312" w:eastAsia="仿宋_GB2312" w:hAnsi="Arial" w:cs="宋体"/>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szCs w:val="24"/>
              </w:rPr>
            </w:pPr>
            <w:r>
              <w:rPr>
                <w:rFonts w:ascii="仿宋_GB2312" w:eastAsia="仿宋_GB2312" w:hAnsi="Arial" w:cs="Times New Roman" w:hint="eastAsia"/>
                <w:color w:val="000000"/>
                <w:kern w:val="0"/>
                <w:sz w:val="24"/>
              </w:rPr>
              <w:t xml:space="preserve"> 指标7：</w:t>
            </w:r>
            <w:r>
              <w:rPr>
                <w:rFonts w:ascii="仿宋_GB2312" w:eastAsia="仿宋_GB2312" w:hAnsi="Arial" w:cs="宋体" w:hint="eastAsia"/>
                <w:color w:val="000000"/>
                <w:sz w:val="24"/>
              </w:rPr>
              <w:t>提高档案服务能力</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szCs w:val="24"/>
              </w:rPr>
            </w:pPr>
            <w:r>
              <w:rPr>
                <w:rFonts w:ascii="仿宋_GB2312" w:eastAsia="仿宋_GB2312" w:hAnsi="Arial" w:cs="宋体" w:hint="eastAsia"/>
                <w:color w:val="000000"/>
                <w:sz w:val="24"/>
              </w:rPr>
              <w:t>有效提高</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hint="eastAsia"/>
                <w:color w:val="000000"/>
                <w:sz w:val="24"/>
                <w:szCs w:val="24"/>
              </w:rPr>
            </w:pPr>
            <w:r>
              <w:rPr>
                <w:rFonts w:ascii="仿宋_GB2312" w:eastAsia="仿宋_GB2312" w:hAnsi="Arial" w:cs="宋体" w:hint="eastAsia"/>
                <w:color w:val="000000"/>
                <w:sz w:val="24"/>
              </w:rPr>
              <w:t>有效提高</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Times New Roman"/>
                <w:color w:val="000000"/>
                <w:kern w:val="0"/>
                <w:sz w:val="24"/>
              </w:rPr>
            </w:pPr>
            <w:r>
              <w:rPr>
                <w:rFonts w:ascii="仿宋_GB2312" w:eastAsia="仿宋_GB2312" w:hAnsi="Arial" w:cs="Times New Roman" w:hint="eastAsia"/>
                <w:color w:val="000000"/>
                <w:kern w:val="0"/>
                <w:sz w:val="24"/>
              </w:rPr>
              <w:t>服务对象</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满意度指标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cs="Times New Roman" w:hint="eastAsia"/>
                <w:color w:val="000000"/>
                <w:kern w:val="0"/>
                <w:sz w:val="24"/>
              </w:rPr>
              <w:t xml:space="preserve"> 指标8：</w:t>
            </w:r>
            <w:r>
              <w:rPr>
                <w:rFonts w:ascii="仿宋_GB2312" w:eastAsia="仿宋_GB2312" w:hAnsi="Arial" w:cs="宋体" w:hint="eastAsia"/>
                <w:color w:val="000000"/>
                <w:sz w:val="24"/>
              </w:rPr>
              <w:t>调查中服务对象满意和较满意的数量占调查总人数的比率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szCs w:val="24"/>
              </w:rPr>
            </w:pPr>
            <w:r>
              <w:rPr>
                <w:rFonts w:ascii="仿宋_GB2312" w:eastAsia="仿宋_GB2312" w:hAnsi="Arial" w:cs="宋体" w:hint="eastAsia"/>
                <w:color w:val="000000"/>
                <w:sz w:val="24"/>
              </w:rPr>
              <w:t>≥95%</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rPr>
            </w:pPr>
            <w:r>
              <w:rPr>
                <w:rFonts w:ascii="仿宋_GB2312" w:eastAsia="仿宋_GB2312" w:hAnsi="Arial" w:cs="宋体" w:hint="eastAsia"/>
                <w:color w:val="000000"/>
                <w:sz w:val="24"/>
              </w:rPr>
              <w:t>≥95%</w:t>
            </w:r>
          </w:p>
        </w:tc>
      </w:tr>
    </w:tbl>
    <w:p w:rsidR="001C2D77" w:rsidRDefault="001C2D77" w:rsidP="005D25C4">
      <w:pPr>
        <w:ind w:firstLine="585"/>
        <w:jc w:val="left"/>
        <w:rPr>
          <w:rFonts w:ascii="方正小标宋简体" w:eastAsia="方正小标宋简体" w:hint="eastAsia"/>
          <w:sz w:val="32"/>
          <w:szCs w:val="32"/>
        </w:rPr>
      </w:pPr>
    </w:p>
    <w:p w:rsidR="001C2D77" w:rsidRDefault="001C2D77"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p w:rsidR="00C71121" w:rsidRDefault="00C71121" w:rsidP="005D25C4">
      <w:pPr>
        <w:ind w:firstLine="585"/>
        <w:jc w:val="left"/>
        <w:rPr>
          <w:rFonts w:ascii="方正小标宋简体" w:eastAsia="方正小标宋简体" w:hint="eastAsia"/>
          <w:sz w:val="32"/>
          <w:szCs w:val="32"/>
        </w:rPr>
      </w:pPr>
    </w:p>
    <w:tbl>
      <w:tblPr>
        <w:tblW w:w="0" w:type="auto"/>
        <w:tblInd w:w="-300" w:type="dxa"/>
        <w:shd w:val="clear" w:color="auto" w:fill="FFFFFF"/>
        <w:tblLayout w:type="fixed"/>
        <w:tblCellMar>
          <w:top w:w="15" w:type="dxa"/>
          <w:left w:w="15" w:type="dxa"/>
          <w:bottom w:w="15" w:type="dxa"/>
          <w:right w:w="15" w:type="dxa"/>
        </w:tblCellMar>
        <w:tblLook w:val="0000"/>
      </w:tblPr>
      <w:tblGrid>
        <w:gridCol w:w="1995"/>
        <w:gridCol w:w="1260"/>
        <w:gridCol w:w="1111"/>
        <w:gridCol w:w="360"/>
        <w:gridCol w:w="1545"/>
        <w:gridCol w:w="1275"/>
        <w:gridCol w:w="1589"/>
      </w:tblGrid>
      <w:tr w:rsidR="001C2D77" w:rsidTr="002C51FA">
        <w:trPr>
          <w:trHeight w:val="474"/>
        </w:trPr>
        <w:tc>
          <w:tcPr>
            <w:tcW w:w="9135" w:type="dxa"/>
            <w:gridSpan w:val="7"/>
            <w:tcBorders>
              <w:top w:val="nil"/>
              <w:left w:val="nil"/>
              <w:bottom w:val="single" w:sz="4" w:space="0" w:color="auto"/>
              <w:right w:val="nil"/>
            </w:tcBorders>
            <w:vAlign w:val="center"/>
          </w:tcPr>
          <w:p w:rsidR="001C2D77" w:rsidRDefault="001C2D77" w:rsidP="002C51FA">
            <w:pPr>
              <w:jc w:val="center"/>
              <w:rPr>
                <w:rFonts w:ascii="宋体" w:hAnsi="宋体" w:hint="eastAsia"/>
                <w:b/>
                <w:bCs/>
                <w:color w:val="000000"/>
                <w:kern w:val="0"/>
                <w:sz w:val="32"/>
                <w:szCs w:val="32"/>
              </w:rPr>
            </w:pPr>
          </w:p>
          <w:p w:rsidR="001C2D77" w:rsidRDefault="001C2D77" w:rsidP="002C51FA">
            <w:pPr>
              <w:jc w:val="center"/>
              <w:rPr>
                <w:rFonts w:ascii="宋体" w:hAnsi="宋体" w:cs="宋体"/>
                <w:b/>
                <w:bCs/>
                <w:color w:val="000000"/>
                <w:sz w:val="32"/>
                <w:szCs w:val="32"/>
              </w:rPr>
            </w:pPr>
            <w:r>
              <w:rPr>
                <w:rFonts w:ascii="宋体" w:hAnsi="宋体" w:hint="eastAsia"/>
                <w:b/>
                <w:bCs/>
                <w:color w:val="000000"/>
                <w:kern w:val="0"/>
                <w:sz w:val="32"/>
                <w:szCs w:val="32"/>
              </w:rPr>
              <w:t>绩效目标申报表</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资金名称</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rPr>
                <w:rFonts w:ascii="仿宋_GB2312" w:eastAsia="仿宋_GB2312" w:hAnsi="Arial" w:cs="宋体"/>
                <w:color w:val="000000"/>
                <w:sz w:val="24"/>
              </w:rPr>
            </w:pPr>
            <w:r>
              <w:rPr>
                <w:rFonts w:ascii="仿宋_GB2312" w:eastAsia="仿宋_GB2312" w:hAnsi="Arial" w:cs="宋体" w:hint="eastAsia"/>
                <w:color w:val="000000"/>
                <w:sz w:val="24"/>
              </w:rPr>
              <w:t>气象信息制作及发布经费</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业务主管部门</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广州市南沙区气象局</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资金类型</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区财政资金</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项目实施周期</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按年度安排</w:t>
            </w:r>
          </w:p>
        </w:tc>
      </w:tr>
      <w:tr w:rsidR="001C2D77" w:rsidTr="002C51FA">
        <w:trPr>
          <w:trHeight w:val="21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资金需求</w:t>
            </w: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hint="eastAsia"/>
                <w:color w:val="000000"/>
                <w:kern w:val="0"/>
                <w:sz w:val="24"/>
              </w:rPr>
              <w:t>2021年金额</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hint="eastAsia"/>
                <w:color w:val="000000"/>
                <w:kern w:val="0"/>
                <w:sz w:val="24"/>
              </w:rPr>
              <w:t>180万元</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用途范围</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全部用于发送气象短信和协助区平安办和扫黑除恶办向广大市民发送相关宣传信息。</w:t>
            </w:r>
          </w:p>
        </w:tc>
      </w:tr>
      <w:tr w:rsidR="001C2D77" w:rsidTr="002C51FA">
        <w:trPr>
          <w:trHeight w:val="90"/>
        </w:trPr>
        <w:tc>
          <w:tcPr>
            <w:tcW w:w="199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hd w:val="clear" w:color="auto" w:fill="FFFFFF"/>
              </w:rPr>
            </w:pPr>
            <w:r>
              <w:rPr>
                <w:rFonts w:ascii="仿宋_GB2312" w:eastAsia="仿宋_GB2312" w:hAnsi="Arial" w:cs="宋体" w:hint="eastAsia"/>
                <w:color w:val="000000"/>
                <w:sz w:val="24"/>
                <w:shd w:val="clear" w:color="auto" w:fill="FFFFFF"/>
              </w:rPr>
              <w:t>政策依据</w:t>
            </w:r>
          </w:p>
        </w:tc>
        <w:tc>
          <w:tcPr>
            <w:tcW w:w="7140" w:type="dxa"/>
            <w:gridSpan w:val="6"/>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《气象预报发布与传播管理办法》</w:t>
            </w:r>
          </w:p>
        </w:tc>
      </w:tr>
      <w:tr w:rsidR="001C2D77" w:rsidTr="002C51FA">
        <w:trPr>
          <w:trHeight w:val="9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总体绩效目标</w:t>
            </w: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hint="eastAsia"/>
                <w:color w:val="000000"/>
                <w:kern w:val="0"/>
                <w:sz w:val="24"/>
              </w:rPr>
              <w:t>年度绩效目标</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通过向区委、区政府、区相关职能部门、各镇街、村居、学校、重点企业等各级防灾减灾责任人，以及部分有防灾需求的市民发送气象短信和协助区平安办和扫黑除恶办向广大市民发送相关宣传信息，及时发布气象预警信息，做好宣传工作。</w:t>
            </w:r>
          </w:p>
        </w:tc>
      </w:tr>
      <w:tr w:rsidR="001C2D77" w:rsidTr="002C51FA">
        <w:trPr>
          <w:trHeight w:val="90"/>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23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hint="eastAsia"/>
                <w:color w:val="000000"/>
                <w:kern w:val="0"/>
                <w:sz w:val="24"/>
              </w:rPr>
              <w:t>实施周期绩效目标</w:t>
            </w:r>
          </w:p>
        </w:tc>
        <w:tc>
          <w:tcPr>
            <w:tcW w:w="4769" w:type="dxa"/>
            <w:gridSpan w:val="4"/>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kern w:val="0"/>
                <w:sz w:val="24"/>
              </w:rPr>
            </w:pPr>
            <w:r>
              <w:rPr>
                <w:rFonts w:ascii="仿宋_GB2312" w:eastAsia="仿宋_GB2312" w:hAnsi="Arial" w:cs="宋体" w:hint="eastAsia"/>
                <w:color w:val="000000"/>
                <w:kern w:val="0"/>
                <w:sz w:val="24"/>
              </w:rPr>
              <w:t>通过向区委、区政府、区相关职能部门、各镇街、村居、学校、重点企业等各级防灾减灾责任人，以及部分有防灾需求的市民发送气象短信和协助区平安办和扫黑除恶办向广大市民发送相关宣传信息，及时发布气象预警信息，做好宣传工作。</w:t>
            </w:r>
          </w:p>
        </w:tc>
      </w:tr>
      <w:tr w:rsidR="001C2D77" w:rsidTr="002C51FA">
        <w:trPr>
          <w:trHeight w:val="480"/>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kern w:val="0"/>
                <w:sz w:val="24"/>
              </w:rPr>
            </w:pPr>
            <w:r>
              <w:rPr>
                <w:rFonts w:ascii="仿宋_GB2312" w:eastAsia="仿宋_GB2312" w:hAnsi="Arial" w:hint="eastAsia"/>
                <w:color w:val="000000"/>
                <w:kern w:val="0"/>
                <w:sz w:val="24"/>
              </w:rPr>
              <w:t>绩效指标</w:t>
            </w:r>
          </w:p>
        </w:tc>
        <w:tc>
          <w:tcPr>
            <w:tcW w:w="1260"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一级指标</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二级指标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三级指标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sz w:val="24"/>
              </w:rPr>
              <w:t>年度目标值</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kern w:val="0"/>
                <w:sz w:val="24"/>
              </w:rPr>
            </w:pPr>
            <w:r>
              <w:rPr>
                <w:rFonts w:ascii="仿宋_GB2312" w:eastAsia="仿宋_GB2312" w:hAnsi="Arial" w:hint="eastAsia"/>
                <w:color w:val="000000"/>
                <w:kern w:val="0"/>
                <w:sz w:val="24"/>
              </w:rPr>
              <w:t>实施周期目标值</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产</w:t>
            </w:r>
          </w:p>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出</w:t>
            </w:r>
          </w:p>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指</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标</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数量指标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hint="eastAsia"/>
                <w:color w:val="000000"/>
                <w:kern w:val="0"/>
                <w:sz w:val="24"/>
              </w:rPr>
              <w:t xml:space="preserve"> 指标1：</w:t>
            </w:r>
            <w:r>
              <w:rPr>
                <w:rFonts w:ascii="仿宋_GB2312" w:eastAsia="仿宋_GB2312" w:hAnsi="Arial" w:cs="宋体" w:hint="eastAsia"/>
                <w:color w:val="000000"/>
                <w:sz w:val="24"/>
              </w:rPr>
              <w:t>信息推送数量</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hint="eastAsia"/>
                <w:color w:val="000000"/>
                <w:sz w:val="24"/>
                <w:szCs w:val="24"/>
              </w:rPr>
            </w:pPr>
            <w:r>
              <w:rPr>
                <w:rFonts w:ascii="仿宋_GB2312" w:eastAsia="仿宋_GB2312" w:hAnsi="Arial" w:cs="宋体" w:hint="eastAsia"/>
                <w:color w:val="000000"/>
                <w:sz w:val="24"/>
              </w:rPr>
              <w:t>2250万条</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rPr>
            </w:pPr>
            <w:r>
              <w:rPr>
                <w:rFonts w:ascii="仿宋_GB2312" w:eastAsia="仿宋_GB2312" w:hAnsi="Arial" w:cs="宋体" w:hint="eastAsia"/>
                <w:color w:val="000000"/>
                <w:sz w:val="24"/>
              </w:rPr>
              <w:t>2250万条</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hint="eastAsia"/>
                <w:color w:val="000000"/>
                <w:kern w:val="0"/>
                <w:sz w:val="24"/>
              </w:rPr>
              <w:t xml:space="preserve"> 指标2：</w:t>
            </w:r>
            <w:r>
              <w:rPr>
                <w:rFonts w:ascii="仿宋_GB2312" w:eastAsia="仿宋_GB2312" w:hAnsi="Arial" w:cs="宋体" w:hint="eastAsia"/>
                <w:color w:val="000000"/>
                <w:sz w:val="24"/>
              </w:rPr>
              <w:t>系统正常运行天数</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zCs w:val="24"/>
              </w:rPr>
            </w:pPr>
            <w:r>
              <w:rPr>
                <w:rFonts w:ascii="仿宋_GB2312" w:eastAsia="仿宋_GB2312" w:hAnsi="Arial" w:cs="宋体" w:hint="eastAsia"/>
                <w:color w:val="000000"/>
                <w:sz w:val="24"/>
              </w:rPr>
              <w:t>300天</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rPr>
            </w:pPr>
            <w:r>
              <w:rPr>
                <w:rFonts w:ascii="仿宋_GB2312" w:eastAsia="仿宋_GB2312" w:hAnsi="Arial" w:cs="宋体" w:hint="eastAsia"/>
                <w:color w:val="000000"/>
                <w:sz w:val="24"/>
              </w:rPr>
              <w:t>300天</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时效指标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 xml:space="preserve"> 指标3：气象信息推送及时性</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1个工作日内</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1个工作日</w:t>
            </w:r>
          </w:p>
          <w:p w:rsidR="001C2D77" w:rsidRDefault="001C2D77" w:rsidP="002C51FA">
            <w:pPr>
              <w:widowControl/>
              <w:jc w:val="center"/>
              <w:textAlignment w:val="center"/>
              <w:rPr>
                <w:rFonts w:ascii="仿宋_GB2312" w:eastAsia="仿宋_GB2312" w:hAnsi="Arial" w:cs="宋体" w:hint="eastAsia"/>
                <w:color w:val="000000"/>
                <w:kern w:val="0"/>
                <w:sz w:val="24"/>
              </w:rPr>
            </w:pPr>
            <w:r>
              <w:rPr>
                <w:rFonts w:ascii="仿宋_GB2312" w:eastAsia="仿宋_GB2312" w:hAnsi="Arial" w:cs="宋体" w:hint="eastAsia"/>
                <w:color w:val="000000"/>
                <w:kern w:val="0"/>
                <w:sz w:val="24"/>
              </w:rPr>
              <w:t>内</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效</w:t>
            </w:r>
          </w:p>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益</w:t>
            </w:r>
          </w:p>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指</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标</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社会效益</w:t>
            </w:r>
          </w:p>
          <w:p w:rsidR="001C2D77" w:rsidRDefault="001C2D77" w:rsidP="002C51FA">
            <w:pPr>
              <w:widowControl/>
              <w:jc w:val="center"/>
              <w:textAlignment w:val="center"/>
              <w:rPr>
                <w:rFonts w:ascii="仿宋_GB2312" w:eastAsia="仿宋_GB2312" w:hAnsi="Arial" w:cs="宋体"/>
                <w:color w:val="000000"/>
                <w:sz w:val="24"/>
                <w:szCs w:val="24"/>
              </w:rPr>
            </w:pPr>
            <w:r>
              <w:rPr>
                <w:rFonts w:ascii="仿宋_GB2312" w:eastAsia="仿宋_GB2312" w:hAnsi="Arial" w:hint="eastAsia"/>
                <w:color w:val="000000"/>
                <w:kern w:val="0"/>
                <w:sz w:val="24"/>
              </w:rPr>
              <w:t>指标</w:t>
            </w:r>
          </w:p>
          <w:p w:rsidR="001C2D77" w:rsidRDefault="001C2D77" w:rsidP="002C51FA">
            <w:pPr>
              <w:widowControl/>
              <w:jc w:val="center"/>
              <w:textAlignment w:val="center"/>
              <w:rPr>
                <w:rFonts w:ascii="仿宋_GB2312" w:eastAsia="仿宋_GB2312" w:hAnsi="Arial" w:cs="宋体"/>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szCs w:val="24"/>
              </w:rPr>
            </w:pPr>
            <w:r>
              <w:rPr>
                <w:rFonts w:ascii="仿宋_GB2312" w:eastAsia="仿宋_GB2312" w:hAnsi="Arial" w:hint="eastAsia"/>
                <w:color w:val="000000"/>
                <w:kern w:val="0"/>
                <w:sz w:val="24"/>
              </w:rPr>
              <w:t xml:space="preserve"> 指标4：</w:t>
            </w:r>
            <w:r>
              <w:rPr>
                <w:rFonts w:ascii="仿宋_GB2312" w:eastAsia="仿宋_GB2312" w:hAnsi="Arial" w:cs="宋体" w:hint="eastAsia"/>
                <w:color w:val="000000"/>
                <w:sz w:val="24"/>
              </w:rPr>
              <w:t>气象灾害预警信息发布平均提前量</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hint="eastAsia"/>
                <w:color w:val="000000"/>
                <w:sz w:val="24"/>
                <w:szCs w:val="24"/>
              </w:rPr>
            </w:pPr>
            <w:r>
              <w:rPr>
                <w:rFonts w:ascii="仿宋_GB2312" w:eastAsia="仿宋_GB2312" w:hAnsi="Arial" w:cs="宋体" w:hint="eastAsia"/>
                <w:color w:val="000000"/>
                <w:sz w:val="24"/>
              </w:rPr>
              <w:t>30分钟</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hint="eastAsia"/>
                <w:color w:val="000000"/>
                <w:sz w:val="24"/>
                <w:szCs w:val="24"/>
              </w:rPr>
            </w:pPr>
            <w:r>
              <w:rPr>
                <w:rFonts w:ascii="仿宋_GB2312" w:eastAsia="仿宋_GB2312" w:hAnsi="Arial" w:cs="宋体" w:hint="eastAsia"/>
                <w:color w:val="000000"/>
                <w:sz w:val="24"/>
              </w:rPr>
              <w:t>30分钟</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szCs w:val="24"/>
              </w:rPr>
            </w:pPr>
            <w:r>
              <w:rPr>
                <w:rFonts w:ascii="仿宋_GB2312" w:eastAsia="仿宋_GB2312" w:hAnsi="Arial" w:hint="eastAsia"/>
                <w:color w:val="000000"/>
                <w:kern w:val="0"/>
                <w:sz w:val="24"/>
              </w:rPr>
              <w:t xml:space="preserve"> 指标5：</w:t>
            </w:r>
            <w:r>
              <w:rPr>
                <w:rFonts w:ascii="仿宋_GB2312" w:eastAsia="仿宋_GB2312" w:hAnsi="Arial" w:cs="宋体" w:hint="eastAsia"/>
                <w:color w:val="000000"/>
                <w:sz w:val="24"/>
              </w:rPr>
              <w:t>信息发送成功率</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zCs w:val="24"/>
              </w:rPr>
            </w:pPr>
            <w:r>
              <w:rPr>
                <w:rFonts w:ascii="仿宋_GB2312" w:eastAsia="仿宋_GB2312" w:hAnsi="Arial" w:cs="宋体" w:hint="eastAsia"/>
                <w:color w:val="000000"/>
                <w:sz w:val="24"/>
              </w:rPr>
              <w:t>90%</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zCs w:val="24"/>
              </w:rPr>
            </w:pPr>
            <w:r>
              <w:rPr>
                <w:rFonts w:ascii="仿宋_GB2312" w:eastAsia="仿宋_GB2312" w:hAnsi="Arial" w:cs="宋体" w:hint="eastAsia"/>
                <w:color w:val="000000"/>
                <w:sz w:val="24"/>
              </w:rPr>
              <w:t>90%</w:t>
            </w:r>
          </w:p>
        </w:tc>
      </w:tr>
      <w:tr w:rsidR="001C2D77" w:rsidTr="002C51FA">
        <w:trPr>
          <w:trHeight w:val="435"/>
        </w:trPr>
        <w:tc>
          <w:tcPr>
            <w:tcW w:w="1995"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rPr>
                <w:rFonts w:ascii="仿宋_GB2312" w:eastAsia="仿宋_GB2312" w:hAnsi="Arial" w:cs="宋体"/>
                <w:color w:val="000000"/>
                <w:sz w:val="24"/>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center"/>
              <w:textAlignment w:val="center"/>
              <w:rPr>
                <w:rFonts w:ascii="仿宋_GB2312" w:eastAsia="仿宋_GB2312" w:hAnsi="Arial"/>
                <w:color w:val="000000"/>
                <w:kern w:val="0"/>
                <w:sz w:val="24"/>
              </w:rPr>
            </w:pPr>
            <w:r>
              <w:rPr>
                <w:rFonts w:ascii="仿宋_GB2312" w:eastAsia="仿宋_GB2312" w:hAnsi="Arial" w:hint="eastAsia"/>
                <w:color w:val="000000"/>
                <w:kern w:val="0"/>
                <w:sz w:val="24"/>
              </w:rPr>
              <w:t>服务对象</w:t>
            </w:r>
          </w:p>
          <w:p w:rsidR="001C2D77" w:rsidRDefault="001C2D77" w:rsidP="002C51FA">
            <w:pPr>
              <w:widowControl/>
              <w:jc w:val="center"/>
              <w:textAlignment w:val="center"/>
              <w:rPr>
                <w:rFonts w:ascii="仿宋_GB2312" w:eastAsia="仿宋_GB2312" w:hAnsi="Arial" w:cs="宋体"/>
                <w:color w:val="000000"/>
                <w:sz w:val="24"/>
              </w:rPr>
            </w:pPr>
            <w:r>
              <w:rPr>
                <w:rFonts w:ascii="仿宋_GB2312" w:eastAsia="仿宋_GB2312" w:hAnsi="Arial" w:hint="eastAsia"/>
                <w:color w:val="000000"/>
                <w:kern w:val="0"/>
                <w:sz w:val="24"/>
              </w:rPr>
              <w:t>满意度指标</w:t>
            </w:r>
          </w:p>
        </w:tc>
        <w:tc>
          <w:tcPr>
            <w:tcW w:w="154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widowControl/>
              <w:jc w:val="left"/>
              <w:textAlignment w:val="center"/>
              <w:rPr>
                <w:rFonts w:ascii="仿宋_GB2312" w:eastAsia="仿宋_GB2312" w:hAnsi="Arial" w:cs="宋体"/>
                <w:color w:val="000000"/>
                <w:sz w:val="24"/>
              </w:rPr>
            </w:pPr>
            <w:r>
              <w:rPr>
                <w:rFonts w:ascii="仿宋_GB2312" w:eastAsia="仿宋_GB2312" w:hAnsi="Arial" w:hint="eastAsia"/>
                <w:color w:val="000000"/>
                <w:kern w:val="0"/>
                <w:sz w:val="24"/>
              </w:rPr>
              <w:t xml:space="preserve"> 指标6：</w:t>
            </w:r>
            <w:r>
              <w:rPr>
                <w:rFonts w:ascii="仿宋_GB2312" w:eastAsia="仿宋_GB2312" w:hAnsi="Arial" w:cs="宋体" w:hint="eastAsia"/>
                <w:color w:val="000000"/>
                <w:sz w:val="24"/>
              </w:rPr>
              <w:t>单位员工满意度</w:t>
            </w:r>
          </w:p>
        </w:tc>
        <w:tc>
          <w:tcPr>
            <w:tcW w:w="1275"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szCs w:val="24"/>
              </w:rPr>
            </w:pPr>
            <w:r>
              <w:rPr>
                <w:rFonts w:ascii="仿宋_GB2312" w:eastAsia="仿宋_GB2312" w:hAnsi="Arial" w:cs="宋体" w:hint="eastAsia"/>
                <w:color w:val="000000"/>
                <w:sz w:val="24"/>
              </w:rPr>
              <w:t>≥90%</w:t>
            </w:r>
          </w:p>
        </w:tc>
        <w:tc>
          <w:tcPr>
            <w:tcW w:w="1589" w:type="dxa"/>
            <w:tcBorders>
              <w:top w:val="single" w:sz="4" w:space="0" w:color="auto"/>
              <w:left w:val="single" w:sz="4" w:space="0" w:color="auto"/>
              <w:bottom w:val="single" w:sz="4" w:space="0" w:color="auto"/>
              <w:right w:val="single" w:sz="4" w:space="0" w:color="auto"/>
            </w:tcBorders>
            <w:vAlign w:val="center"/>
          </w:tcPr>
          <w:p w:rsidR="001C2D77" w:rsidRDefault="001C2D77" w:rsidP="002C51FA">
            <w:pPr>
              <w:jc w:val="center"/>
              <w:rPr>
                <w:rFonts w:ascii="仿宋_GB2312" w:eastAsia="仿宋_GB2312" w:hAnsi="Arial" w:cs="宋体"/>
                <w:color w:val="000000"/>
                <w:sz w:val="24"/>
              </w:rPr>
            </w:pPr>
            <w:r>
              <w:rPr>
                <w:rFonts w:ascii="仿宋_GB2312" w:eastAsia="仿宋_GB2312" w:hAnsi="Arial" w:cs="宋体" w:hint="eastAsia"/>
                <w:color w:val="000000"/>
                <w:sz w:val="24"/>
              </w:rPr>
              <w:t>≥90%</w:t>
            </w:r>
          </w:p>
        </w:tc>
      </w:tr>
    </w:tbl>
    <w:p w:rsidR="001C2D77" w:rsidRPr="005D25C4" w:rsidRDefault="001C2D77" w:rsidP="00C71121">
      <w:pPr>
        <w:jc w:val="left"/>
        <w:rPr>
          <w:rFonts w:ascii="方正小标宋简体" w:eastAsia="方正小标宋简体" w:hint="eastAsia"/>
          <w:sz w:val="32"/>
          <w:szCs w:val="32"/>
        </w:rPr>
      </w:pPr>
    </w:p>
    <w:sectPr w:rsidR="001C2D77" w:rsidRPr="005D25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598" w:rsidRPr="003A5DEC" w:rsidRDefault="00127598" w:rsidP="005D25C4">
      <w:pPr>
        <w:rPr>
          <w:rFonts w:ascii="Times New Roman" w:hAnsi="Times New Roman"/>
        </w:rPr>
      </w:pPr>
      <w:r>
        <w:separator/>
      </w:r>
    </w:p>
  </w:endnote>
  <w:endnote w:type="continuationSeparator" w:id="1">
    <w:p w:rsidR="00127598" w:rsidRPr="003A5DEC" w:rsidRDefault="00127598" w:rsidP="005D25C4">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598" w:rsidRPr="003A5DEC" w:rsidRDefault="00127598" w:rsidP="005D25C4">
      <w:pPr>
        <w:rPr>
          <w:rFonts w:ascii="Times New Roman" w:hAnsi="Times New Roman"/>
        </w:rPr>
      </w:pPr>
      <w:r>
        <w:separator/>
      </w:r>
    </w:p>
  </w:footnote>
  <w:footnote w:type="continuationSeparator" w:id="1">
    <w:p w:rsidR="00127598" w:rsidRPr="003A5DEC" w:rsidRDefault="00127598" w:rsidP="005D25C4">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5C4"/>
    <w:rsid w:val="00127598"/>
    <w:rsid w:val="001C2D77"/>
    <w:rsid w:val="005D25C4"/>
    <w:rsid w:val="00C71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25C4"/>
    <w:rPr>
      <w:sz w:val="18"/>
      <w:szCs w:val="18"/>
    </w:rPr>
  </w:style>
  <w:style w:type="paragraph" w:styleId="a4">
    <w:name w:val="footer"/>
    <w:basedOn w:val="a"/>
    <w:link w:val="Char0"/>
    <w:uiPriority w:val="99"/>
    <w:semiHidden/>
    <w:unhideWhenUsed/>
    <w:rsid w:val="005D25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25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266</Words>
  <Characters>1520</Characters>
  <Application>Microsoft Office Word</Application>
  <DocSecurity>0</DocSecurity>
  <Lines>12</Lines>
  <Paragraphs>3</Paragraphs>
  <ScaleCrop>false</ScaleCrop>
  <Company>908a.Com</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覃露</dc:creator>
  <cp:keywords/>
  <dc:description/>
  <cp:lastModifiedBy>覃露</cp:lastModifiedBy>
  <cp:revision>2</cp:revision>
  <dcterms:created xsi:type="dcterms:W3CDTF">2022-07-06T06:51:00Z</dcterms:created>
  <dcterms:modified xsi:type="dcterms:W3CDTF">2022-07-06T07:26:00Z</dcterms:modified>
</cp:coreProperties>
</file>