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危险化学品经营（纯批发）企业分布情况（截至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2020年11月）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镇街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万顷沙镇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黄阁镇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横沥镇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东涌镇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大岗镇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榄核镇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南沙街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珠江街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龙穴街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OTA0NmY0NWEyZDdjYWFhZGI5MGFkYjlkZTZmN2EifQ=="/>
  </w:docVars>
  <w:rsids>
    <w:rsidRoot w:val="509069EA"/>
    <w:rsid w:val="1B7C64EE"/>
    <w:rsid w:val="40D40C6E"/>
    <w:rsid w:val="509069EA"/>
    <w:rsid w:val="517C4568"/>
    <w:rsid w:val="73C07C0B"/>
    <w:rsid w:val="782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0</Lines>
  <Paragraphs>0</Paragraphs>
  <TotalTime>65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2020-06-09T02:43:00Z</dcterms:created>
  <dc:creator>新奇事橙</dc:creator>
  <cp:lastModifiedBy>TEF网球</cp:lastModifiedBy>
  <dcterms:modified xsi:type="dcterms:W3CDTF">2023-05-12T04:27:37Z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A49F243C45AE4D058B3DCE4DBEAEA2E1_12</vt:lpwstr>
  </property>
</Properties>
</file>