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附件：南沙区“数字城市”城市运营中心建设装修部分项目招标代理服务单位采购项目综合评分表</w:t>
      </w:r>
    </w:p>
    <w:tbl>
      <w:tblPr>
        <w:tblStyle w:val="4"/>
        <w:tblpPr w:leftFromText="180" w:rightFromText="180" w:vertAnchor="page" w:horzAnchor="page" w:tblpX="1939" w:tblpY="2567"/>
        <w:tblOverlap w:val="never"/>
        <w:tblW w:w="8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644"/>
        <w:gridCol w:w="3246"/>
        <w:gridCol w:w="919"/>
        <w:gridCol w:w="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38" w:type="dxa"/>
            <w:vMerge w:val="restart"/>
            <w:vAlign w:val="top"/>
          </w:tcPr>
          <w:p>
            <w:pPr>
              <w:spacing w:line="341" w:lineRule="auto"/>
              <w:rPr>
                <w:rFonts w:hint="eastAsia" w:ascii="仿宋_GB2312" w:hAnsi="仿宋_GB2312" w:eastAsia="仿宋_GB2312" w:cs="仿宋_GB2312"/>
                <w:sz w:val="28"/>
                <w:szCs w:val="28"/>
              </w:rPr>
            </w:pPr>
          </w:p>
          <w:p>
            <w:pPr>
              <w:spacing w:before="101" w:line="437" w:lineRule="exact"/>
              <w:ind w:left="40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w:t>
            </w:r>
          </w:p>
          <w:p>
            <w:pPr>
              <w:spacing w:before="101" w:line="437" w:lineRule="exact"/>
              <w:ind w:left="40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得分</w:t>
            </w:r>
          </w:p>
        </w:tc>
        <w:tc>
          <w:tcPr>
            <w:tcW w:w="644" w:type="dxa"/>
            <w:vAlign w:val="top"/>
          </w:tcPr>
          <w:p>
            <w:pPr>
              <w:spacing w:before="182" w:line="184" w:lineRule="auto"/>
              <w:ind w:left="18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46"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广州金良工程咨询有限公司</w:t>
            </w:r>
          </w:p>
        </w:tc>
        <w:tc>
          <w:tcPr>
            <w:tcW w:w="919" w:type="dxa"/>
            <w:vAlign w:val="top"/>
          </w:tcPr>
          <w:p>
            <w:pPr>
              <w:spacing w:before="101" w:line="218" w:lineRule="auto"/>
              <w:ind w:left="14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得分</w:t>
            </w:r>
          </w:p>
        </w:tc>
        <w:tc>
          <w:tcPr>
            <w:tcW w:w="2142" w:type="dxa"/>
            <w:vAlign w:val="top"/>
          </w:tcPr>
          <w:p>
            <w:pPr>
              <w:rPr>
                <w:rFonts w:hint="default" w:ascii="仿宋_GB2312" w:hAnsi="仿宋_GB2312" w:eastAsia="仿宋_GB2312" w:cs="仿宋_GB2312"/>
                <w:sz w:val="28"/>
                <w:szCs w:val="28"/>
                <w:lang w:val="en" w:eastAsia="zh-CN"/>
              </w:rPr>
            </w:pPr>
            <w:r>
              <w:rPr>
                <w:rFonts w:hint="default" w:ascii="仿宋_GB2312" w:hAnsi="仿宋_GB2312" w:eastAsia="仿宋_GB2312" w:cs="仿宋_GB2312"/>
                <w:sz w:val="28"/>
                <w:szCs w:val="28"/>
                <w:lang w:val="en" w:eastAsia="zh-CN"/>
              </w:rPr>
              <w:t>92.97</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38" w:type="dxa"/>
            <w:vMerge w:val="continue"/>
            <w:vAlign w:val="top"/>
          </w:tcPr>
          <w:p>
            <w:pPr>
              <w:rPr>
                <w:rFonts w:hint="eastAsia" w:ascii="仿宋_GB2312" w:hAnsi="仿宋_GB2312" w:eastAsia="仿宋_GB2312" w:cs="仿宋_GB2312"/>
                <w:sz w:val="28"/>
                <w:szCs w:val="28"/>
              </w:rPr>
            </w:pPr>
          </w:p>
        </w:tc>
        <w:tc>
          <w:tcPr>
            <w:tcW w:w="644" w:type="dxa"/>
            <w:vAlign w:val="top"/>
          </w:tcPr>
          <w:p>
            <w:pPr>
              <w:spacing w:before="154" w:line="176" w:lineRule="auto"/>
              <w:ind w:left="18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46"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广东省机电设备招标中心有限公司</w:t>
            </w:r>
          </w:p>
        </w:tc>
        <w:tc>
          <w:tcPr>
            <w:tcW w:w="919" w:type="dxa"/>
            <w:vAlign w:val="top"/>
          </w:tcPr>
          <w:p>
            <w:pPr>
              <w:spacing w:before="161" w:line="218" w:lineRule="auto"/>
              <w:ind w:left="146"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得分</w:t>
            </w:r>
          </w:p>
        </w:tc>
        <w:tc>
          <w:tcPr>
            <w:tcW w:w="2142" w:type="dxa"/>
            <w:vAlign w:val="top"/>
          </w:tcPr>
          <w:p>
            <w:pP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 w:eastAsia="zh-CN"/>
              </w:rPr>
              <w:t>89.33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38" w:type="dxa"/>
            <w:vMerge w:val="continue"/>
            <w:vAlign w:val="top"/>
          </w:tcPr>
          <w:p>
            <w:pPr>
              <w:rPr>
                <w:rFonts w:hint="eastAsia" w:ascii="仿宋_GB2312" w:hAnsi="仿宋_GB2312" w:eastAsia="仿宋_GB2312" w:cs="仿宋_GB2312"/>
                <w:sz w:val="28"/>
                <w:szCs w:val="28"/>
              </w:rPr>
            </w:pPr>
          </w:p>
        </w:tc>
        <w:tc>
          <w:tcPr>
            <w:tcW w:w="644" w:type="dxa"/>
            <w:vAlign w:val="top"/>
          </w:tcPr>
          <w:p>
            <w:pPr>
              <w:spacing w:before="243" w:line="183" w:lineRule="auto"/>
              <w:ind w:left="18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46"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华联世纪工程咨询股份有限公司</w:t>
            </w:r>
          </w:p>
        </w:tc>
        <w:tc>
          <w:tcPr>
            <w:tcW w:w="919" w:type="dxa"/>
            <w:vAlign w:val="top"/>
          </w:tcPr>
          <w:p>
            <w:pPr>
              <w:spacing w:before="161" w:line="218" w:lineRule="auto"/>
              <w:ind w:left="14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得分</w:t>
            </w:r>
          </w:p>
        </w:tc>
        <w:tc>
          <w:tcPr>
            <w:tcW w:w="2142" w:type="dxa"/>
            <w:vAlign w:val="top"/>
          </w:tcPr>
          <w:p>
            <w:pPr>
              <w:rPr>
                <w:rFonts w:hint="default" w:ascii="仿宋_GB2312" w:hAnsi="仿宋_GB2312" w:eastAsia="仿宋_GB2312" w:cs="仿宋_GB2312"/>
                <w:sz w:val="28"/>
                <w:szCs w:val="28"/>
                <w:lang w:val="en" w:eastAsia="zh-CN"/>
              </w:rPr>
            </w:pPr>
            <w:r>
              <w:rPr>
                <w:rFonts w:hint="default" w:ascii="仿宋_GB2312" w:hAnsi="仿宋_GB2312" w:eastAsia="仿宋_GB2312" w:cs="仿宋_GB2312"/>
                <w:sz w:val="28"/>
                <w:szCs w:val="28"/>
                <w:lang w:val="en" w:eastAsia="zh-CN"/>
              </w:rPr>
              <w:t>70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C1D6B"/>
    <w:rsid w:val="3B5C3561"/>
    <w:rsid w:val="3FFFE47F"/>
    <w:rsid w:val="6B3AF259"/>
    <w:rsid w:val="7B4C1D6B"/>
    <w:rsid w:val="7BDE804F"/>
    <w:rsid w:val="7FAF65AF"/>
    <w:rsid w:val="ABB4BBBA"/>
    <w:rsid w:val="AFA7BC1E"/>
    <w:rsid w:val="D6FFF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2023-03-23T00:48:00Z</dcterms:created>
  <dc:creator>晓斌</dc:creator>
  <cp:lastModifiedBy>huawei</cp:lastModifiedBy>
  <dcterms:modified xsi:type="dcterms:W3CDTF">2023-04-11T17:15:41Z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0156C5461605481EB37BF7F082B46F89</vt:lpwstr>
  </property>
</Properties>
</file>