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16" w:rsidRDefault="00877E16" w:rsidP="00877E16">
      <w:pPr>
        <w:widowControl/>
        <w:spacing w:line="670" w:lineRule="atLeast"/>
        <w:jc w:val="center"/>
        <w:outlineLvl w:val="1"/>
        <w:rPr>
          <w:rFonts w:ascii="微软雅黑" w:eastAsia="微软雅黑" w:hAnsi="微软雅黑" w:cs="宋体"/>
          <w:color w:val="333333"/>
          <w:kern w:val="0"/>
          <w:sz w:val="44"/>
          <w:szCs w:val="44"/>
        </w:rPr>
      </w:pPr>
      <w:r w:rsidRPr="00877E16">
        <w:rPr>
          <w:rFonts w:ascii="微软雅黑" w:eastAsia="微软雅黑" w:hAnsi="微软雅黑" w:cs="宋体" w:hint="eastAsia"/>
          <w:color w:val="333333"/>
          <w:kern w:val="0"/>
          <w:sz w:val="44"/>
          <w:szCs w:val="44"/>
        </w:rPr>
        <w:t>中国(广东)自由贸易试验区广州南沙新区片区2015年度第十批次城镇建设用地征收土地公告</w:t>
      </w:r>
    </w:p>
    <w:p w:rsidR="00877E16" w:rsidRPr="00877E16" w:rsidRDefault="00877E16" w:rsidP="00877E16">
      <w:pPr>
        <w:widowControl/>
        <w:spacing w:line="670" w:lineRule="atLeast"/>
        <w:jc w:val="center"/>
        <w:outlineLvl w:val="1"/>
        <w:rPr>
          <w:rFonts w:ascii="仿宋" w:eastAsia="仿宋" w:hAnsi="仿宋" w:cs="宋体"/>
          <w:color w:val="333333"/>
          <w:kern w:val="0"/>
          <w:sz w:val="23"/>
          <w:szCs w:val="23"/>
        </w:rPr>
      </w:pPr>
      <w:r w:rsidRPr="003700C0">
        <w:rPr>
          <w:rFonts w:ascii="仿宋" w:eastAsia="仿宋" w:hAnsi="仿宋" w:cs="宋体" w:hint="eastAsia"/>
          <w:color w:val="333333"/>
          <w:kern w:val="0"/>
          <w:sz w:val="23"/>
          <w:szCs w:val="23"/>
        </w:rPr>
        <w:t>穗府征[2017]35号</w:t>
      </w:r>
    </w:p>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w:t>
      </w:r>
    </w:p>
    <w:p w:rsidR="00877E16" w:rsidRPr="00877E16" w:rsidRDefault="00877E16" w:rsidP="008939AA">
      <w:pPr>
        <w:widowControl/>
        <w:spacing w:line="502" w:lineRule="atLeast"/>
        <w:ind w:rightChars="-567" w:right="-1191"/>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经广东省人民政府批准(粤国土资(建)字〔2016〕619号文)，需将南沙区横沥镇义沙、横沥镇大元、黄阁镇东湾、黄阁镇东里经济联合社共67.3869公顷(合1010.8035亩)集体土地征收为国有土地。现将经依法批准的《征收土地方案》、市人民政府批准的《征地补偿安置方案》内容和有关事项公告如下：</w:t>
      </w:r>
    </w:p>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一、建设用地项目名称：政府储备用地。</w:t>
      </w:r>
    </w:p>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二、征收土地位置：横沥镇义沙、横沥镇大元、黄阁镇东湾、黄阁镇东里村(用地四至范围详见附图)。</w:t>
      </w:r>
    </w:p>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三、被征地村及面积：</w:t>
      </w:r>
    </w:p>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广东省广州市南沙区横沥镇义沙经济联合社集体土地33.2209公顷(合498.3135亩)、广东省广州市南沙区横沥镇大元经济联合社集体土地0.3674公顷(合5.5110亩)、广州市南沙区黄阁镇东湾经济联合社集体土地33.7801公顷(合506.7015亩)、广州市南沙区黄阁镇东里经济联合社集体土地0.0185公顷(合0.2775亩)。</w:t>
      </w:r>
    </w:p>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四、征地补偿安置方案：</w:t>
      </w:r>
    </w:p>
    <w:p w:rsidR="00877E16" w:rsidRPr="00877E16" w:rsidRDefault="00877E16" w:rsidP="008939AA">
      <w:pPr>
        <w:widowControl/>
        <w:spacing w:line="502" w:lineRule="atLeast"/>
        <w:ind w:leftChars="-857" w:left="-1800"/>
        <w:jc w:val="left"/>
        <w:rPr>
          <w:rFonts w:ascii="微软雅黑" w:eastAsia="微软雅黑" w:hAnsi="微软雅黑" w:cs="宋体"/>
          <w:color w:val="333333"/>
          <w:kern w:val="0"/>
          <w:szCs w:val="21"/>
        </w:rPr>
      </w:pPr>
      <w:r w:rsidRPr="00877E16">
        <w:rPr>
          <w:rFonts w:ascii="微软雅黑" w:eastAsia="微软雅黑" w:hAnsi="微软雅黑" w:cs="宋体" w:hint="eastAsia"/>
          <w:color w:val="333333"/>
          <w:kern w:val="0"/>
          <w:szCs w:val="21"/>
        </w:rPr>
        <w:t xml:space="preserve">　</w:t>
      </w:r>
      <w:r w:rsidR="008939AA">
        <w:rPr>
          <w:rFonts w:ascii="微软雅黑" w:eastAsia="微软雅黑" w:hAnsi="微软雅黑" w:cs="宋体" w:hint="eastAsia"/>
          <w:color w:val="333333"/>
          <w:kern w:val="0"/>
          <w:szCs w:val="21"/>
        </w:rPr>
        <w:t xml:space="preserve">                </w:t>
      </w:r>
      <w:r w:rsidRPr="00877E16">
        <w:rPr>
          <w:rFonts w:ascii="微软雅黑" w:eastAsia="微软雅黑" w:hAnsi="微软雅黑" w:cs="宋体" w:hint="eastAsia"/>
          <w:color w:val="333333"/>
          <w:kern w:val="0"/>
          <w:szCs w:val="21"/>
        </w:rPr>
        <w:t xml:space="preserve">　(一)征地补偿</w:t>
      </w:r>
    </w:p>
    <w:tbl>
      <w:tblPr>
        <w:tblW w:w="5000" w:type="pct"/>
        <w:tblCellMar>
          <w:left w:w="0" w:type="dxa"/>
          <w:right w:w="0" w:type="dxa"/>
        </w:tblCellMar>
        <w:tblLook w:val="04A0"/>
      </w:tblPr>
      <w:tblGrid>
        <w:gridCol w:w="1600"/>
        <w:gridCol w:w="713"/>
        <w:gridCol w:w="948"/>
        <w:gridCol w:w="839"/>
        <w:gridCol w:w="1243"/>
        <w:gridCol w:w="1109"/>
        <w:gridCol w:w="1531"/>
        <w:gridCol w:w="545"/>
      </w:tblGrid>
      <w:tr w:rsidR="008939AA" w:rsidRPr="00877E16" w:rsidTr="008939AA">
        <w:trPr>
          <w:trHeight w:val="1075"/>
        </w:trPr>
        <w:tc>
          <w:tcPr>
            <w:tcW w:w="94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lastRenderedPageBreak/>
              <w:t>被征地单位</w:t>
            </w:r>
          </w:p>
        </w:tc>
        <w:tc>
          <w:tcPr>
            <w:tcW w:w="4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地类名称</w:t>
            </w:r>
          </w:p>
        </w:tc>
        <w:tc>
          <w:tcPr>
            <w:tcW w:w="55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征地面积</w:t>
            </w:r>
          </w:p>
          <w:p w:rsidR="00877E16" w:rsidRPr="00877E16" w:rsidRDefault="00877E16" w:rsidP="008939AA">
            <w:pPr>
              <w:rPr>
                <w:rFonts w:ascii="微软雅黑" w:eastAsia="微软雅黑" w:hAnsi="微软雅黑"/>
                <w:kern w:val="0"/>
              </w:rPr>
            </w:pPr>
            <w:r w:rsidRPr="00877E16">
              <w:rPr>
                <w:rFonts w:hint="eastAsia"/>
                <w:kern w:val="0"/>
              </w:rPr>
              <w:t>（公顷）</w:t>
            </w:r>
          </w:p>
        </w:tc>
        <w:tc>
          <w:tcPr>
            <w:tcW w:w="49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分类</w:t>
            </w:r>
          </w:p>
        </w:tc>
        <w:tc>
          <w:tcPr>
            <w:tcW w:w="73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补偿标准</w:t>
            </w:r>
          </w:p>
          <w:p w:rsidR="00877E16" w:rsidRPr="00877E16" w:rsidRDefault="00877E16" w:rsidP="008939AA">
            <w:pPr>
              <w:rPr>
                <w:rFonts w:ascii="微软雅黑" w:eastAsia="微软雅黑" w:hAnsi="微软雅黑"/>
                <w:kern w:val="0"/>
              </w:rPr>
            </w:pPr>
            <w:r w:rsidRPr="00877E16">
              <w:rPr>
                <w:rFonts w:hint="eastAsia"/>
                <w:kern w:val="0"/>
              </w:rPr>
              <w:t>（万元</w:t>
            </w:r>
            <w:r w:rsidRPr="00877E16">
              <w:rPr>
                <w:rFonts w:ascii="Times New Roman" w:eastAsia="微软雅黑" w:hAnsi="Times New Roman" w:cs="Times New Roman" w:hint="eastAsia"/>
                <w:kern w:val="0"/>
              </w:rPr>
              <w:t>/</w:t>
            </w:r>
            <w:r w:rsidRPr="00877E16">
              <w:rPr>
                <w:rFonts w:hint="eastAsia"/>
                <w:kern w:val="0"/>
              </w:rPr>
              <w:t>公顷）</w:t>
            </w:r>
          </w:p>
        </w:tc>
        <w:tc>
          <w:tcPr>
            <w:tcW w:w="6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补偿金额</w:t>
            </w:r>
          </w:p>
          <w:p w:rsidR="00877E16" w:rsidRPr="00877E16" w:rsidRDefault="00877E16" w:rsidP="008939AA">
            <w:pPr>
              <w:rPr>
                <w:rFonts w:ascii="微软雅黑" w:eastAsia="微软雅黑" w:hAnsi="微软雅黑"/>
                <w:kern w:val="0"/>
              </w:rPr>
            </w:pPr>
            <w:r w:rsidRPr="00877E16">
              <w:rPr>
                <w:rFonts w:hint="eastAsia"/>
                <w:kern w:val="0"/>
              </w:rPr>
              <w:t>（万元）</w:t>
            </w:r>
          </w:p>
        </w:tc>
        <w:tc>
          <w:tcPr>
            <w:tcW w:w="9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支付对象</w:t>
            </w:r>
          </w:p>
        </w:tc>
        <w:tc>
          <w:tcPr>
            <w:tcW w:w="32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支付方式</w:t>
            </w:r>
          </w:p>
        </w:tc>
      </w:tr>
      <w:tr w:rsidR="008939AA" w:rsidRPr="00877E16" w:rsidTr="008939AA">
        <w:trPr>
          <w:trHeight w:val="662"/>
        </w:trPr>
        <w:tc>
          <w:tcPr>
            <w:tcW w:w="941"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广东省广州市南沙区横沥镇义沙经济联合社</w:t>
            </w:r>
          </w:p>
        </w:tc>
        <w:tc>
          <w:tcPr>
            <w:tcW w:w="421"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水田</w:t>
            </w:r>
          </w:p>
        </w:tc>
        <w:tc>
          <w:tcPr>
            <w:tcW w:w="55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0.3963</w:t>
            </w: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土地补偿费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139.8120</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55.4075</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700"/>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559"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安置补助费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104.8589</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41.5556</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700"/>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   </w:t>
            </w:r>
            <w:r w:rsidRPr="008939AA">
              <w:rPr>
                <w:rFonts w:ascii="Times New Roman" w:eastAsia="微软雅黑" w:hAnsi="Times New Roman" w:cs="Times New Roman" w:hint="eastAsia"/>
                <w:kern w:val="0"/>
              </w:rPr>
              <w:t> </w:t>
            </w:r>
            <w:r w:rsidRPr="00877E16">
              <w:rPr>
                <w:rFonts w:hint="eastAsia"/>
                <w:kern w:val="0"/>
              </w:rPr>
              <w:t>水浇地</w:t>
            </w:r>
          </w:p>
        </w:tc>
        <w:tc>
          <w:tcPr>
            <w:tcW w:w="55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7.7632</w:t>
            </w: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土地补偿费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139.8119</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1085.3885</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700"/>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559"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安置补助费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104.8590</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814.0414</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627"/>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园地</w:t>
            </w:r>
          </w:p>
        </w:tc>
        <w:tc>
          <w:tcPr>
            <w:tcW w:w="55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5.0206</w:t>
            </w: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土地补偿费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122.3354</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614.1976</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680"/>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559"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安置补助费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87.3825</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438.7126</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772"/>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养殖水面</w:t>
            </w:r>
          </w:p>
        </w:tc>
        <w:tc>
          <w:tcPr>
            <w:tcW w:w="55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4.8793</w:t>
            </w: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土地补偿费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174.7650</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852.7309</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772"/>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559"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安置补助费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87.3824</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426.3654</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600"/>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其他农用地</w:t>
            </w:r>
          </w:p>
        </w:tc>
        <w:tc>
          <w:tcPr>
            <w:tcW w:w="55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2.2022</w:t>
            </w: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土地补偿费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122.3355</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269.4073</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600"/>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559"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安置补助费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87.3824</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192.4337</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794"/>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建设用地</w:t>
            </w:r>
          </w:p>
        </w:tc>
        <w:tc>
          <w:tcPr>
            <w:tcW w:w="55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12.4625</w:t>
            </w: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土地补偿费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244.6709</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3049.2123</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650"/>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未利用地</w:t>
            </w:r>
          </w:p>
        </w:tc>
        <w:tc>
          <w:tcPr>
            <w:tcW w:w="55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0.4968</w:t>
            </w:r>
          </w:p>
        </w:tc>
        <w:tc>
          <w:tcPr>
            <w:tcW w:w="4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土地补偿费</w:t>
            </w:r>
          </w:p>
        </w:tc>
        <w:tc>
          <w:tcPr>
            <w:tcW w:w="7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kern w:val="0"/>
              </w:rPr>
              <w:t>69.9059</w:t>
            </w:r>
          </w:p>
        </w:tc>
        <w:tc>
          <w:tcPr>
            <w:tcW w:w="6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ascii="Times New Roman" w:eastAsia="微软雅黑" w:hAnsi="Times New Roman" w:cs="Times New Roman" w:hint="eastAsia"/>
                <w:color w:val="000000"/>
                <w:kern w:val="0"/>
              </w:rPr>
              <w:t>34.7293</w:t>
            </w:r>
          </w:p>
        </w:tc>
        <w:tc>
          <w:tcPr>
            <w:tcW w:w="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p>
        </w:tc>
        <w:tc>
          <w:tcPr>
            <w:tcW w:w="3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1125"/>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青苗补助费</w:t>
            </w:r>
          </w:p>
        </w:tc>
        <w:tc>
          <w:tcPr>
            <w:tcW w:w="2416" w:type="pct"/>
            <w:gridSpan w:val="4"/>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按照现场清点结果，依照《广州南沙征收集体土地补偿安置办法》计算货币补偿</w:t>
            </w:r>
          </w:p>
        </w:tc>
        <w:tc>
          <w:tcPr>
            <w:tcW w:w="90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shd w:val="clear" w:color="auto" w:fill="FFFFFF"/>
              </w:rPr>
              <w:t>义沙经济联合社</w:t>
            </w:r>
            <w:r w:rsidRPr="00877E16">
              <w:rPr>
                <w:rFonts w:hint="eastAsia"/>
                <w:kern w:val="0"/>
              </w:rPr>
              <w:t>转付土地承包者和业权人</w:t>
            </w:r>
          </w:p>
        </w:tc>
        <w:tc>
          <w:tcPr>
            <w:tcW w:w="323"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货币</w:t>
            </w:r>
          </w:p>
        </w:tc>
      </w:tr>
      <w:tr w:rsidR="008939AA" w:rsidRPr="00877E16" w:rsidTr="008939AA">
        <w:trPr>
          <w:trHeight w:val="1176"/>
        </w:trPr>
        <w:tc>
          <w:tcPr>
            <w:tcW w:w="94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4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rPr>
                <w:rFonts w:ascii="微软雅黑" w:eastAsia="微软雅黑" w:hAnsi="微软雅黑"/>
                <w:kern w:val="0"/>
              </w:rPr>
            </w:pPr>
            <w:r w:rsidRPr="00877E16">
              <w:rPr>
                <w:rFonts w:hint="eastAsia"/>
                <w:kern w:val="0"/>
              </w:rPr>
              <w:t>附着物补偿</w:t>
            </w:r>
          </w:p>
        </w:tc>
        <w:tc>
          <w:tcPr>
            <w:tcW w:w="2416" w:type="pct"/>
            <w:gridSpan w:val="4"/>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900"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c>
          <w:tcPr>
            <w:tcW w:w="323" w:type="pct"/>
            <w:vMerge/>
            <w:tcBorders>
              <w:top w:val="nil"/>
              <w:left w:val="nil"/>
              <w:bottom w:val="single" w:sz="8" w:space="0" w:color="auto"/>
              <w:right w:val="single" w:sz="8" w:space="0" w:color="auto"/>
            </w:tcBorders>
            <w:vAlign w:val="center"/>
            <w:hideMark/>
          </w:tcPr>
          <w:p w:rsidR="00877E16" w:rsidRPr="00877E16" w:rsidRDefault="00877E16" w:rsidP="008939AA">
            <w:pPr>
              <w:rPr>
                <w:rFonts w:ascii="微软雅黑" w:eastAsia="微软雅黑" w:hAnsi="微软雅黑"/>
                <w:kern w:val="0"/>
              </w:rPr>
            </w:pPr>
          </w:p>
        </w:tc>
      </w:tr>
    </w:tbl>
    <w:p w:rsidR="00877E16" w:rsidRPr="00877E16" w:rsidRDefault="00877E16" w:rsidP="008939AA">
      <w:pPr>
        <w:rPr>
          <w:rFonts w:ascii="Simsun" w:hAnsi="Simsun" w:hint="eastAsia"/>
          <w:vanish/>
          <w:color w:val="000000"/>
          <w:kern w:val="0"/>
        </w:rPr>
      </w:pPr>
    </w:p>
    <w:tbl>
      <w:tblPr>
        <w:tblW w:w="5000" w:type="pct"/>
        <w:tblCellMar>
          <w:left w:w="0" w:type="dxa"/>
          <w:right w:w="0" w:type="dxa"/>
        </w:tblCellMar>
        <w:tblLook w:val="04A0"/>
      </w:tblPr>
      <w:tblGrid>
        <w:gridCol w:w="965"/>
        <w:gridCol w:w="851"/>
        <w:gridCol w:w="945"/>
        <w:gridCol w:w="1230"/>
        <w:gridCol w:w="1134"/>
        <w:gridCol w:w="1230"/>
        <w:gridCol w:w="1324"/>
        <w:gridCol w:w="849"/>
      </w:tblGrid>
      <w:tr w:rsidR="003700C0" w:rsidRPr="003700C0" w:rsidTr="003700C0">
        <w:trPr>
          <w:trHeight w:val="1009"/>
        </w:trPr>
        <w:tc>
          <w:tcPr>
            <w:tcW w:w="5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3700C0" w:rsidRDefault="00877E16" w:rsidP="003700C0">
            <w:pPr>
              <w:rPr>
                <w:kern w:val="0"/>
              </w:rPr>
            </w:pPr>
            <w:r w:rsidRPr="00877E16">
              <w:rPr>
                <w:rFonts w:hint="eastAsia"/>
                <w:kern w:val="0"/>
              </w:rPr>
              <w:t>被征地单位</w:t>
            </w:r>
          </w:p>
        </w:tc>
        <w:tc>
          <w:tcPr>
            <w:tcW w:w="4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3700C0" w:rsidRDefault="00877E16" w:rsidP="003700C0">
            <w:pPr>
              <w:rPr>
                <w:kern w:val="0"/>
              </w:rPr>
            </w:pPr>
            <w:r w:rsidRPr="00877E16">
              <w:rPr>
                <w:rFonts w:hint="eastAsia"/>
                <w:kern w:val="0"/>
              </w:rPr>
              <w:t>地类名称</w:t>
            </w:r>
          </w:p>
        </w:tc>
        <w:tc>
          <w:tcPr>
            <w:tcW w:w="5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3700C0" w:rsidRDefault="00877E16" w:rsidP="003700C0">
            <w:pPr>
              <w:rPr>
                <w:kern w:val="0"/>
              </w:rPr>
            </w:pPr>
            <w:r w:rsidRPr="00877E16">
              <w:rPr>
                <w:rFonts w:hint="eastAsia"/>
                <w:kern w:val="0"/>
              </w:rPr>
              <w:t>征地面积</w:t>
            </w:r>
          </w:p>
          <w:p w:rsidR="00877E16" w:rsidRPr="003700C0" w:rsidRDefault="00877E16" w:rsidP="003700C0">
            <w:pPr>
              <w:rPr>
                <w:kern w:val="0"/>
              </w:rPr>
            </w:pPr>
            <w:r w:rsidRPr="00877E16">
              <w:rPr>
                <w:rFonts w:hint="eastAsia"/>
                <w:kern w:val="0"/>
              </w:rPr>
              <w:t>（公顷）</w:t>
            </w:r>
          </w:p>
        </w:tc>
        <w:tc>
          <w:tcPr>
            <w:tcW w:w="7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3700C0" w:rsidRDefault="00877E16" w:rsidP="003700C0">
            <w:pPr>
              <w:rPr>
                <w:kern w:val="0"/>
              </w:rPr>
            </w:pPr>
            <w:r w:rsidRPr="00877E16">
              <w:rPr>
                <w:rFonts w:hint="eastAsia"/>
                <w:kern w:val="0"/>
              </w:rPr>
              <w:t>分类</w:t>
            </w:r>
          </w:p>
        </w:tc>
        <w:tc>
          <w:tcPr>
            <w:tcW w:w="66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3700C0" w:rsidRDefault="00877E16" w:rsidP="003700C0">
            <w:pPr>
              <w:rPr>
                <w:kern w:val="0"/>
              </w:rPr>
            </w:pPr>
            <w:r w:rsidRPr="00877E16">
              <w:rPr>
                <w:rFonts w:hint="eastAsia"/>
                <w:kern w:val="0"/>
              </w:rPr>
              <w:t>补偿标准</w:t>
            </w:r>
          </w:p>
          <w:p w:rsidR="00877E16" w:rsidRPr="003700C0" w:rsidRDefault="00877E16" w:rsidP="003700C0">
            <w:pPr>
              <w:rPr>
                <w:kern w:val="0"/>
              </w:rPr>
            </w:pPr>
            <w:r w:rsidRPr="00877E16">
              <w:rPr>
                <w:rFonts w:hint="eastAsia"/>
                <w:kern w:val="0"/>
              </w:rPr>
              <w:t>（万元</w:t>
            </w:r>
            <w:r w:rsidRPr="003700C0">
              <w:rPr>
                <w:rFonts w:hint="eastAsia"/>
                <w:kern w:val="0"/>
              </w:rPr>
              <w:t>/</w:t>
            </w:r>
            <w:r w:rsidRPr="00877E16">
              <w:rPr>
                <w:rFonts w:hint="eastAsia"/>
                <w:kern w:val="0"/>
              </w:rPr>
              <w:t>公顷）</w:t>
            </w:r>
          </w:p>
        </w:tc>
        <w:tc>
          <w:tcPr>
            <w:tcW w:w="7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3700C0" w:rsidRDefault="00877E16" w:rsidP="003700C0">
            <w:pPr>
              <w:rPr>
                <w:kern w:val="0"/>
              </w:rPr>
            </w:pPr>
            <w:r w:rsidRPr="00877E16">
              <w:rPr>
                <w:rFonts w:hint="eastAsia"/>
                <w:kern w:val="0"/>
              </w:rPr>
              <w:t>补偿金额</w:t>
            </w:r>
          </w:p>
          <w:p w:rsidR="00877E16" w:rsidRPr="003700C0" w:rsidRDefault="00877E16" w:rsidP="003700C0">
            <w:pPr>
              <w:rPr>
                <w:kern w:val="0"/>
              </w:rPr>
            </w:pPr>
            <w:r w:rsidRPr="00877E16">
              <w:rPr>
                <w:rFonts w:hint="eastAsia"/>
                <w:kern w:val="0"/>
              </w:rPr>
              <w:t>（万元）</w:t>
            </w:r>
          </w:p>
        </w:tc>
        <w:tc>
          <w:tcPr>
            <w:tcW w:w="7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3700C0" w:rsidRDefault="00877E16" w:rsidP="003700C0">
            <w:pPr>
              <w:rPr>
                <w:kern w:val="0"/>
              </w:rPr>
            </w:pPr>
            <w:r w:rsidRPr="00877E16">
              <w:rPr>
                <w:rFonts w:hint="eastAsia"/>
                <w:kern w:val="0"/>
              </w:rPr>
              <w:t>支付对象</w:t>
            </w:r>
          </w:p>
        </w:tc>
        <w:tc>
          <w:tcPr>
            <w:tcW w:w="4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3700C0" w:rsidRDefault="00877E16" w:rsidP="003700C0">
            <w:pPr>
              <w:rPr>
                <w:kern w:val="0"/>
              </w:rPr>
            </w:pPr>
            <w:r w:rsidRPr="00877E16">
              <w:rPr>
                <w:rFonts w:hint="eastAsia"/>
                <w:kern w:val="0"/>
              </w:rPr>
              <w:t>支付方式</w:t>
            </w:r>
          </w:p>
        </w:tc>
      </w:tr>
      <w:tr w:rsidR="00877E16" w:rsidRPr="00877E16" w:rsidTr="003700C0">
        <w:trPr>
          <w:trHeight w:val="662"/>
        </w:trPr>
        <w:tc>
          <w:tcPr>
            <w:tcW w:w="566"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广东省广州市南沙区横沥镇大元经济联合社</w:t>
            </w:r>
          </w:p>
        </w:tc>
        <w:tc>
          <w:tcPr>
            <w:tcW w:w="49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其他农用地</w:t>
            </w:r>
          </w:p>
        </w:tc>
        <w:tc>
          <w:tcPr>
            <w:tcW w:w="55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0.0118</w:t>
            </w:r>
          </w:p>
        </w:tc>
        <w:tc>
          <w:tcPr>
            <w:tcW w:w="7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122.3389</w:t>
            </w:r>
          </w:p>
        </w:tc>
        <w:tc>
          <w:tcPr>
            <w:tcW w:w="7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1.4436</w:t>
            </w:r>
          </w:p>
        </w:tc>
        <w:tc>
          <w:tcPr>
            <w:tcW w:w="7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大元经济联合社</w:t>
            </w:r>
          </w:p>
        </w:tc>
        <w:tc>
          <w:tcPr>
            <w:tcW w:w="49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700"/>
        </w:trPr>
        <w:tc>
          <w:tcPr>
            <w:tcW w:w="566"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499"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554"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7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安置补助费</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87.3813</w:t>
            </w:r>
          </w:p>
        </w:tc>
        <w:tc>
          <w:tcPr>
            <w:tcW w:w="7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1.0311</w:t>
            </w:r>
          </w:p>
        </w:tc>
        <w:tc>
          <w:tcPr>
            <w:tcW w:w="7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大元经济联合社</w:t>
            </w:r>
          </w:p>
        </w:tc>
        <w:tc>
          <w:tcPr>
            <w:tcW w:w="49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874"/>
        </w:trPr>
        <w:tc>
          <w:tcPr>
            <w:tcW w:w="566"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49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建设用地</w:t>
            </w:r>
          </w:p>
        </w:tc>
        <w:tc>
          <w:tcPr>
            <w:tcW w:w="5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0.2951</w:t>
            </w:r>
          </w:p>
        </w:tc>
        <w:tc>
          <w:tcPr>
            <w:tcW w:w="7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244.6709</w:t>
            </w:r>
          </w:p>
        </w:tc>
        <w:tc>
          <w:tcPr>
            <w:tcW w:w="7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72.2024</w:t>
            </w:r>
          </w:p>
        </w:tc>
        <w:tc>
          <w:tcPr>
            <w:tcW w:w="7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大元经济联合社</w:t>
            </w:r>
          </w:p>
        </w:tc>
        <w:tc>
          <w:tcPr>
            <w:tcW w:w="49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830"/>
        </w:trPr>
        <w:tc>
          <w:tcPr>
            <w:tcW w:w="566"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49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未利用地</w:t>
            </w:r>
          </w:p>
        </w:tc>
        <w:tc>
          <w:tcPr>
            <w:tcW w:w="55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0.0605</w:t>
            </w:r>
          </w:p>
        </w:tc>
        <w:tc>
          <w:tcPr>
            <w:tcW w:w="7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69.9057</w:t>
            </w:r>
          </w:p>
        </w:tc>
        <w:tc>
          <w:tcPr>
            <w:tcW w:w="72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4.2293</w:t>
            </w:r>
          </w:p>
        </w:tc>
        <w:tc>
          <w:tcPr>
            <w:tcW w:w="7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大元经济联合社</w:t>
            </w:r>
          </w:p>
        </w:tc>
        <w:tc>
          <w:tcPr>
            <w:tcW w:w="49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878"/>
        </w:trPr>
        <w:tc>
          <w:tcPr>
            <w:tcW w:w="566"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49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青苗补助费</w:t>
            </w:r>
          </w:p>
        </w:tc>
        <w:tc>
          <w:tcPr>
            <w:tcW w:w="2660" w:type="pct"/>
            <w:gridSpan w:val="4"/>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按照现场清点结果，依照《广州南沙征收集体土地补偿安置办法》计算货币补偿</w:t>
            </w:r>
          </w:p>
        </w:tc>
        <w:tc>
          <w:tcPr>
            <w:tcW w:w="77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大元经济联合社转付土地承包者和业权人</w:t>
            </w:r>
          </w:p>
        </w:tc>
        <w:tc>
          <w:tcPr>
            <w:tcW w:w="49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892"/>
        </w:trPr>
        <w:tc>
          <w:tcPr>
            <w:tcW w:w="566"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49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附着物补偿</w:t>
            </w:r>
          </w:p>
        </w:tc>
        <w:tc>
          <w:tcPr>
            <w:tcW w:w="2660" w:type="pct"/>
            <w:gridSpan w:val="4"/>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776"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499"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r>
    </w:tbl>
    <w:p w:rsidR="00877E16" w:rsidRPr="00877E16" w:rsidRDefault="00877E16" w:rsidP="003700C0">
      <w:pPr>
        <w:rPr>
          <w:kern w:val="0"/>
        </w:rPr>
      </w:pPr>
    </w:p>
    <w:tbl>
      <w:tblPr>
        <w:tblW w:w="4832" w:type="pct"/>
        <w:tblCellMar>
          <w:left w:w="0" w:type="dxa"/>
          <w:right w:w="0" w:type="dxa"/>
        </w:tblCellMar>
        <w:tblLook w:val="04A0"/>
      </w:tblPr>
      <w:tblGrid>
        <w:gridCol w:w="987"/>
        <w:gridCol w:w="807"/>
        <w:gridCol w:w="908"/>
        <w:gridCol w:w="1183"/>
        <w:gridCol w:w="1089"/>
        <w:gridCol w:w="1184"/>
        <w:gridCol w:w="1277"/>
        <w:gridCol w:w="806"/>
      </w:tblGrid>
      <w:tr w:rsidR="00877E16" w:rsidRPr="00877E16" w:rsidTr="003700C0">
        <w:trPr>
          <w:trHeight w:val="1023"/>
        </w:trPr>
        <w:tc>
          <w:tcPr>
            <w:tcW w:w="62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被征地单位</w:t>
            </w:r>
          </w:p>
        </w:tc>
        <w:tc>
          <w:tcPr>
            <w:tcW w:w="51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地类名称</w:t>
            </w:r>
          </w:p>
        </w:tc>
        <w:tc>
          <w:tcPr>
            <w:tcW w:w="39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征地面积</w:t>
            </w:r>
          </w:p>
          <w:p w:rsidR="00877E16" w:rsidRPr="00877E16" w:rsidRDefault="00877E16" w:rsidP="003700C0">
            <w:pPr>
              <w:rPr>
                <w:kern w:val="0"/>
              </w:rPr>
            </w:pPr>
            <w:r w:rsidRPr="00877E16">
              <w:rPr>
                <w:rFonts w:hint="eastAsia"/>
                <w:kern w:val="0"/>
              </w:rPr>
              <w:t>（公顷）</w:t>
            </w:r>
          </w:p>
        </w:tc>
        <w:tc>
          <w:tcPr>
            <w:tcW w:w="7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分类</w:t>
            </w:r>
          </w:p>
        </w:tc>
        <w:tc>
          <w:tcPr>
            <w:tcW w:w="68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补偿标准</w:t>
            </w:r>
          </w:p>
          <w:p w:rsidR="00877E16" w:rsidRPr="00877E16" w:rsidRDefault="00877E16" w:rsidP="003700C0">
            <w:pPr>
              <w:rPr>
                <w:kern w:val="0"/>
              </w:rPr>
            </w:pPr>
            <w:r w:rsidRPr="00877E16">
              <w:rPr>
                <w:rFonts w:hint="eastAsia"/>
                <w:kern w:val="0"/>
              </w:rPr>
              <w:t>（万元</w:t>
            </w:r>
            <w:r w:rsidRPr="00877E16">
              <w:rPr>
                <w:rFonts w:hint="eastAsia"/>
                <w:kern w:val="0"/>
              </w:rPr>
              <w:t>/</w:t>
            </w:r>
            <w:r w:rsidRPr="00877E16">
              <w:rPr>
                <w:rFonts w:hint="eastAsia"/>
                <w:kern w:val="0"/>
              </w:rPr>
              <w:t>公顷）</w:t>
            </w:r>
          </w:p>
        </w:tc>
        <w:tc>
          <w:tcPr>
            <w:tcW w:w="7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补偿金额</w:t>
            </w:r>
          </w:p>
          <w:p w:rsidR="00877E16" w:rsidRPr="00877E16" w:rsidRDefault="00877E16" w:rsidP="003700C0">
            <w:pPr>
              <w:rPr>
                <w:kern w:val="0"/>
              </w:rPr>
            </w:pPr>
            <w:r w:rsidRPr="00877E16">
              <w:rPr>
                <w:rFonts w:hint="eastAsia"/>
                <w:kern w:val="0"/>
              </w:rPr>
              <w:t>（万元）</w:t>
            </w:r>
          </w:p>
        </w:tc>
        <w:tc>
          <w:tcPr>
            <w:tcW w:w="7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支付对象</w:t>
            </w:r>
          </w:p>
        </w:tc>
        <w:tc>
          <w:tcPr>
            <w:tcW w:w="51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支付方式</w:t>
            </w:r>
          </w:p>
        </w:tc>
      </w:tr>
      <w:tr w:rsidR="00877E16" w:rsidRPr="00877E16" w:rsidTr="003700C0">
        <w:trPr>
          <w:trHeight w:val="662"/>
        </w:trPr>
        <w:tc>
          <w:tcPr>
            <w:tcW w:w="621"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广东省广州市南沙区东湾经济联合社</w:t>
            </w:r>
          </w:p>
        </w:tc>
        <w:tc>
          <w:tcPr>
            <w:tcW w:w="512"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耕地</w:t>
            </w:r>
          </w:p>
        </w:tc>
        <w:tc>
          <w:tcPr>
            <w:tcW w:w="39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10.3407</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61.152</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632.3545</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700"/>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395"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安置补助费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45.864</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474.2658</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27"/>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园地</w:t>
            </w:r>
          </w:p>
        </w:tc>
        <w:tc>
          <w:tcPr>
            <w:tcW w:w="39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3.4601</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53.508</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185.1430</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80"/>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395"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安置补助费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38.220</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132.2450</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80"/>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林地</w:t>
            </w:r>
          </w:p>
        </w:tc>
        <w:tc>
          <w:tcPr>
            <w:tcW w:w="39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0.7310</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53.508</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39.1143</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80"/>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395"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安置补助费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38.220</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27.9388</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772"/>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养殖水面</w:t>
            </w:r>
          </w:p>
        </w:tc>
        <w:tc>
          <w:tcPr>
            <w:tcW w:w="39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6.5781</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76.440</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502.8300</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772"/>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395"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安置补助费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38.220</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251.4150</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76"/>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其他农用地</w:t>
            </w:r>
          </w:p>
          <w:p w:rsidR="00877E16" w:rsidRPr="00877E16" w:rsidRDefault="00877E16" w:rsidP="003700C0">
            <w:pPr>
              <w:rPr>
                <w:kern w:val="0"/>
              </w:rPr>
            </w:pPr>
            <w:r w:rsidRPr="00877E16">
              <w:rPr>
                <w:rFonts w:hint="eastAsia"/>
                <w:kern w:val="0"/>
              </w:rPr>
              <w:t>（不含养殖水面）</w:t>
            </w:r>
          </w:p>
        </w:tc>
        <w:tc>
          <w:tcPr>
            <w:tcW w:w="39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1.9012</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53.508</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101.7294</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00"/>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395"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安置补助费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38.220</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72.6638</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00"/>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建设用地</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10.5650</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107.016</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1130.6240</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50"/>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未利用地</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0.2040</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土地补偿费</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30.576</w:t>
            </w:r>
          </w:p>
        </w:tc>
        <w:tc>
          <w:tcPr>
            <w:tcW w:w="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6.2375</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w:t>
            </w: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50"/>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青苗补助费</w:t>
            </w:r>
          </w:p>
        </w:tc>
        <w:tc>
          <w:tcPr>
            <w:tcW w:w="2559" w:type="pct"/>
            <w:gridSpan w:val="4"/>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按照现场清点结果，依照《广州南沙征收集体土地补偿安置办法》计算货币补偿</w:t>
            </w:r>
          </w:p>
        </w:tc>
        <w:tc>
          <w:tcPr>
            <w:tcW w:w="797"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rPr>
                <w:kern w:val="0"/>
              </w:rPr>
            </w:pPr>
            <w:r w:rsidRPr="00877E16">
              <w:rPr>
                <w:rFonts w:hint="eastAsia"/>
                <w:kern w:val="0"/>
              </w:rPr>
              <w:t>东湾经济联合社转付土地承包者和业权人</w:t>
            </w:r>
          </w:p>
        </w:tc>
        <w:tc>
          <w:tcPr>
            <w:tcW w:w="512"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货币</w:t>
            </w:r>
          </w:p>
        </w:tc>
      </w:tr>
      <w:tr w:rsidR="00877E16" w:rsidRPr="00877E16" w:rsidTr="003700C0">
        <w:trPr>
          <w:trHeight w:val="650"/>
        </w:trPr>
        <w:tc>
          <w:tcPr>
            <w:tcW w:w="621"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rPr>
                <w:kern w:val="0"/>
              </w:rPr>
            </w:pPr>
          </w:p>
        </w:tc>
        <w:tc>
          <w:tcPr>
            <w:tcW w:w="5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rPr>
                <w:kern w:val="0"/>
              </w:rPr>
            </w:pPr>
            <w:r w:rsidRPr="00877E16">
              <w:rPr>
                <w:rFonts w:hint="eastAsia"/>
                <w:kern w:val="0"/>
              </w:rPr>
              <w:t>附着物补偿</w:t>
            </w:r>
          </w:p>
        </w:tc>
        <w:tc>
          <w:tcPr>
            <w:tcW w:w="2559" w:type="pct"/>
            <w:gridSpan w:val="4"/>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797"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c>
          <w:tcPr>
            <w:tcW w:w="512" w:type="pct"/>
            <w:vMerge/>
            <w:tcBorders>
              <w:top w:val="nil"/>
              <w:left w:val="nil"/>
              <w:bottom w:val="single" w:sz="8" w:space="0" w:color="auto"/>
              <w:right w:val="single" w:sz="8" w:space="0" w:color="auto"/>
            </w:tcBorders>
            <w:vAlign w:val="center"/>
            <w:hideMark/>
          </w:tcPr>
          <w:p w:rsidR="00877E16" w:rsidRPr="00877E16" w:rsidRDefault="00877E16" w:rsidP="003700C0">
            <w:pPr>
              <w:rPr>
                <w:kern w:val="0"/>
              </w:rPr>
            </w:pPr>
          </w:p>
        </w:tc>
      </w:tr>
    </w:tbl>
    <w:p w:rsidR="00877E16" w:rsidRPr="00877E16" w:rsidRDefault="00877E16" w:rsidP="003700C0">
      <w:pPr>
        <w:rPr>
          <w:kern w:val="0"/>
        </w:rPr>
      </w:pPr>
    </w:p>
    <w:tbl>
      <w:tblPr>
        <w:tblW w:w="5000" w:type="pct"/>
        <w:tblCellMar>
          <w:left w:w="0" w:type="dxa"/>
          <w:right w:w="0" w:type="dxa"/>
        </w:tblCellMar>
        <w:tblLook w:val="04A0"/>
      </w:tblPr>
      <w:tblGrid>
        <w:gridCol w:w="1049"/>
        <w:gridCol w:w="841"/>
        <w:gridCol w:w="935"/>
        <w:gridCol w:w="1216"/>
        <w:gridCol w:w="1122"/>
        <w:gridCol w:w="1216"/>
        <w:gridCol w:w="1308"/>
        <w:gridCol w:w="841"/>
      </w:tblGrid>
      <w:tr w:rsidR="00877E16" w:rsidRPr="00877E16" w:rsidTr="003700C0">
        <w:trPr>
          <w:trHeight w:val="2318"/>
        </w:trPr>
        <w:tc>
          <w:tcPr>
            <w:tcW w:w="61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被征地单位</w:t>
            </w:r>
          </w:p>
        </w:tc>
        <w:tc>
          <w:tcPr>
            <w:tcW w:w="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地类名称</w:t>
            </w:r>
          </w:p>
        </w:tc>
        <w:tc>
          <w:tcPr>
            <w:tcW w:w="54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征地面积</w:t>
            </w:r>
          </w:p>
          <w:p w:rsidR="00877E16" w:rsidRPr="00877E16" w:rsidRDefault="00877E16" w:rsidP="003700C0">
            <w:pPr>
              <w:jc w:val="center"/>
              <w:rPr>
                <w:kern w:val="0"/>
              </w:rPr>
            </w:pPr>
            <w:r w:rsidRPr="00877E16">
              <w:rPr>
                <w:rFonts w:hint="eastAsia"/>
                <w:kern w:val="0"/>
              </w:rPr>
              <w:t>（公顷）</w:t>
            </w:r>
          </w:p>
        </w:tc>
        <w:tc>
          <w:tcPr>
            <w:tcW w:w="71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分类</w:t>
            </w:r>
          </w:p>
        </w:tc>
        <w:tc>
          <w:tcPr>
            <w:tcW w:w="6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补偿标准</w:t>
            </w:r>
          </w:p>
          <w:p w:rsidR="00877E16" w:rsidRPr="00877E16" w:rsidRDefault="00877E16" w:rsidP="003700C0">
            <w:pPr>
              <w:jc w:val="center"/>
              <w:rPr>
                <w:kern w:val="0"/>
              </w:rPr>
            </w:pPr>
            <w:r w:rsidRPr="00877E16">
              <w:rPr>
                <w:rFonts w:hint="eastAsia"/>
                <w:kern w:val="0"/>
              </w:rPr>
              <w:t>（万元</w:t>
            </w:r>
            <w:r w:rsidRPr="00877E16">
              <w:rPr>
                <w:rFonts w:hint="eastAsia"/>
                <w:kern w:val="0"/>
              </w:rPr>
              <w:t>/</w:t>
            </w:r>
            <w:r w:rsidRPr="00877E16">
              <w:rPr>
                <w:rFonts w:hint="eastAsia"/>
                <w:kern w:val="0"/>
              </w:rPr>
              <w:t>公顷）</w:t>
            </w:r>
          </w:p>
        </w:tc>
        <w:tc>
          <w:tcPr>
            <w:tcW w:w="71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补偿金额</w:t>
            </w:r>
          </w:p>
          <w:p w:rsidR="00877E16" w:rsidRPr="00877E16" w:rsidRDefault="00877E16" w:rsidP="003700C0">
            <w:pPr>
              <w:jc w:val="center"/>
              <w:rPr>
                <w:kern w:val="0"/>
              </w:rPr>
            </w:pPr>
            <w:r w:rsidRPr="00877E16">
              <w:rPr>
                <w:rFonts w:hint="eastAsia"/>
                <w:kern w:val="0"/>
              </w:rPr>
              <w:t>（万元）</w:t>
            </w:r>
          </w:p>
        </w:tc>
        <w:tc>
          <w:tcPr>
            <w:tcW w:w="7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支付对象</w:t>
            </w:r>
          </w:p>
        </w:tc>
        <w:tc>
          <w:tcPr>
            <w:tcW w:w="4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支付方式</w:t>
            </w:r>
          </w:p>
        </w:tc>
      </w:tr>
      <w:tr w:rsidR="00877E16" w:rsidRPr="00877E16" w:rsidTr="003700C0">
        <w:trPr>
          <w:trHeight w:val="1192"/>
        </w:trPr>
        <w:tc>
          <w:tcPr>
            <w:tcW w:w="615"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广东省广州市南沙区东里经济联合社</w:t>
            </w:r>
          </w:p>
        </w:tc>
        <w:tc>
          <w:tcPr>
            <w:tcW w:w="49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建设用地</w:t>
            </w:r>
          </w:p>
        </w:tc>
        <w:tc>
          <w:tcPr>
            <w:tcW w:w="5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0.0185</w:t>
            </w:r>
          </w:p>
        </w:tc>
        <w:tc>
          <w:tcPr>
            <w:tcW w:w="7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土地补偿费</w:t>
            </w:r>
          </w:p>
        </w:tc>
        <w:tc>
          <w:tcPr>
            <w:tcW w:w="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107.016</w:t>
            </w:r>
          </w:p>
        </w:tc>
        <w:tc>
          <w:tcPr>
            <w:tcW w:w="71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1.9798</w:t>
            </w:r>
          </w:p>
        </w:tc>
        <w:tc>
          <w:tcPr>
            <w:tcW w:w="76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77E16" w:rsidRPr="00877E16" w:rsidRDefault="00877E16" w:rsidP="003700C0">
            <w:pPr>
              <w:jc w:val="center"/>
              <w:rPr>
                <w:kern w:val="0"/>
              </w:rPr>
            </w:pPr>
          </w:p>
          <w:p w:rsidR="00877E16" w:rsidRPr="00877E16" w:rsidRDefault="00877E16" w:rsidP="003700C0">
            <w:pPr>
              <w:jc w:val="center"/>
              <w:rPr>
                <w:kern w:val="0"/>
              </w:rPr>
            </w:pPr>
            <w:r w:rsidRPr="00877E16">
              <w:rPr>
                <w:rFonts w:hint="eastAsia"/>
                <w:kern w:val="0"/>
              </w:rPr>
              <w:t>东里经济联合社</w:t>
            </w:r>
          </w:p>
        </w:tc>
        <w:tc>
          <w:tcPr>
            <w:tcW w:w="49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货币</w:t>
            </w:r>
          </w:p>
        </w:tc>
      </w:tr>
      <w:tr w:rsidR="00877E16" w:rsidRPr="00877E16" w:rsidTr="003700C0">
        <w:trPr>
          <w:trHeight w:val="1247"/>
        </w:trPr>
        <w:tc>
          <w:tcPr>
            <w:tcW w:w="615" w:type="pct"/>
            <w:vMerge/>
            <w:tcBorders>
              <w:top w:val="nil"/>
              <w:left w:val="single" w:sz="8" w:space="0" w:color="auto"/>
              <w:bottom w:val="single" w:sz="8" w:space="0" w:color="auto"/>
              <w:right w:val="single" w:sz="8" w:space="0" w:color="auto"/>
            </w:tcBorders>
            <w:vAlign w:val="center"/>
            <w:hideMark/>
          </w:tcPr>
          <w:p w:rsidR="00877E16" w:rsidRPr="00877E16" w:rsidRDefault="00877E16" w:rsidP="003700C0">
            <w:pPr>
              <w:jc w:val="center"/>
              <w:rPr>
                <w:kern w:val="0"/>
              </w:rPr>
            </w:pPr>
          </w:p>
        </w:tc>
        <w:tc>
          <w:tcPr>
            <w:tcW w:w="49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青苗补助费</w:t>
            </w:r>
          </w:p>
        </w:tc>
        <w:tc>
          <w:tcPr>
            <w:tcW w:w="2631" w:type="pct"/>
            <w:gridSpan w:val="4"/>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按照现场清点结果，依照《广州南沙征收集体土地补偿安置办法》计算货币补偿</w:t>
            </w:r>
          </w:p>
        </w:tc>
        <w:tc>
          <w:tcPr>
            <w:tcW w:w="767"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东里经济联合社转付土地承包者和业权人</w:t>
            </w:r>
          </w:p>
        </w:tc>
        <w:tc>
          <w:tcPr>
            <w:tcW w:w="493"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3700C0">
            <w:pPr>
              <w:jc w:val="center"/>
              <w:rPr>
                <w:kern w:val="0"/>
              </w:rPr>
            </w:pPr>
            <w:r w:rsidRPr="00877E16">
              <w:rPr>
                <w:rFonts w:hint="eastAsia"/>
                <w:kern w:val="0"/>
              </w:rPr>
              <w:t>货币</w:t>
            </w:r>
          </w:p>
        </w:tc>
      </w:tr>
      <w:tr w:rsidR="00877E16" w:rsidRPr="00877E16" w:rsidTr="003700C0">
        <w:trPr>
          <w:trHeight w:val="1648"/>
        </w:trPr>
        <w:tc>
          <w:tcPr>
            <w:tcW w:w="615" w:type="pct"/>
            <w:vMerge/>
            <w:tcBorders>
              <w:top w:val="nil"/>
              <w:left w:val="single" w:sz="8" w:space="0" w:color="auto"/>
              <w:bottom w:val="single" w:sz="8" w:space="0" w:color="auto"/>
              <w:right w:val="single" w:sz="8" w:space="0" w:color="auto"/>
            </w:tcBorders>
            <w:vAlign w:val="center"/>
            <w:hideMark/>
          </w:tcPr>
          <w:p w:rsidR="00877E16" w:rsidRPr="00877E16" w:rsidRDefault="00877E16" w:rsidP="008939AA">
            <w:pPr>
              <w:widowControl/>
              <w:ind w:leftChars="-857" w:left="-1800"/>
              <w:jc w:val="left"/>
              <w:rPr>
                <w:rFonts w:ascii="微软雅黑" w:eastAsia="微软雅黑" w:hAnsi="微软雅黑" w:cs="宋体"/>
                <w:color w:val="333333"/>
                <w:kern w:val="0"/>
                <w:szCs w:val="21"/>
              </w:rPr>
            </w:pPr>
          </w:p>
        </w:tc>
        <w:tc>
          <w:tcPr>
            <w:tcW w:w="49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877E16" w:rsidRDefault="00877E16" w:rsidP="008939AA">
            <w:pPr>
              <w:widowControl/>
              <w:spacing w:line="400" w:lineRule="atLeast"/>
              <w:ind w:leftChars="-857" w:left="-1800"/>
              <w:jc w:val="center"/>
              <w:rPr>
                <w:rFonts w:ascii="微软雅黑" w:eastAsia="微软雅黑" w:hAnsi="微软雅黑" w:cs="宋体"/>
                <w:color w:val="333333"/>
                <w:kern w:val="0"/>
                <w:szCs w:val="21"/>
              </w:rPr>
            </w:pPr>
            <w:r w:rsidRPr="00877E16">
              <w:rPr>
                <w:rFonts w:ascii="仿宋" w:eastAsia="仿宋" w:hAnsi="仿宋" w:cs="宋体" w:hint="eastAsia"/>
                <w:color w:val="333333"/>
                <w:kern w:val="0"/>
                <w:szCs w:val="21"/>
              </w:rPr>
              <w:t>附着物补偿</w:t>
            </w:r>
          </w:p>
        </w:tc>
        <w:tc>
          <w:tcPr>
            <w:tcW w:w="2631" w:type="pct"/>
            <w:gridSpan w:val="4"/>
            <w:vMerge/>
            <w:tcBorders>
              <w:top w:val="nil"/>
              <w:left w:val="nil"/>
              <w:bottom w:val="single" w:sz="8" w:space="0" w:color="auto"/>
              <w:right w:val="single" w:sz="8" w:space="0" w:color="auto"/>
            </w:tcBorders>
            <w:vAlign w:val="center"/>
            <w:hideMark/>
          </w:tcPr>
          <w:p w:rsidR="00877E16" w:rsidRPr="00877E16" w:rsidRDefault="00877E16" w:rsidP="008939AA">
            <w:pPr>
              <w:widowControl/>
              <w:ind w:leftChars="-857" w:left="-1800"/>
              <w:jc w:val="left"/>
              <w:rPr>
                <w:rFonts w:ascii="微软雅黑" w:eastAsia="微软雅黑" w:hAnsi="微软雅黑" w:cs="宋体"/>
                <w:color w:val="333333"/>
                <w:kern w:val="0"/>
                <w:szCs w:val="21"/>
              </w:rPr>
            </w:pPr>
          </w:p>
        </w:tc>
        <w:tc>
          <w:tcPr>
            <w:tcW w:w="767" w:type="pct"/>
            <w:vMerge/>
            <w:tcBorders>
              <w:top w:val="nil"/>
              <w:left w:val="nil"/>
              <w:bottom w:val="single" w:sz="8" w:space="0" w:color="auto"/>
              <w:right w:val="single" w:sz="8" w:space="0" w:color="auto"/>
            </w:tcBorders>
            <w:vAlign w:val="center"/>
            <w:hideMark/>
          </w:tcPr>
          <w:p w:rsidR="00877E16" w:rsidRPr="00877E16" w:rsidRDefault="00877E16" w:rsidP="008939AA">
            <w:pPr>
              <w:widowControl/>
              <w:ind w:leftChars="-857" w:left="-1800"/>
              <w:jc w:val="left"/>
              <w:rPr>
                <w:rFonts w:ascii="微软雅黑" w:eastAsia="微软雅黑" w:hAnsi="微软雅黑" w:cs="宋体"/>
                <w:color w:val="333333"/>
                <w:kern w:val="0"/>
                <w:szCs w:val="21"/>
              </w:rPr>
            </w:pPr>
          </w:p>
        </w:tc>
        <w:tc>
          <w:tcPr>
            <w:tcW w:w="493" w:type="pct"/>
            <w:vMerge/>
            <w:tcBorders>
              <w:top w:val="nil"/>
              <w:left w:val="nil"/>
              <w:bottom w:val="single" w:sz="8" w:space="0" w:color="auto"/>
              <w:right w:val="single" w:sz="8" w:space="0" w:color="auto"/>
            </w:tcBorders>
            <w:vAlign w:val="center"/>
            <w:hideMark/>
          </w:tcPr>
          <w:p w:rsidR="00877E16" w:rsidRPr="00877E16" w:rsidRDefault="00877E16" w:rsidP="008939AA">
            <w:pPr>
              <w:widowControl/>
              <w:ind w:leftChars="-857" w:left="-1800"/>
              <w:jc w:val="left"/>
              <w:rPr>
                <w:rFonts w:ascii="微软雅黑" w:eastAsia="微软雅黑" w:hAnsi="微软雅黑" w:cs="宋体"/>
                <w:color w:val="333333"/>
                <w:kern w:val="0"/>
                <w:szCs w:val="21"/>
              </w:rPr>
            </w:pPr>
          </w:p>
        </w:tc>
      </w:tr>
    </w:tbl>
    <w:p w:rsidR="00877E16" w:rsidRPr="00877E16" w:rsidRDefault="00877E16" w:rsidP="008939AA">
      <w:pPr>
        <w:widowControl/>
        <w:spacing w:line="502" w:lineRule="atLeast"/>
        <w:ind w:leftChars="-857" w:left="-1800"/>
        <w:jc w:val="left"/>
        <w:rPr>
          <w:rFonts w:ascii="微软雅黑" w:eastAsia="微软雅黑" w:hAnsi="微软雅黑" w:cs="宋体"/>
          <w:color w:val="333333"/>
          <w:kern w:val="0"/>
          <w:szCs w:val="21"/>
        </w:rPr>
      </w:pPr>
      <w:r w:rsidRPr="00877E16">
        <w:rPr>
          <w:rFonts w:ascii="微软雅黑" w:eastAsia="微软雅黑" w:hAnsi="微软雅黑" w:cs="宋体" w:hint="eastAsia"/>
          <w:color w:val="333333"/>
          <w:kern w:val="0"/>
          <w:szCs w:val="21"/>
        </w:rPr>
        <w:lastRenderedPageBreak/>
        <w:t xml:space="preserve">　　</w:t>
      </w:r>
      <w:r w:rsidR="003700C0">
        <w:rPr>
          <w:rFonts w:ascii="微软雅黑" w:eastAsia="微软雅黑" w:hAnsi="微软雅黑" w:cs="宋体" w:hint="eastAsia"/>
          <w:color w:val="333333"/>
          <w:kern w:val="0"/>
          <w:szCs w:val="21"/>
        </w:rPr>
        <w:t xml:space="preserve">     </w:t>
      </w:r>
      <w:r w:rsidRPr="00877E16">
        <w:rPr>
          <w:rFonts w:ascii="微软雅黑" w:eastAsia="微软雅黑" w:hAnsi="微软雅黑" w:cs="宋体" w:hint="eastAsia"/>
          <w:color w:val="333333"/>
          <w:kern w:val="0"/>
          <w:szCs w:val="21"/>
        </w:rPr>
        <w:t>涉及到房屋拆迁的，</w:t>
      </w:r>
      <w:r w:rsidRPr="00877E16">
        <w:rPr>
          <w:rFonts w:hint="eastAsia"/>
          <w:kern w:val="0"/>
        </w:rPr>
        <w:t>按照</w:t>
      </w:r>
      <w:r w:rsidRPr="00877E16">
        <w:rPr>
          <w:rFonts w:ascii="微软雅黑" w:eastAsia="微软雅黑" w:hAnsi="微软雅黑" w:cs="宋体" w:hint="eastAsia"/>
          <w:color w:val="333333"/>
          <w:kern w:val="0"/>
          <w:szCs w:val="21"/>
        </w:rPr>
        <w:t>广州南沙区人民政府有关规定的标准进行补偿安置。</w:t>
      </w:r>
    </w:p>
    <w:p w:rsidR="00877E16" w:rsidRPr="00877E16" w:rsidRDefault="00877E16" w:rsidP="008939AA">
      <w:pPr>
        <w:widowControl/>
        <w:spacing w:line="502" w:lineRule="atLeast"/>
        <w:ind w:leftChars="-857" w:left="-1800"/>
        <w:jc w:val="left"/>
        <w:rPr>
          <w:rFonts w:ascii="微软雅黑" w:eastAsia="微软雅黑" w:hAnsi="微软雅黑" w:cs="宋体"/>
          <w:color w:val="333333"/>
          <w:kern w:val="0"/>
          <w:szCs w:val="21"/>
        </w:rPr>
      </w:pPr>
      <w:r w:rsidRPr="00877E16">
        <w:rPr>
          <w:rFonts w:ascii="微软雅黑" w:eastAsia="微软雅黑" w:hAnsi="微软雅黑" w:cs="宋体" w:hint="eastAsia"/>
          <w:color w:val="333333"/>
          <w:kern w:val="0"/>
          <w:szCs w:val="21"/>
        </w:rPr>
        <w:t xml:space="preserve">　</w:t>
      </w:r>
      <w:r w:rsidR="005B4C26">
        <w:rPr>
          <w:rFonts w:ascii="微软雅黑" w:eastAsia="微软雅黑" w:hAnsi="微软雅黑" w:cs="宋体" w:hint="eastAsia"/>
          <w:color w:val="333333"/>
          <w:kern w:val="0"/>
          <w:szCs w:val="21"/>
        </w:rPr>
        <w:t xml:space="preserve">     </w:t>
      </w:r>
      <w:r w:rsidRPr="00877E16">
        <w:rPr>
          <w:rFonts w:ascii="微软雅黑" w:eastAsia="微软雅黑" w:hAnsi="微软雅黑" w:cs="宋体" w:hint="eastAsia"/>
          <w:color w:val="333333"/>
          <w:kern w:val="0"/>
          <w:szCs w:val="21"/>
        </w:rPr>
        <w:t xml:space="preserve">　(二)本次征收土地所涉及的被安置农业人员由南沙区横沥镇义沙、横沥镇大元、黄阁镇东湾、黄阁镇东里经济联合社以货币补偿的形式安置。请南沙区横沥镇义沙、横沥镇大元、黄阁镇东湾、黄阁镇东里经济联合社在本公告期内到广州市南沙区国土资源和规划局领取办理安置农业人口征地农转非手续的函件。</w:t>
      </w:r>
    </w:p>
    <w:p w:rsidR="00877E16" w:rsidRPr="00877E16" w:rsidRDefault="00877E16" w:rsidP="008939AA">
      <w:pPr>
        <w:widowControl/>
        <w:spacing w:line="502" w:lineRule="atLeast"/>
        <w:ind w:leftChars="-857" w:left="-1800"/>
        <w:jc w:val="left"/>
        <w:rPr>
          <w:rFonts w:ascii="微软雅黑" w:eastAsia="微软雅黑" w:hAnsi="微软雅黑" w:cs="宋体"/>
          <w:color w:val="333333"/>
          <w:kern w:val="0"/>
          <w:szCs w:val="21"/>
        </w:rPr>
      </w:pPr>
      <w:r w:rsidRPr="00877E16">
        <w:rPr>
          <w:rFonts w:ascii="微软雅黑" w:eastAsia="微软雅黑" w:hAnsi="微软雅黑" w:cs="宋体" w:hint="eastAsia"/>
          <w:color w:val="333333"/>
          <w:kern w:val="0"/>
          <w:szCs w:val="21"/>
        </w:rPr>
        <w:t xml:space="preserve">　　</w:t>
      </w:r>
      <w:r w:rsidR="005B4C26">
        <w:rPr>
          <w:rFonts w:ascii="微软雅黑" w:eastAsia="微软雅黑" w:hAnsi="微软雅黑" w:cs="宋体" w:hint="eastAsia"/>
          <w:color w:val="333333"/>
          <w:kern w:val="0"/>
          <w:szCs w:val="21"/>
        </w:rPr>
        <w:t xml:space="preserve">    </w:t>
      </w:r>
      <w:r w:rsidRPr="00877E16">
        <w:rPr>
          <w:rFonts w:ascii="微软雅黑" w:eastAsia="微软雅黑" w:hAnsi="微软雅黑" w:cs="宋体" w:hint="eastAsia"/>
          <w:color w:val="333333"/>
          <w:kern w:val="0"/>
          <w:szCs w:val="21"/>
        </w:rPr>
        <w:t>五、被征收土地四至范围内的土地所有权人、使用权人在本公告规定的期限内，持土地权属证书或其他有关证明材料，到指定的地点办理征地补偿登记，请互相转告。</w:t>
      </w:r>
    </w:p>
    <w:tbl>
      <w:tblPr>
        <w:tblW w:w="0" w:type="auto"/>
        <w:tblCellMar>
          <w:left w:w="0" w:type="dxa"/>
          <w:right w:w="0" w:type="dxa"/>
        </w:tblCellMar>
        <w:tblLook w:val="04A0"/>
      </w:tblPr>
      <w:tblGrid>
        <w:gridCol w:w="1655"/>
        <w:gridCol w:w="1912"/>
        <w:gridCol w:w="3082"/>
        <w:gridCol w:w="1879"/>
      </w:tblGrid>
      <w:tr w:rsidR="00877E16" w:rsidRPr="00877E16" w:rsidTr="00877E16">
        <w:trPr>
          <w:trHeight w:val="1065"/>
        </w:trPr>
        <w:tc>
          <w:tcPr>
            <w:tcW w:w="26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5B4C26" w:rsidRDefault="00877E16" w:rsidP="005B4C26">
            <w:pPr>
              <w:jc w:val="center"/>
              <w:rPr>
                <w:kern w:val="0"/>
              </w:rPr>
            </w:pPr>
            <w:r w:rsidRPr="00877E16">
              <w:rPr>
                <w:rFonts w:hint="eastAsia"/>
                <w:kern w:val="0"/>
              </w:rPr>
              <w:t>被征地村</w:t>
            </w:r>
          </w:p>
        </w:tc>
        <w:tc>
          <w:tcPr>
            <w:tcW w:w="31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5B4C26" w:rsidRDefault="00877E16" w:rsidP="005B4C26">
            <w:pPr>
              <w:jc w:val="center"/>
              <w:rPr>
                <w:kern w:val="0"/>
              </w:rPr>
            </w:pPr>
            <w:r w:rsidRPr="00877E16">
              <w:rPr>
                <w:rFonts w:hint="eastAsia"/>
                <w:kern w:val="0"/>
              </w:rPr>
              <w:t>登记时间</w:t>
            </w:r>
          </w:p>
        </w:tc>
        <w:tc>
          <w:tcPr>
            <w:tcW w:w="4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5B4C26" w:rsidRDefault="00877E16" w:rsidP="005B4C26">
            <w:pPr>
              <w:jc w:val="center"/>
              <w:rPr>
                <w:kern w:val="0"/>
              </w:rPr>
            </w:pPr>
            <w:r w:rsidRPr="00877E16">
              <w:rPr>
                <w:rFonts w:hint="eastAsia"/>
                <w:kern w:val="0"/>
              </w:rPr>
              <w:t>登记地点</w:t>
            </w:r>
          </w:p>
        </w:tc>
        <w:tc>
          <w:tcPr>
            <w:tcW w:w="30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5B4C26" w:rsidRDefault="00877E16" w:rsidP="005B4C26">
            <w:pPr>
              <w:jc w:val="center"/>
              <w:rPr>
                <w:kern w:val="0"/>
              </w:rPr>
            </w:pPr>
            <w:r w:rsidRPr="00877E16">
              <w:rPr>
                <w:rFonts w:hint="eastAsia"/>
                <w:kern w:val="0"/>
              </w:rPr>
              <w:t>复核时间</w:t>
            </w:r>
          </w:p>
        </w:tc>
      </w:tr>
      <w:tr w:rsidR="00877E16" w:rsidRPr="00877E16" w:rsidTr="00877E16">
        <w:trPr>
          <w:trHeight w:val="4224"/>
        </w:trPr>
        <w:tc>
          <w:tcPr>
            <w:tcW w:w="26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5B4C26" w:rsidRDefault="00877E16" w:rsidP="005B4C26">
            <w:pPr>
              <w:jc w:val="center"/>
              <w:rPr>
                <w:kern w:val="0"/>
              </w:rPr>
            </w:pPr>
            <w:r w:rsidRPr="005B4C26">
              <w:rPr>
                <w:rFonts w:hint="eastAsia"/>
                <w:kern w:val="0"/>
              </w:rPr>
              <w:t>南沙区横沥镇义沙、横沥镇大元、黄阁镇东湾、黄阁镇东里经济联合社</w:t>
            </w:r>
          </w:p>
        </w:tc>
        <w:tc>
          <w:tcPr>
            <w:tcW w:w="31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5B4C26" w:rsidRDefault="00877E16" w:rsidP="005B4C26">
            <w:pPr>
              <w:jc w:val="center"/>
              <w:rPr>
                <w:kern w:val="0"/>
              </w:rPr>
            </w:pPr>
            <w:r w:rsidRPr="005B4C26">
              <w:rPr>
                <w:rFonts w:hint="eastAsia"/>
                <w:kern w:val="0"/>
              </w:rPr>
              <w:t>2017</w:t>
            </w:r>
            <w:r w:rsidRPr="005B4C26">
              <w:rPr>
                <w:rFonts w:hint="eastAsia"/>
                <w:kern w:val="0"/>
              </w:rPr>
              <w:t>年</w:t>
            </w:r>
            <w:r w:rsidRPr="005B4C26">
              <w:rPr>
                <w:rFonts w:hint="eastAsia"/>
                <w:kern w:val="0"/>
              </w:rPr>
              <w:t>3</w:t>
            </w:r>
            <w:r w:rsidRPr="005B4C26">
              <w:rPr>
                <w:rFonts w:hint="eastAsia"/>
                <w:kern w:val="0"/>
              </w:rPr>
              <w:t>月</w:t>
            </w:r>
            <w:r w:rsidRPr="005B4C26">
              <w:rPr>
                <w:rFonts w:hint="eastAsia"/>
                <w:kern w:val="0"/>
              </w:rPr>
              <w:t>27</w:t>
            </w:r>
            <w:r w:rsidRPr="005B4C26">
              <w:rPr>
                <w:rFonts w:hint="eastAsia"/>
                <w:kern w:val="0"/>
              </w:rPr>
              <w:t>日至</w:t>
            </w:r>
          </w:p>
          <w:p w:rsidR="00877E16" w:rsidRPr="005B4C26" w:rsidRDefault="00877E16" w:rsidP="005B4C26">
            <w:pPr>
              <w:jc w:val="center"/>
              <w:rPr>
                <w:kern w:val="0"/>
              </w:rPr>
            </w:pPr>
            <w:r w:rsidRPr="005B4C26">
              <w:rPr>
                <w:rFonts w:hint="eastAsia"/>
                <w:kern w:val="0"/>
              </w:rPr>
              <w:t>2017</w:t>
            </w:r>
            <w:r w:rsidRPr="005B4C26">
              <w:rPr>
                <w:rFonts w:hint="eastAsia"/>
                <w:kern w:val="0"/>
              </w:rPr>
              <w:t>年</w:t>
            </w:r>
            <w:r w:rsidRPr="005B4C26">
              <w:rPr>
                <w:rFonts w:hint="eastAsia"/>
                <w:kern w:val="0"/>
              </w:rPr>
              <w:t>4</w:t>
            </w:r>
            <w:r w:rsidRPr="005B4C26">
              <w:rPr>
                <w:rFonts w:hint="eastAsia"/>
                <w:kern w:val="0"/>
              </w:rPr>
              <w:t>月</w:t>
            </w:r>
            <w:r w:rsidRPr="005B4C26">
              <w:rPr>
                <w:rFonts w:hint="eastAsia"/>
                <w:kern w:val="0"/>
              </w:rPr>
              <w:t>5</w:t>
            </w:r>
            <w:r w:rsidRPr="005B4C26">
              <w:rPr>
                <w:rFonts w:hint="eastAsia"/>
                <w:kern w:val="0"/>
              </w:rPr>
              <w:t>日</w:t>
            </w:r>
          </w:p>
        </w:tc>
        <w:tc>
          <w:tcPr>
            <w:tcW w:w="4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5B4C26" w:rsidRDefault="00877E16" w:rsidP="005B4C26">
            <w:pPr>
              <w:jc w:val="center"/>
              <w:rPr>
                <w:kern w:val="0"/>
              </w:rPr>
            </w:pPr>
            <w:r w:rsidRPr="005B4C26">
              <w:rPr>
                <w:rFonts w:hint="eastAsia"/>
                <w:kern w:val="0"/>
              </w:rPr>
              <w:t>南沙开发区土地开发中心（联系人：李浩坤、冯劲飞：</w:t>
            </w:r>
            <w:r w:rsidRPr="005B4C26">
              <w:rPr>
                <w:rFonts w:hint="eastAsia"/>
                <w:kern w:val="0"/>
              </w:rPr>
              <w:t>39910591</w:t>
            </w:r>
            <w:r w:rsidRPr="005B4C26">
              <w:rPr>
                <w:rFonts w:hint="eastAsia"/>
                <w:kern w:val="0"/>
              </w:rPr>
              <w:t>、</w:t>
            </w:r>
            <w:r w:rsidRPr="005B4C26">
              <w:rPr>
                <w:rFonts w:hint="eastAsia"/>
                <w:kern w:val="0"/>
              </w:rPr>
              <w:t>84985743</w:t>
            </w:r>
            <w:r w:rsidRPr="005B4C26">
              <w:rPr>
                <w:rFonts w:hint="eastAsia"/>
                <w:kern w:val="0"/>
              </w:rPr>
              <w:t>）；</w:t>
            </w:r>
          </w:p>
          <w:p w:rsidR="00877E16" w:rsidRPr="005B4C26" w:rsidRDefault="00877E16" w:rsidP="005B4C26">
            <w:pPr>
              <w:jc w:val="center"/>
              <w:rPr>
                <w:kern w:val="0"/>
              </w:rPr>
            </w:pPr>
            <w:r w:rsidRPr="005B4C26">
              <w:rPr>
                <w:rFonts w:hint="eastAsia"/>
                <w:kern w:val="0"/>
              </w:rPr>
              <w:t>横沥、黄阁国土资源管理所（联系人：刘国清、胡谦，电话：</w:t>
            </w:r>
            <w:r w:rsidRPr="005B4C26">
              <w:rPr>
                <w:rFonts w:hint="eastAsia"/>
                <w:kern w:val="0"/>
              </w:rPr>
              <w:t>84968567</w:t>
            </w:r>
            <w:r w:rsidRPr="005B4C26">
              <w:rPr>
                <w:rFonts w:hint="eastAsia"/>
                <w:kern w:val="0"/>
              </w:rPr>
              <w:t>、</w:t>
            </w:r>
            <w:r w:rsidRPr="005B4C26">
              <w:rPr>
                <w:rFonts w:hint="eastAsia"/>
                <w:kern w:val="0"/>
              </w:rPr>
              <w:t>39090633</w:t>
            </w:r>
            <w:r w:rsidRPr="005B4C26">
              <w:rPr>
                <w:rFonts w:hint="eastAsia"/>
                <w:kern w:val="0"/>
              </w:rPr>
              <w:t>）</w:t>
            </w:r>
          </w:p>
        </w:tc>
        <w:tc>
          <w:tcPr>
            <w:tcW w:w="3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7E16" w:rsidRPr="005B4C26" w:rsidRDefault="00877E16" w:rsidP="005B4C26">
            <w:pPr>
              <w:jc w:val="center"/>
              <w:rPr>
                <w:kern w:val="0"/>
              </w:rPr>
            </w:pPr>
            <w:r w:rsidRPr="005B4C26">
              <w:rPr>
                <w:rFonts w:hint="eastAsia"/>
                <w:kern w:val="0"/>
              </w:rPr>
              <w:t>2017</w:t>
            </w:r>
            <w:r w:rsidRPr="005B4C26">
              <w:rPr>
                <w:rFonts w:hint="eastAsia"/>
                <w:kern w:val="0"/>
              </w:rPr>
              <w:t>年</w:t>
            </w:r>
            <w:r w:rsidRPr="005B4C26">
              <w:rPr>
                <w:rFonts w:hint="eastAsia"/>
                <w:kern w:val="0"/>
              </w:rPr>
              <w:t>4</w:t>
            </w:r>
            <w:r w:rsidRPr="005B4C26">
              <w:rPr>
                <w:rFonts w:hint="eastAsia"/>
                <w:kern w:val="0"/>
              </w:rPr>
              <w:t>月</w:t>
            </w:r>
            <w:r w:rsidRPr="005B4C26">
              <w:rPr>
                <w:rFonts w:hint="eastAsia"/>
                <w:kern w:val="0"/>
              </w:rPr>
              <w:t>6</w:t>
            </w:r>
            <w:r w:rsidRPr="005B4C26">
              <w:rPr>
                <w:rFonts w:hint="eastAsia"/>
                <w:kern w:val="0"/>
              </w:rPr>
              <w:t>日至</w:t>
            </w:r>
          </w:p>
          <w:p w:rsidR="00877E16" w:rsidRPr="005B4C26" w:rsidRDefault="00877E16" w:rsidP="005B4C26">
            <w:pPr>
              <w:jc w:val="center"/>
              <w:rPr>
                <w:kern w:val="0"/>
              </w:rPr>
            </w:pPr>
            <w:r w:rsidRPr="005B4C26">
              <w:rPr>
                <w:rFonts w:hint="eastAsia"/>
                <w:kern w:val="0"/>
              </w:rPr>
              <w:t>2017</w:t>
            </w:r>
            <w:r w:rsidRPr="005B4C26">
              <w:rPr>
                <w:rFonts w:hint="eastAsia"/>
                <w:kern w:val="0"/>
              </w:rPr>
              <w:t>年</w:t>
            </w:r>
            <w:r w:rsidRPr="005B4C26">
              <w:rPr>
                <w:rFonts w:hint="eastAsia"/>
                <w:kern w:val="0"/>
              </w:rPr>
              <w:t>4</w:t>
            </w:r>
            <w:r w:rsidRPr="005B4C26">
              <w:rPr>
                <w:rFonts w:hint="eastAsia"/>
                <w:kern w:val="0"/>
              </w:rPr>
              <w:t>月</w:t>
            </w:r>
            <w:r w:rsidRPr="005B4C26">
              <w:rPr>
                <w:rFonts w:hint="eastAsia"/>
                <w:kern w:val="0"/>
              </w:rPr>
              <w:t>16</w:t>
            </w:r>
            <w:r w:rsidRPr="005B4C26">
              <w:rPr>
                <w:rFonts w:hint="eastAsia"/>
                <w:kern w:val="0"/>
              </w:rPr>
              <w:t>日</w:t>
            </w:r>
          </w:p>
        </w:tc>
      </w:tr>
    </w:tbl>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《征收土地预公告》发布后被征地单位和个人抢栽抢种的农作物或抢建的建筑物，不列入补偿范围。</w:t>
      </w:r>
    </w:p>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六、关于征地补偿安置的其他有关事项。</w:t>
      </w:r>
    </w:p>
    <w:p w:rsidR="00877E16" w:rsidRPr="00877E16" w:rsidRDefault="00877E16" w:rsidP="00877E16">
      <w:pPr>
        <w:widowControl/>
        <w:spacing w:line="502" w:lineRule="atLeast"/>
        <w:ind w:leftChars="-405" w:left="-850" w:rightChars="-702" w:right="-1474"/>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依据《中华人民共和国土地管理法实施条例》第二十五条的规定，当事人对本征地补偿安置标准有争议，不影响本方案的组织实施。</w:t>
      </w:r>
    </w:p>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七、被征收土地所有权人及相关权利人可以自公告期限届满之日起60日内就广东省国土资源厅关于中国(广东)自由贸易试验区广州南沙新区片区2015年度第</w:t>
      </w:r>
      <w:r w:rsidRPr="00877E16">
        <w:rPr>
          <w:rFonts w:ascii="微软雅黑" w:eastAsia="微软雅黑" w:hAnsi="微软雅黑" w:cs="宋体" w:hint="eastAsia"/>
          <w:color w:val="333333"/>
          <w:kern w:val="0"/>
          <w:sz w:val="23"/>
          <w:szCs w:val="23"/>
        </w:rPr>
        <w:lastRenderedPageBreak/>
        <w:t>十批次城镇建设用地的批复(粤国土资(建)字〔2016〕619号)征地批复向广东省人民政府申请行政复议。</w:t>
      </w:r>
    </w:p>
    <w:p w:rsidR="00877E16" w:rsidRPr="00877E16" w:rsidRDefault="00877E16" w:rsidP="00877E16">
      <w:pPr>
        <w:widowControl/>
        <w:spacing w:line="502" w:lineRule="atLeast"/>
        <w:jc w:val="left"/>
        <w:rPr>
          <w:rFonts w:ascii="微软雅黑" w:eastAsia="微软雅黑" w:hAnsi="微软雅黑" w:cs="宋体"/>
          <w:color w:val="333333"/>
          <w:kern w:val="0"/>
          <w:sz w:val="23"/>
          <w:szCs w:val="23"/>
        </w:rPr>
      </w:pPr>
      <w:r w:rsidRPr="00877E16">
        <w:rPr>
          <w:rFonts w:ascii="微软雅黑" w:eastAsia="微软雅黑" w:hAnsi="微软雅黑" w:cs="宋体" w:hint="eastAsia"/>
          <w:color w:val="333333"/>
          <w:kern w:val="0"/>
          <w:sz w:val="23"/>
          <w:szCs w:val="23"/>
        </w:rPr>
        <w:t xml:space="preserve">　　特此公告</w:t>
      </w:r>
      <w:r w:rsidR="005B4C26">
        <w:rPr>
          <w:rFonts w:ascii="微软雅黑" w:eastAsia="微软雅黑" w:hAnsi="微软雅黑" w:cs="宋体" w:hint="eastAsia"/>
          <w:color w:val="333333"/>
          <w:kern w:val="0"/>
          <w:sz w:val="23"/>
          <w:szCs w:val="23"/>
        </w:rPr>
        <w:t>。</w:t>
      </w:r>
    </w:p>
    <w:p w:rsidR="00FD6374" w:rsidRDefault="00FD6374" w:rsidP="008939AA">
      <w:pPr>
        <w:ind w:leftChars="-50" w:left="-105" w:rightChars="-497" w:right="-1044"/>
      </w:pPr>
    </w:p>
    <w:sectPr w:rsidR="00FD6374" w:rsidSect="008939AA">
      <w:headerReference w:type="even" r:id="rId6"/>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252" w:rsidRDefault="00F07252" w:rsidP="00877E16">
      <w:r>
        <w:separator/>
      </w:r>
    </w:p>
  </w:endnote>
  <w:endnote w:type="continuationSeparator" w:id="1">
    <w:p w:rsidR="00F07252" w:rsidRDefault="00F07252" w:rsidP="00877E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252" w:rsidRDefault="00F07252" w:rsidP="00877E16">
      <w:r>
        <w:separator/>
      </w:r>
    </w:p>
  </w:footnote>
  <w:footnote w:type="continuationSeparator" w:id="1">
    <w:p w:rsidR="00F07252" w:rsidRDefault="00F07252" w:rsidP="00877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AA" w:rsidRDefault="008939AA" w:rsidP="008939A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AA" w:rsidRDefault="008939AA" w:rsidP="008939A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E16"/>
    <w:rsid w:val="003700C0"/>
    <w:rsid w:val="005B4C26"/>
    <w:rsid w:val="005E47F7"/>
    <w:rsid w:val="00877E16"/>
    <w:rsid w:val="008939AA"/>
    <w:rsid w:val="00943BFF"/>
    <w:rsid w:val="00F07252"/>
    <w:rsid w:val="00FD6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7F7"/>
    <w:pPr>
      <w:widowControl w:val="0"/>
      <w:jc w:val="both"/>
    </w:pPr>
  </w:style>
  <w:style w:type="paragraph" w:styleId="1">
    <w:name w:val="heading 1"/>
    <w:basedOn w:val="a"/>
    <w:next w:val="a"/>
    <w:link w:val="1Char"/>
    <w:uiPriority w:val="9"/>
    <w:qFormat/>
    <w:rsid w:val="008939A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877E1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8939A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939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7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7E16"/>
    <w:rPr>
      <w:sz w:val="18"/>
      <w:szCs w:val="18"/>
    </w:rPr>
  </w:style>
  <w:style w:type="paragraph" w:styleId="a4">
    <w:name w:val="footer"/>
    <w:basedOn w:val="a"/>
    <w:link w:val="Char0"/>
    <w:uiPriority w:val="99"/>
    <w:semiHidden/>
    <w:unhideWhenUsed/>
    <w:rsid w:val="00877E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7E16"/>
    <w:rPr>
      <w:sz w:val="18"/>
      <w:szCs w:val="18"/>
    </w:rPr>
  </w:style>
  <w:style w:type="character" w:customStyle="1" w:styleId="2Char">
    <w:name w:val="标题 2 Char"/>
    <w:basedOn w:val="a0"/>
    <w:link w:val="2"/>
    <w:uiPriority w:val="9"/>
    <w:rsid w:val="00877E16"/>
    <w:rPr>
      <w:rFonts w:ascii="宋体" w:eastAsia="宋体" w:hAnsi="宋体" w:cs="宋体"/>
      <w:b/>
      <w:bCs/>
      <w:kern w:val="0"/>
      <w:sz w:val="36"/>
      <w:szCs w:val="36"/>
    </w:rPr>
  </w:style>
  <w:style w:type="paragraph" w:customStyle="1" w:styleId="ly">
    <w:name w:val="ly"/>
    <w:basedOn w:val="a"/>
    <w:rsid w:val="00877E1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77E16"/>
    <w:rPr>
      <w:color w:val="0000FF"/>
      <w:u w:val="single"/>
    </w:rPr>
  </w:style>
  <w:style w:type="paragraph" w:styleId="a6">
    <w:name w:val="Normal (Web)"/>
    <w:basedOn w:val="a"/>
    <w:uiPriority w:val="99"/>
    <w:semiHidden/>
    <w:unhideWhenUsed/>
    <w:rsid w:val="00877E1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77E16"/>
  </w:style>
  <w:style w:type="paragraph" w:styleId="a7">
    <w:name w:val="No Spacing"/>
    <w:uiPriority w:val="1"/>
    <w:qFormat/>
    <w:rsid w:val="008939AA"/>
    <w:pPr>
      <w:widowControl w:val="0"/>
      <w:jc w:val="both"/>
    </w:pPr>
  </w:style>
  <w:style w:type="character" w:customStyle="1" w:styleId="1Char">
    <w:name w:val="标题 1 Char"/>
    <w:basedOn w:val="a0"/>
    <w:link w:val="1"/>
    <w:uiPriority w:val="9"/>
    <w:rsid w:val="008939AA"/>
    <w:rPr>
      <w:b/>
      <w:bCs/>
      <w:kern w:val="44"/>
      <w:sz w:val="44"/>
      <w:szCs w:val="44"/>
    </w:rPr>
  </w:style>
  <w:style w:type="character" w:customStyle="1" w:styleId="3Char">
    <w:name w:val="标题 3 Char"/>
    <w:basedOn w:val="a0"/>
    <w:link w:val="3"/>
    <w:uiPriority w:val="9"/>
    <w:rsid w:val="008939AA"/>
    <w:rPr>
      <w:b/>
      <w:bCs/>
      <w:sz w:val="32"/>
      <w:szCs w:val="32"/>
    </w:rPr>
  </w:style>
  <w:style w:type="character" w:customStyle="1" w:styleId="4Char">
    <w:name w:val="标题 4 Char"/>
    <w:basedOn w:val="a0"/>
    <w:link w:val="4"/>
    <w:uiPriority w:val="9"/>
    <w:rsid w:val="008939AA"/>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1096249758">
      <w:bodyDiv w:val="1"/>
      <w:marLeft w:val="0"/>
      <w:marRight w:val="0"/>
      <w:marTop w:val="0"/>
      <w:marBottom w:val="0"/>
      <w:divBdr>
        <w:top w:val="none" w:sz="0" w:space="0" w:color="auto"/>
        <w:left w:val="none" w:sz="0" w:space="0" w:color="auto"/>
        <w:bottom w:val="none" w:sz="0" w:space="0" w:color="auto"/>
        <w:right w:val="none" w:sz="0" w:space="0" w:color="auto"/>
      </w:divBdr>
      <w:divsChild>
        <w:div w:id="9020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464</Words>
  <Characters>2648</Characters>
  <Application>Microsoft Office Word</Application>
  <DocSecurity>0</DocSecurity>
  <Lines>22</Lines>
  <Paragraphs>6</Paragraphs>
  <ScaleCrop>false</ScaleCrop>
  <Company>china</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唐定坚1518053659019</dc:creator>
  <cp:keywords/>
  <dc:description/>
  <cp:lastModifiedBy>唐定坚1518053659019</cp:lastModifiedBy>
  <cp:revision>6</cp:revision>
  <dcterms:created xsi:type="dcterms:W3CDTF">2018-05-30T02:14:00Z</dcterms:created>
  <dcterms:modified xsi:type="dcterms:W3CDTF">2018-05-30T02:46:00Z</dcterms:modified>
</cp:coreProperties>
</file>