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sz w:val="32"/>
          <w:szCs w:val="32"/>
        </w:rPr>
      </w:pPr>
      <w:r>
        <w:rPr>
          <w:rFonts w:hint="eastAsia" w:ascii="黑体" w:hAnsi="黑体" w:eastAsia="黑体" w:cs="黑体"/>
          <w:sz w:val="32"/>
          <w:szCs w:val="32"/>
        </w:rPr>
        <w:t>征求公众意见反馈表</w:t>
      </w:r>
    </w:p>
    <w:tbl>
      <w:tblPr>
        <w:tblStyle w:val="8"/>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828"/>
        <w:gridCol w:w="8584"/>
        <w:gridCol w:w="197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093"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公开</w:t>
            </w:r>
          </w:p>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征求</w:t>
            </w:r>
          </w:p>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意见</w:t>
            </w:r>
          </w:p>
        </w:tc>
        <w:tc>
          <w:tcPr>
            <w:tcW w:w="13367" w:type="dxa"/>
            <w:gridSpan w:val="4"/>
          </w:tcPr>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2022年7月27日-8月26日，投资促进局在南沙官方网站就《广州南沙新区（自贸片区）促进独角兽企业发展扶持办法实施细则》征求公众意见，共计收到1条意见，并已综合采纳。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093"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828"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市民称呼</w:t>
            </w:r>
          </w:p>
        </w:tc>
        <w:tc>
          <w:tcPr>
            <w:tcW w:w="8584"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反馈意见</w:t>
            </w:r>
          </w:p>
          <w:p>
            <w:pPr>
              <w:spacing w:line="400" w:lineRule="exact"/>
              <w:jc w:val="center"/>
              <w:rPr>
                <w:rFonts w:ascii="仿宋_GB2312" w:hAnsi="仿宋_GB2312" w:eastAsia="仿宋_GB2312" w:cs="仿宋_GB2312"/>
                <w:kern w:val="0"/>
                <w:sz w:val="28"/>
                <w:szCs w:val="28"/>
              </w:rPr>
            </w:pPr>
          </w:p>
        </w:tc>
        <w:tc>
          <w:tcPr>
            <w:tcW w:w="1970"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采纳情况</w:t>
            </w:r>
          </w:p>
        </w:tc>
        <w:tc>
          <w:tcPr>
            <w:tcW w:w="985"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7" w:hRule="exact"/>
        </w:trPr>
        <w:tc>
          <w:tcPr>
            <w:tcW w:w="1093" w:type="dxa"/>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828" w:type="dxa"/>
          </w:tcPr>
          <w:p>
            <w:pPr>
              <w:spacing w:line="400" w:lineRule="exact"/>
              <w:jc w:val="left"/>
              <w:rPr>
                <w:rFonts w:ascii="黑体" w:hAnsi="黑体" w:eastAsia="黑体" w:cs="黑体"/>
                <w:kern w:val="0"/>
                <w:sz w:val="28"/>
                <w:szCs w:val="28"/>
              </w:rPr>
            </w:pPr>
            <w:r>
              <w:rPr>
                <w:rFonts w:hint="eastAsia" w:ascii="Times New Roman" w:hAnsi="Times New Roman" w:eastAsia="仿宋_GB2312" w:cs="Times New Roman"/>
                <w:kern w:val="0"/>
                <w:sz w:val="28"/>
                <w:szCs w:val="28"/>
              </w:rPr>
              <w:t xml:space="preserve"> 匿名市民</w:t>
            </w:r>
          </w:p>
        </w:tc>
        <w:tc>
          <w:tcPr>
            <w:tcW w:w="8584" w:type="dxa"/>
          </w:tcPr>
          <w:p>
            <w:pPr>
              <w:spacing w:line="400" w:lineRule="exact"/>
              <w:jc w:val="left"/>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 在推进南沙区面向世界融合港澳、“一带一路”等战略中，加大对国际化高端人才的吸引力度，放宽国际化高端人才年龄限制，在创新创业方面“破五唯”，并给予其个人以及其拟在南沙区创立的企业或研究机构更加优厚的奖励和待遇；如此更能体现南沙区在国际化、体制机制创新、尊重人才等方面的格局与胸怀，吸引全球高端人才带动港澳融合形成世界人才聚集高地；在南沙区政府的领导下，更多国际化高端人才在南沙的创新创业也必将大幅度提高南沙区的经济水平、质量以及国际影响力。</w:t>
            </w:r>
          </w:p>
          <w:p>
            <w:pPr>
              <w:spacing w:line="400" w:lineRule="exact"/>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在奖励支持“独角兽”和“准独角兽”企业落户时，兼顾“隐形冠军或隐形独角兽”（泛指小而美的企业，在特定细分领域有世界领先优势或国际影响力，其由于所属行业特征或技术超前导致其营收略低暂时无法认定为“独角兽”和“准独角兽”企业），应特别关注，并给予“准独角兽”或相近的支持与奖励；在上述政策支持下，将陆续孵化出明星企业或创新机构，成为南沙区的国际化“名片”，成为中华民族伟大复兴路上的靓丽风景！</w:t>
            </w:r>
          </w:p>
        </w:tc>
        <w:tc>
          <w:tcPr>
            <w:tcW w:w="1970" w:type="dxa"/>
          </w:tcPr>
          <w:p>
            <w:pPr>
              <w:spacing w:line="400" w:lineRule="exact"/>
              <w:jc w:val="left"/>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综合采纳。</w:t>
            </w:r>
          </w:p>
          <w:p>
            <w:pPr>
              <w:spacing w:line="400" w:lineRule="exact"/>
              <w:jc w:val="left"/>
              <w:rPr>
                <w:rFonts w:ascii="黑体" w:hAnsi="黑体" w:eastAsia="黑体" w:cs="黑体"/>
                <w:kern w:val="0"/>
                <w:sz w:val="28"/>
                <w:szCs w:val="28"/>
              </w:rPr>
            </w:pPr>
            <w:r>
              <w:rPr>
                <w:rFonts w:hint="eastAsia" w:ascii="Times New Roman" w:hAnsi="Times New Roman" w:eastAsia="仿宋_GB2312" w:cs="Times New Roman"/>
                <w:kern w:val="0"/>
                <w:sz w:val="28"/>
                <w:szCs w:val="28"/>
              </w:rPr>
              <w:t>关于第一点建议，我区相关产业政策人才条款均按区最新人才政策为准，我局将反馈至人才主管部门研究；关于第二点建议，我区近期拟出台专精特新专项特色政策，感谢关注。</w:t>
            </w:r>
          </w:p>
        </w:tc>
        <w:tc>
          <w:tcPr>
            <w:tcW w:w="985" w:type="dxa"/>
          </w:tcPr>
          <w:p>
            <w:pPr>
              <w:spacing w:line="400" w:lineRule="exact"/>
              <w:jc w:val="left"/>
              <w:rPr>
                <w:rFonts w:ascii="黑体" w:hAnsi="黑体" w:eastAsia="黑体" w:cs="黑体"/>
                <w:kern w:val="0"/>
                <w:sz w:val="28"/>
                <w:szCs w:val="2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A0"/>
    <w:rsid w:val="000642FC"/>
    <w:rsid w:val="001D710A"/>
    <w:rsid w:val="002F4CEC"/>
    <w:rsid w:val="003342A5"/>
    <w:rsid w:val="003F459D"/>
    <w:rsid w:val="004E75AA"/>
    <w:rsid w:val="0055150B"/>
    <w:rsid w:val="005E4CA0"/>
    <w:rsid w:val="00641E5C"/>
    <w:rsid w:val="007300A2"/>
    <w:rsid w:val="008D0C4B"/>
    <w:rsid w:val="009B258F"/>
    <w:rsid w:val="00A27D38"/>
    <w:rsid w:val="00BE2F91"/>
    <w:rsid w:val="00D562A0"/>
    <w:rsid w:val="00DA72F6"/>
    <w:rsid w:val="00DF5846"/>
    <w:rsid w:val="00E509E7"/>
    <w:rsid w:val="00E73907"/>
    <w:rsid w:val="00F51D7A"/>
    <w:rsid w:val="1C0A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2"/>
    <w:semiHidden/>
    <w:unhideWhenUsed/>
    <w:uiPriority w:val="99"/>
    <w:pPr>
      <w:spacing w:after="120"/>
      <w:ind w:left="420" w:leftChars="200"/>
    </w:pPr>
  </w:style>
  <w:style w:type="paragraph" w:styleId="3">
    <w:name w:val="Balloon Text"/>
    <w:basedOn w:val="1"/>
    <w:link w:val="10"/>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qFormat/>
    <w:uiPriority w:val="0"/>
    <w:pPr>
      <w:ind w:firstLine="420" w:firstLineChars="200"/>
    </w:pPr>
    <w:rPr>
      <w:rFonts w:ascii="Calibri" w:hAnsi="Calibri" w:eastAsia="宋体" w:cs="Times New Roman"/>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9"/>
    <w:link w:val="3"/>
    <w:semiHidden/>
    <w:qFormat/>
    <w:uiPriority w:val="99"/>
    <w:rPr>
      <w:sz w:val="18"/>
      <w:szCs w:val="18"/>
    </w:rPr>
  </w:style>
  <w:style w:type="paragraph" w:customStyle="1" w:styleId="11">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2">
    <w:name w:val="正文文本缩进 Char"/>
    <w:basedOn w:val="9"/>
    <w:link w:val="2"/>
    <w:semiHidden/>
    <w:uiPriority w:val="99"/>
    <w:rPr>
      <w:szCs w:val="24"/>
    </w:rPr>
  </w:style>
  <w:style w:type="character" w:customStyle="1" w:styleId="13">
    <w:name w:val="正文首行缩进 2 Char"/>
    <w:basedOn w:val="12"/>
    <w:link w:val="6"/>
    <w:uiPriority w:val="0"/>
    <w:rPr>
      <w:rFonts w:ascii="Calibri" w:hAnsi="Calibri" w:eastAsia="宋体" w:cs="Times New Roman"/>
      <w:szCs w:val="24"/>
    </w:rPr>
  </w:style>
  <w:style w:type="character" w:customStyle="1" w:styleId="14">
    <w:name w:val="页眉 Char"/>
    <w:basedOn w:val="9"/>
    <w:link w:val="5"/>
    <w:uiPriority w:val="99"/>
    <w:rPr>
      <w:sz w:val="18"/>
      <w:szCs w:val="18"/>
    </w:rPr>
  </w:style>
  <w:style w:type="character" w:customStyle="1" w:styleId="15">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96</Words>
  <Characters>548</Characters>
  <Lines>4</Lines>
  <Paragraphs>1</Paragraphs>
  <TotalTime>51</TotalTime>
  <ScaleCrop>false</ScaleCrop>
  <LinksUpToDate>false</LinksUpToDate>
  <CharactersWithSpaces>643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2022-09-23T05:10:00Z</dcterms:created>
  <dc:creator>৫ᴀᐨ</dc:creator>
  <cp:lastModifiedBy>温国簪</cp:lastModifiedBy>
  <dcterms:modified xsi:type="dcterms:W3CDTF">2022-09-26T08:30:51Z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