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封控区、管控区餐饮零售纾困支持申报指南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一、政策依据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广州市南沙区帮扶企业纾困解难的若干措施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关于第三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服务业纾困扶持措施第八项促进商贸服务业恢复发展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措施内容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封控区、管控区餐饮零售纾困支持。对实际经营地在本区封控区、管控区（含参照管控区管理的区域），主动配合疫情防控、保持运作并在条件具备时实现恢复生产经营的商超、餐饮门店，分档给予每家商超最高10万元支持，分档给予每家餐饮门店最高2万元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1.注册地在南沙区的商超、餐饮企业；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2.实际经营地（门店）在本区封控区、管控区（含参照管控区管理的区域）；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3.主动配合疫情防控、保持运作并在条件具备时实现恢复生产经营。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4.申报时处于正常经营状态。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1.根据</w:t>
      </w:r>
      <w:r>
        <w:rPr>
          <w:rFonts w:hint="default" w:ascii="Times New Roman" w:hAnsi="Times New Roman" w:eastAsia="方正小标宋简体" w:cs="Times New Roman"/>
          <w:sz w:val="32"/>
          <w:szCs w:val="40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零售业态分类GB/T 18106-2021</w:t>
      </w:r>
      <w:r>
        <w:rPr>
          <w:rFonts w:hint="default" w:ascii="Times New Roman" w:hAnsi="Times New Roman" w:eastAsia="方正小标宋简体" w:cs="Times New Roman"/>
          <w:sz w:val="32"/>
          <w:szCs w:val="40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给予大型超市、中型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超市、小型超市分别10万元、9万元、8万元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2.根据</w:t>
      </w:r>
      <w:r>
        <w:rPr>
          <w:rFonts w:hint="default" w:ascii="Times New Roman" w:hAnsi="Times New Roman" w:eastAsia="方正小标宋简体" w:cs="Times New Roman"/>
          <w:sz w:val="32"/>
          <w:szCs w:val="40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广东省食品药品监督管理局关于食品经营许可的实施细则（试行）</w:t>
      </w:r>
      <w:r>
        <w:rPr>
          <w:rFonts w:hint="default" w:ascii="Times New Roman" w:hAnsi="Times New Roman" w:eastAsia="方正小标宋简体" w:cs="Times New Roman"/>
          <w:sz w:val="32"/>
          <w:szCs w:val="40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（粤食药监办食餐〔2016〕36号）给予大型餐馆、中型餐馆、小型餐馆和小餐饮每家分别20000元、15000元、10000元、5000元支持。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申请及审核流程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商超、餐饮企业/个体工商户向所在镇（街）提出申请→→镇（街）审核后报送至区商务局→→公示名单（5个工作日）→→区商务局根据</w:t>
      </w:r>
      <w:r>
        <w:rPr>
          <w:rFonts w:hint="default" w:ascii="Times New Roman" w:hAnsi="Times New Roman" w:eastAsia="方正小标宋简体" w:cs="Times New Roman"/>
          <w:sz w:val="32"/>
          <w:szCs w:val="40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广州南沙本级部门预算支出管理办法</w:t>
      </w:r>
      <w:r>
        <w:rPr>
          <w:rFonts w:hint="default" w:ascii="Times New Roman" w:hAnsi="Times New Roman" w:eastAsia="方正小标宋简体" w:cs="Times New Roman"/>
          <w:sz w:val="32"/>
          <w:szCs w:val="40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和国库集中支付管理的有关规定开展资金拨付工作。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公示有异议的，由政策兑现部门会同镇街进行核查，必要时予以重审。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申请资料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1.镇（街）书面反馈审核情况（含实施封控管控措施政策依据；封控区、管控区及含参照管控区管理的区域范围；解除封控管控措施政策依据；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贵单位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审核流程及措施）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2.封控区、管控区餐饮零售纾困支持花名册（附件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1-1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sectPr>
          <w:pgSz w:w="11906" w:h="16838"/>
          <w:pgMar w:top="2154" w:right="1417" w:bottom="2041" w:left="1531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南沙区封控区、管控区餐饮零售纾困支持花名册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（镇街报送）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  <w:t>单位名称加盖公章：</w:t>
      </w:r>
    </w:p>
    <w:tbl>
      <w:tblPr>
        <w:tblStyle w:val="2"/>
        <w:tblpPr w:leftFromText="180" w:rightFromText="180" w:vertAnchor="text" w:horzAnchor="page" w:tblpX="1674" w:tblpY="241"/>
        <w:tblOverlap w:val="never"/>
        <w:tblW w:w="144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887"/>
        <w:gridCol w:w="1411"/>
        <w:gridCol w:w="1656"/>
        <w:gridCol w:w="1656"/>
        <w:gridCol w:w="843"/>
        <w:gridCol w:w="735"/>
        <w:gridCol w:w="1176"/>
        <w:gridCol w:w="839"/>
        <w:gridCol w:w="934"/>
        <w:gridCol w:w="819"/>
        <w:gridCol w:w="1047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行业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店铺名称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统一信用代码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食品许可证号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主体业态细类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经营地址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经营状态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申请补贴金额（元）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银行账户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开户行名称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开户名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C72A3"/>
    <w:rsid w:val="2AC543BA"/>
    <w:rsid w:val="62B27B0D"/>
    <w:rsid w:val="7A1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2022-06-16T03:41:00Z</dcterms:created>
  <dc:creator>Lenovo</dc:creator>
  <cp:lastModifiedBy>Lenovo</cp:lastModifiedBy>
  <dcterms:modified xsi:type="dcterms:W3CDTF">2022-06-16T07:33:01Z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D29B233EF48E40D59865ABDF41BFB14D</vt:lpwstr>
  </property>
</Properties>
</file>