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5</w:t>
      </w:r>
    </w:p>
    <w:p>
      <w:pPr>
        <w:snapToGrid w:val="0"/>
        <w:jc w:val="center"/>
        <w:rPr>
          <w:rFonts w:hint="eastAsia" w:eastAsia="方正小标宋简体"/>
          <w:color w:val="auto"/>
          <w:sz w:val="44"/>
          <w:szCs w:val="44"/>
        </w:rPr>
      </w:pPr>
    </w:p>
    <w:p>
      <w:pPr>
        <w:snapToGrid w:val="0"/>
        <w:jc w:val="center"/>
        <w:rPr>
          <w:rFonts w:hint="eastAsia"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</w:rPr>
        <w:t>20</w:t>
      </w:r>
      <w:r>
        <w:rPr>
          <w:rFonts w:eastAsia="方正小标宋简体"/>
          <w:color w:val="auto"/>
          <w:sz w:val="44"/>
          <w:szCs w:val="44"/>
        </w:rPr>
        <w:t>2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eastAsia="方正小标宋简体"/>
          <w:color w:val="auto"/>
          <w:sz w:val="44"/>
          <w:szCs w:val="44"/>
        </w:rPr>
        <w:t>年南沙区港澳子弟入读公办义务教育学校招生工作日程安排表</w:t>
      </w:r>
    </w:p>
    <w:p>
      <w:pPr>
        <w:snapToGrid w:val="0"/>
        <w:jc w:val="center"/>
        <w:rPr>
          <w:rFonts w:eastAsia="方正小标宋简体"/>
          <w:color w:val="auto"/>
          <w:sz w:val="44"/>
          <w:szCs w:val="44"/>
        </w:rPr>
      </w:pPr>
    </w:p>
    <w:tbl>
      <w:tblPr>
        <w:tblStyle w:val="2"/>
        <w:tblpPr w:leftFromText="180" w:rightFromText="180" w:vertAnchor="text" w:horzAnchor="margin" w:tblpY="270"/>
        <w:tblW w:w="9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6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8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z w:val="32"/>
              </w:rPr>
            </w:pPr>
            <w:r>
              <w:rPr>
                <w:rFonts w:hint="eastAsia" w:eastAsia="黑体"/>
                <w:color w:val="auto"/>
                <w:sz w:val="32"/>
              </w:rPr>
              <w:t>时  间</w:t>
            </w:r>
          </w:p>
        </w:tc>
        <w:tc>
          <w:tcPr>
            <w:tcW w:w="697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eastAsia="黑体"/>
                <w:color w:val="auto"/>
                <w:sz w:val="32"/>
              </w:rPr>
            </w:pPr>
            <w:r>
              <w:rPr>
                <w:rFonts w:hint="eastAsia" w:eastAsia="黑体"/>
                <w:color w:val="auto"/>
                <w:sz w:val="32"/>
              </w:rPr>
              <w:t>工作任务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489" w:type="dxa"/>
            <w:noWrap w:val="0"/>
            <w:vAlign w:val="top"/>
          </w:tcPr>
          <w:p>
            <w:pPr>
              <w:spacing w:line="420" w:lineRule="exact"/>
              <w:rPr>
                <w:rFonts w:ascii="仿宋_GB2312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6月5日前</w:t>
            </w:r>
          </w:p>
        </w:tc>
        <w:tc>
          <w:tcPr>
            <w:tcW w:w="697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202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年港澳子弟招生通过网络方式进行报名和资料审核。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入读广州外国语附属学校小学港澳子弟班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申请人于6月5日前将报名表及相关佐证材料原件扫描通过邮件发送至</w:t>
            </w:r>
            <w:r>
              <w:rPr>
                <w:color w:val="auto"/>
              </w:rPr>
              <w:t xml:space="preserve"> </w:t>
            </w:r>
            <w:r>
              <w:rPr>
                <w:rFonts w:ascii="仿宋_GB2312" w:hAnsi="Times New Roman" w:eastAsia="仿宋_GB2312"/>
                <w:color w:val="auto"/>
                <w:kern w:val="0"/>
                <w:sz w:val="24"/>
              </w:rPr>
              <w:t>gwfx2019@163.com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（以申请人成功发送报名邮件的时间为准），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入读珠江学校中学港澳子弟班申请人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于6月5日前将报名表及相关佐证材料原件扫描通过邮件发送至</w:t>
            </w:r>
            <w:r>
              <w:rPr>
                <w:color w:val="auto"/>
              </w:rPr>
              <w:t xml:space="preserve"> 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>zj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zx84943587</w:t>
            </w:r>
            <w:r>
              <w:rPr>
                <w:rFonts w:ascii="仿宋_GB2312" w:eastAsia="仿宋_GB2312"/>
                <w:color w:val="auto"/>
                <w:kern w:val="0"/>
                <w:sz w:val="24"/>
              </w:rPr>
              <w:t>@163.com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（以申请人成功发送报名邮件的时间为准）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逾期不予受理。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89" w:type="dxa"/>
            <w:noWrap w:val="0"/>
            <w:vAlign w:val="top"/>
          </w:tcPr>
          <w:p>
            <w:pPr>
              <w:spacing w:line="420" w:lineRule="exact"/>
              <w:rPr>
                <w:rFonts w:ascii="仿宋_GB2312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6月7日前</w:t>
            </w:r>
          </w:p>
        </w:tc>
        <w:tc>
          <w:tcPr>
            <w:tcW w:w="697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广州外国语学校附属学校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珠江学校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将初审名单和相关资料报送到区教育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局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审定。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89" w:type="dxa"/>
            <w:noWrap w:val="0"/>
            <w:vAlign w:val="top"/>
          </w:tcPr>
          <w:p>
            <w:pPr>
              <w:spacing w:line="420" w:lineRule="exact"/>
              <w:rPr>
                <w:rFonts w:ascii="仿宋_GB2312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6月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697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区教育局向社会公示录取名单，公示期为3天。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89" w:type="dxa"/>
            <w:noWrap w:val="0"/>
            <w:vAlign w:val="top"/>
          </w:tcPr>
          <w:p>
            <w:pPr>
              <w:spacing w:line="420" w:lineRule="exact"/>
              <w:rPr>
                <w:rFonts w:ascii="仿宋_GB2312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6月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697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小学</w:t>
            </w:r>
            <w:r>
              <w:rPr>
                <w:rFonts w:hint="eastAsia" w:eastAsia="仿宋_GB2312"/>
                <w:color w:val="auto"/>
                <w:sz w:val="24"/>
              </w:rPr>
              <w:t>新生注册。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48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 w:val="24"/>
              </w:rPr>
              <w:t>日</w:t>
            </w:r>
          </w:p>
        </w:tc>
        <w:tc>
          <w:tcPr>
            <w:tcW w:w="6979" w:type="dxa"/>
            <w:noWrap w:val="0"/>
            <w:vAlign w:val="top"/>
          </w:tcPr>
          <w:p>
            <w:pPr>
              <w:spacing w:line="420" w:lineRule="exact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初中</w:t>
            </w:r>
            <w:r>
              <w:rPr>
                <w:rFonts w:hint="eastAsia" w:eastAsia="仿宋_GB2312"/>
                <w:color w:val="auto"/>
                <w:sz w:val="24"/>
              </w:rPr>
              <w:t>新生注册。</w:t>
            </w:r>
          </w:p>
        </w:tc>
      </w:tr>
    </w:tbl>
    <w:p>
      <w:pPr>
        <w:adjustRightInd w:val="0"/>
        <w:snapToGrid w:val="0"/>
        <w:jc w:val="left"/>
        <w:rPr>
          <w:rFonts w:hint="eastAsia" w:eastAsia="楷体_GB2312"/>
          <w:color w:val="auto"/>
          <w:szCs w:val="32"/>
        </w:rPr>
      </w:pPr>
      <w:r>
        <w:rPr>
          <w:rFonts w:eastAsia="楷体_GB2312"/>
          <w:color w:val="auto"/>
          <w:sz w:val="28"/>
          <w:szCs w:val="28"/>
        </w:rPr>
        <w:t>备注：如需调整时间的，将另行通知。</w:t>
      </w:r>
    </w:p>
    <w:p>
      <w:pPr>
        <w:snapToGrid w:val="0"/>
        <w:jc w:val="center"/>
        <w:rPr>
          <w:rFonts w:hint="eastAsia" w:eastAsia="方正小标宋简体"/>
          <w:color w:val="auto"/>
          <w:sz w:val="44"/>
          <w:szCs w:val="44"/>
        </w:rPr>
      </w:pPr>
    </w:p>
    <w:p>
      <w:pPr>
        <w:widowControl/>
        <w:adjustRightInd w:val="0"/>
        <w:snapToGrid w:val="0"/>
        <w:rPr>
          <w:rFonts w:hint="eastAsia" w:ascii="仿宋" w:hAnsi="仿宋" w:eastAsia="仿宋"/>
          <w:color w:val="auto"/>
          <w:sz w:val="34"/>
          <w:szCs w:val="34"/>
        </w:rPr>
      </w:pPr>
    </w:p>
    <w:p>
      <w:pPr>
        <w:widowControl/>
        <w:adjustRightInd w:val="0"/>
        <w:snapToGrid w:val="0"/>
        <w:rPr>
          <w:rFonts w:hint="eastAsia" w:ascii="仿宋" w:hAnsi="仿宋" w:eastAsia="仿宋"/>
          <w:color w:val="auto"/>
          <w:sz w:val="34"/>
          <w:szCs w:val="34"/>
        </w:rPr>
      </w:pPr>
    </w:p>
    <w:p>
      <w:pPr>
        <w:widowControl/>
        <w:adjustRightInd w:val="0"/>
        <w:snapToGrid w:val="0"/>
        <w:rPr>
          <w:rFonts w:hint="eastAsia" w:ascii="仿宋" w:hAnsi="仿宋" w:eastAsia="仿宋"/>
          <w:color w:val="auto"/>
          <w:sz w:val="34"/>
          <w:szCs w:val="34"/>
        </w:rPr>
      </w:pPr>
    </w:p>
    <w:p>
      <w:pPr>
        <w:widowControl/>
        <w:adjustRightInd w:val="0"/>
        <w:snapToGrid w:val="0"/>
        <w:rPr>
          <w:rFonts w:hint="eastAsia" w:ascii="仿宋" w:hAnsi="仿宋" w:eastAsia="仿宋"/>
          <w:color w:val="auto"/>
          <w:sz w:val="34"/>
          <w:szCs w:val="34"/>
        </w:rPr>
      </w:pPr>
    </w:p>
    <w:p/>
    <w:sectPr>
      <w:pgSz w:w="11906" w:h="16838"/>
      <w:pgMar w:top="1440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6008D"/>
    <w:rsid w:val="1F601E69"/>
    <w:rsid w:val="2C4064EB"/>
    <w:rsid w:val="3AD0013C"/>
    <w:rsid w:val="47E701A4"/>
    <w:rsid w:val="5CC6008D"/>
    <w:rsid w:val="5E742089"/>
    <w:rsid w:val="768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2022-04-25T02:34:00Z</dcterms:created>
  <dc:creator>王子</dc:creator>
  <cp:lastModifiedBy>王子</cp:lastModifiedBy>
  <dcterms:modified xsi:type="dcterms:W3CDTF">2022-04-29T10:13:12Z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