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tabs>
          <w:tab w:val="left" w:pos="420"/>
        </w:tabs>
        <w:spacing w:beforeLines="0" w:afterLines="0" w:line="560" w:lineRule="exact"/>
        <w:jc w:val="center"/>
        <w:rPr>
          <w:rFonts w:hint="default" w:ascii="Times New Roman" w:eastAsia="方正小标宋简体"/>
          <w:sz w:val="44"/>
          <w:szCs w:val="44"/>
        </w:rPr>
      </w:pPr>
      <w:bookmarkStart w:id="0" w:name="_GoBack"/>
      <w:r>
        <w:rPr>
          <w:rFonts w:ascii="Times New Roman" w:eastAsia="方正小标宋简体"/>
          <w:sz w:val="44"/>
          <w:szCs w:val="44"/>
        </w:rPr>
        <w:t>用户需求书</w:t>
      </w:r>
    </w:p>
    <w:p>
      <w:pPr>
        <w:spacing w:line="560" w:lineRule="exact"/>
        <w:ind w:firstLine="640" w:firstLineChars="200"/>
        <w:rPr>
          <w:rFonts w:eastAsia="仿宋_GB2312"/>
          <w:kern w:val="24"/>
          <w:sz w:val="32"/>
          <w:szCs w:val="32"/>
        </w:rPr>
      </w:pPr>
    </w:p>
    <w:p>
      <w:pPr>
        <w:spacing w:line="560" w:lineRule="exact"/>
        <w:ind w:firstLine="640" w:firstLineChars="200"/>
        <w:rPr>
          <w:rFonts w:eastAsia="仿宋"/>
          <w:sz w:val="32"/>
        </w:rPr>
      </w:pPr>
      <w:r>
        <w:rPr>
          <w:rFonts w:hint="eastAsia" w:eastAsia="仿宋_GB2312"/>
          <w:kern w:val="24"/>
          <w:sz w:val="32"/>
          <w:szCs w:val="32"/>
        </w:rPr>
        <w:t>注：《用户需求书》中标注有</w:t>
      </w:r>
      <w:r>
        <w:rPr>
          <w:rFonts w:eastAsia="仿宋_GB2312"/>
          <w:kern w:val="24"/>
          <w:sz w:val="32"/>
          <w:szCs w:val="32"/>
        </w:rPr>
        <w:t>“</w:t>
      </w:r>
      <w:r>
        <w:rPr>
          <w:rFonts w:hint="eastAsia" w:ascii="宋体"/>
          <w:kern w:val="24"/>
          <w:sz w:val="32"/>
          <w:szCs w:val="32"/>
        </w:rPr>
        <w:t>★</w:t>
      </w:r>
      <w:r>
        <w:rPr>
          <w:rFonts w:eastAsia="仿宋_GB2312"/>
          <w:kern w:val="24"/>
          <w:sz w:val="32"/>
          <w:szCs w:val="32"/>
        </w:rPr>
        <w:t>”</w:t>
      </w:r>
      <w:r>
        <w:rPr>
          <w:rFonts w:hint="eastAsia" w:eastAsia="仿宋_GB2312"/>
          <w:kern w:val="24"/>
          <w:sz w:val="32"/>
          <w:szCs w:val="32"/>
        </w:rPr>
        <w:t>号的条款必须实质性响应，不允许负偏离（不满足要求），否则将被视为无效投标。</w:t>
      </w:r>
    </w:p>
    <w:p>
      <w:pPr>
        <w:spacing w:line="560" w:lineRule="exact"/>
        <w:ind w:firstLine="640" w:firstLineChars="200"/>
        <w:rPr>
          <w:rFonts w:eastAsia="黑体"/>
          <w:sz w:val="32"/>
          <w:szCs w:val="32"/>
        </w:rPr>
      </w:pPr>
      <w:r>
        <w:rPr>
          <w:rFonts w:hint="eastAsia" w:eastAsia="黑体"/>
          <w:sz w:val="32"/>
          <w:szCs w:val="32"/>
        </w:rPr>
        <w:t>一、项目概况</w:t>
      </w:r>
    </w:p>
    <w:p>
      <w:pPr>
        <w:spacing w:line="560" w:lineRule="exact"/>
        <w:ind w:firstLine="640" w:firstLineChars="200"/>
        <w:rPr>
          <w:rFonts w:ascii="楷体" w:hAnsi="楷体" w:eastAsia="楷体"/>
          <w:sz w:val="32"/>
          <w:szCs w:val="32"/>
        </w:rPr>
      </w:pPr>
      <w:r>
        <w:rPr>
          <w:rFonts w:ascii="楷体" w:hAnsi="楷体" w:eastAsia="楷体"/>
          <w:sz w:val="32"/>
          <w:szCs w:val="32"/>
        </w:rPr>
        <w:t>（一）项目名称</w:t>
      </w:r>
    </w:p>
    <w:p>
      <w:pPr>
        <w:spacing w:line="560" w:lineRule="exact"/>
        <w:ind w:firstLine="640" w:firstLineChars="200"/>
        <w:rPr>
          <w:rFonts w:eastAsia="仿宋_GB2312"/>
          <w:sz w:val="32"/>
          <w:szCs w:val="32"/>
        </w:rPr>
      </w:pPr>
      <w:r>
        <w:rPr>
          <w:rFonts w:hint="eastAsia" w:eastAsia="仿宋_GB2312"/>
          <w:sz w:val="32"/>
          <w:szCs w:val="32"/>
        </w:rPr>
        <w:t>广州市南沙区老年人照顾需求等级评估项目</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（二）服务期</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年（</w:t>
      </w:r>
      <w:r>
        <w:rPr>
          <w:rFonts w:hint="eastAsia" w:ascii="仿宋_GB2312" w:eastAsia="仿宋_GB2312"/>
          <w:sz w:val="32"/>
          <w:szCs w:val="32"/>
          <w:lang w:eastAsia="zh-CN"/>
        </w:rPr>
        <w:t>具体</w:t>
      </w:r>
      <w:r>
        <w:rPr>
          <w:rFonts w:hint="eastAsia" w:ascii="仿宋_GB2312" w:eastAsia="仿宋_GB2312"/>
          <w:sz w:val="32"/>
          <w:szCs w:val="32"/>
        </w:rPr>
        <w:t>以合同</w:t>
      </w:r>
      <w:r>
        <w:rPr>
          <w:rFonts w:hint="eastAsia" w:ascii="仿宋_GB2312" w:eastAsia="仿宋_GB2312"/>
          <w:sz w:val="32"/>
          <w:szCs w:val="32"/>
          <w:lang w:eastAsia="zh-CN"/>
        </w:rPr>
        <w:t>约定时间</w:t>
      </w:r>
      <w:r>
        <w:rPr>
          <w:rFonts w:hint="eastAsia" w:ascii="仿宋_GB2312" w:eastAsia="仿宋_GB2312"/>
          <w:sz w:val="32"/>
          <w:szCs w:val="32"/>
        </w:rPr>
        <w:t>为准）</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（三）项目报价</w:t>
      </w:r>
    </w:p>
    <w:p>
      <w:pPr>
        <w:spacing w:line="560" w:lineRule="exact"/>
        <w:ind w:firstLine="640" w:firstLineChars="200"/>
        <w:rPr>
          <w:rFonts w:hint="eastAsia" w:ascii="仿宋_GB2312" w:eastAsia="仿宋_GB2312"/>
          <w:color w:val="0000FF"/>
          <w:spacing w:val="2"/>
          <w:sz w:val="32"/>
          <w:szCs w:val="32"/>
        </w:rPr>
      </w:pPr>
      <w:r>
        <w:rPr>
          <w:rFonts w:hint="eastAsia" w:ascii="仿宋_GB2312" w:eastAsia="仿宋_GB2312"/>
          <w:color w:val="000000"/>
          <w:sz w:val="32"/>
          <w:szCs w:val="32"/>
        </w:rPr>
        <w:t>本项目报价分为上门评估报价、定点评估报价。定点评估最高单价为人民币1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0元每人每次，上门评估最高单价为人民币</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0元每人每次</w:t>
      </w:r>
      <w:r>
        <w:rPr>
          <w:rFonts w:hint="eastAsia" w:ascii="仿宋_GB2312" w:eastAsia="仿宋_GB2312"/>
          <w:color w:val="000000"/>
          <w:sz w:val="32"/>
          <w:szCs w:val="32"/>
          <w:lang w:eastAsia="zh-CN"/>
        </w:rPr>
        <w:t>（如上级有关政策规范文件发生变化时，按新标准执行）</w:t>
      </w:r>
      <w:r>
        <w:rPr>
          <w:rFonts w:hint="eastAsia" w:ascii="仿宋_GB2312" w:eastAsia="仿宋_GB2312"/>
          <w:color w:val="000000"/>
          <w:sz w:val="32"/>
          <w:szCs w:val="32"/>
        </w:rPr>
        <w:t>。</w:t>
      </w:r>
      <w:r>
        <w:rPr>
          <w:rFonts w:hint="eastAsia" w:ascii="仿宋_GB2312" w:eastAsia="仿宋_GB2312"/>
          <w:sz w:val="32"/>
          <w:szCs w:val="32"/>
        </w:rPr>
        <w:t>项目控制价（最高限价）为人民币</w:t>
      </w:r>
      <w:r>
        <w:rPr>
          <w:rFonts w:hint="eastAsia" w:ascii="仿宋_GB2312" w:eastAsia="仿宋_GB2312"/>
          <w:sz w:val="32"/>
          <w:szCs w:val="32"/>
          <w:lang w:val="en-US" w:eastAsia="zh-CN"/>
        </w:rPr>
        <w:t>75</w:t>
      </w:r>
      <w:r>
        <w:rPr>
          <w:rFonts w:hint="eastAsia" w:ascii="仿宋_GB2312" w:eastAsia="仿宋_GB2312"/>
          <w:sz w:val="32"/>
          <w:szCs w:val="32"/>
        </w:rPr>
        <w:t>万元，</w:t>
      </w:r>
      <w:r>
        <w:rPr>
          <w:rFonts w:ascii="仿宋_GB2312" w:eastAsia="仿宋_GB2312"/>
          <w:color w:val="000000" w:themeColor="text1"/>
          <w:spacing w:val="2"/>
          <w:sz w:val="32"/>
          <w:szCs w:val="32"/>
          <w14:textFill>
            <w14:solidFill>
              <w14:schemeClr w14:val="tx1"/>
            </w14:solidFill>
          </w14:textFill>
        </w:rPr>
        <w:t>报价高于上述控制价的视为报价无效。为防止恶意竞争，报价低于该控制价70%的</w:t>
      </w:r>
      <w:r>
        <w:rPr>
          <w:rFonts w:hint="eastAsia" w:ascii="仿宋_GB2312" w:eastAsia="仿宋_GB2312"/>
          <w:color w:val="000000" w:themeColor="text1"/>
          <w:spacing w:val="2"/>
          <w:sz w:val="32"/>
          <w:szCs w:val="32"/>
          <w14:textFill>
            <w14:solidFill>
              <w14:schemeClr w14:val="tx1"/>
            </w14:solidFill>
          </w14:textFill>
        </w:rPr>
        <w:t>，报价</w:t>
      </w:r>
      <w:r>
        <w:rPr>
          <w:rFonts w:hint="eastAsia" w:ascii="仿宋_GB2312" w:eastAsia="仿宋_GB2312"/>
          <w:color w:val="000000" w:themeColor="text1"/>
          <w:spacing w:val="2"/>
          <w:sz w:val="32"/>
          <w:szCs w:val="32"/>
          <w:lang w:val="en-US" w:eastAsia="zh-CN"/>
          <w14:textFill>
            <w14:solidFill>
              <w14:schemeClr w14:val="tx1"/>
            </w14:solidFill>
          </w14:textFill>
        </w:rPr>
        <w:t>机构</w:t>
      </w:r>
      <w:r>
        <w:rPr>
          <w:rFonts w:hint="eastAsia" w:ascii="仿宋_GB2312" w:eastAsia="仿宋_GB2312"/>
          <w:color w:val="000000" w:themeColor="text1"/>
          <w:spacing w:val="2"/>
          <w:sz w:val="32"/>
          <w:szCs w:val="32"/>
          <w14:textFill>
            <w14:solidFill>
              <w14:schemeClr w14:val="tx1"/>
            </w14:solidFill>
          </w14:textFill>
        </w:rPr>
        <w:t>须书面说明理由并提供相关证明材料，不能提供相关证明材料的，作无效报价处理。</w:t>
      </w:r>
      <w:r>
        <w:rPr>
          <w:rFonts w:hint="eastAsia" w:ascii="仿宋_GB2312" w:eastAsia="仿宋_GB2312"/>
          <w:sz w:val="32"/>
          <w:szCs w:val="32"/>
        </w:rPr>
        <w:t>项目</w:t>
      </w:r>
      <w:r>
        <w:rPr>
          <w:rFonts w:hint="eastAsia" w:ascii="仿宋_GB2312" w:eastAsia="仿宋_GB2312"/>
          <w:sz w:val="32"/>
          <w:szCs w:val="32"/>
          <w:lang w:val="en-US" w:eastAsia="zh-CN"/>
        </w:rPr>
        <w:t>报价内容</w:t>
      </w:r>
      <w:r>
        <w:rPr>
          <w:rFonts w:hint="eastAsia" w:ascii="仿宋_GB2312" w:eastAsia="仿宋_GB2312"/>
          <w:sz w:val="32"/>
          <w:szCs w:val="32"/>
        </w:rPr>
        <w:t>包括但不限于评估专家津贴、交通费、</w:t>
      </w:r>
      <w:r>
        <w:rPr>
          <w:rFonts w:hint="eastAsia" w:ascii="仿宋_GB2312" w:eastAsia="仿宋_GB2312"/>
          <w:sz w:val="32"/>
          <w:szCs w:val="32"/>
          <w:lang w:val="en-US" w:eastAsia="zh-CN"/>
        </w:rPr>
        <w:t>食宿</w:t>
      </w:r>
      <w:r>
        <w:rPr>
          <w:rFonts w:hint="eastAsia" w:ascii="仿宋_GB2312" w:eastAsia="仿宋_GB2312"/>
          <w:sz w:val="32"/>
          <w:szCs w:val="32"/>
        </w:rPr>
        <w:t>费、资料印刷费、通讯费、人力成本、会议支出、税费等。</w:t>
      </w:r>
    </w:p>
    <w:p>
      <w:pPr>
        <w:spacing w:line="560" w:lineRule="exact"/>
        <w:ind w:firstLine="640" w:firstLineChars="200"/>
        <w:rPr>
          <w:rFonts w:eastAsia="黑体"/>
          <w:sz w:val="32"/>
          <w:szCs w:val="32"/>
        </w:rPr>
      </w:pPr>
      <w:r>
        <w:rPr>
          <w:rFonts w:hint="eastAsia" w:eastAsia="黑体"/>
          <w:sz w:val="32"/>
          <w:szCs w:val="32"/>
        </w:rPr>
        <w:t>二、项目需求</w:t>
      </w:r>
    </w:p>
    <w:p>
      <w:pPr>
        <w:pStyle w:val="15"/>
        <w:spacing w:line="560" w:lineRule="exact"/>
        <w:ind w:firstLine="640"/>
        <w:rPr>
          <w:rFonts w:ascii="仿宋_GB2312" w:hAnsi="楷体" w:eastAsia="仿宋_GB2312"/>
          <w:kern w:val="2"/>
          <w:sz w:val="32"/>
        </w:rPr>
      </w:pPr>
      <w:r>
        <w:rPr>
          <w:rFonts w:ascii="楷体" w:hAnsi="楷体" w:eastAsia="楷体"/>
          <w:kern w:val="2"/>
          <w:sz w:val="32"/>
        </w:rPr>
        <w:t>（一）服务范围</w:t>
      </w:r>
      <w:r>
        <w:rPr>
          <w:rFonts w:hint="eastAsia" w:ascii="楷体" w:hAnsi="楷体" w:eastAsia="楷体"/>
          <w:kern w:val="2"/>
          <w:sz w:val="32"/>
        </w:rPr>
        <w:t>：</w:t>
      </w:r>
      <w:r>
        <w:rPr>
          <w:rFonts w:hint="eastAsia" w:ascii="仿宋_GB2312" w:hAnsi="楷体" w:eastAsia="仿宋_GB2312"/>
          <w:kern w:val="2"/>
          <w:sz w:val="32"/>
        </w:rPr>
        <w:t>广州市南沙区</w:t>
      </w:r>
    </w:p>
    <w:p>
      <w:pPr>
        <w:pStyle w:val="15"/>
        <w:spacing w:line="560" w:lineRule="exact"/>
        <w:ind w:firstLine="640"/>
        <w:rPr>
          <w:rFonts w:ascii="楷体" w:hAnsi="楷体" w:eastAsia="楷体"/>
          <w:kern w:val="2"/>
          <w:sz w:val="32"/>
        </w:rPr>
      </w:pPr>
      <w:r>
        <w:rPr>
          <w:rFonts w:ascii="楷体" w:hAnsi="楷体" w:eastAsia="楷体"/>
          <w:kern w:val="2"/>
          <w:sz w:val="32"/>
        </w:rPr>
        <w:t>（二）服务对象</w:t>
      </w:r>
    </w:p>
    <w:p>
      <w:pPr>
        <w:pStyle w:val="15"/>
        <w:keepNext w:val="0"/>
        <w:keepLines w:val="0"/>
        <w:pageBreakBefore w:val="0"/>
        <w:kinsoku/>
        <w:wordWrap/>
        <w:overflowPunct/>
        <w:topLinePunct w:val="0"/>
        <w:bidi w:val="0"/>
        <w:adjustRightInd w:val="0"/>
        <w:snapToGrid/>
        <w:spacing w:line="560" w:lineRule="exact"/>
        <w:ind w:right="0" w:rightChars="0" w:firstLine="640"/>
        <w:textAlignment w:val="auto"/>
        <w:outlineLvl w:val="9"/>
        <w:rPr>
          <w:rFonts w:ascii="仿宋_GB2312" w:hAnsi="楷体" w:eastAsia="仿宋_GB2312"/>
          <w:kern w:val="2"/>
          <w:sz w:val="32"/>
        </w:rPr>
      </w:pPr>
      <w:r>
        <w:rPr>
          <w:rFonts w:hint="eastAsia" w:ascii="仿宋_GB2312" w:hAnsi="楷体" w:eastAsia="仿宋_GB2312"/>
          <w:kern w:val="2"/>
          <w:sz w:val="32"/>
        </w:rPr>
        <w:t>1.本区户籍60周岁及以上申请社区居家养老服务</w:t>
      </w:r>
      <w:r>
        <w:rPr>
          <w:rFonts w:hint="eastAsia" w:ascii="仿宋_GB2312" w:hAnsi="楷体" w:eastAsia="仿宋_GB2312"/>
          <w:kern w:val="2"/>
          <w:sz w:val="32"/>
          <w:lang w:val="en-US" w:eastAsia="zh-CN"/>
        </w:rPr>
        <w:t>和服务</w:t>
      </w:r>
      <w:r>
        <w:rPr>
          <w:rFonts w:hint="eastAsia" w:ascii="仿宋_GB2312" w:hAnsi="楷体" w:eastAsia="仿宋_GB2312"/>
          <w:kern w:val="2"/>
          <w:sz w:val="32"/>
        </w:rPr>
        <w:t>资助</w:t>
      </w:r>
      <w:r>
        <w:rPr>
          <w:rFonts w:hint="eastAsia" w:ascii="仿宋_GB2312" w:hAnsi="楷体" w:eastAsia="仿宋_GB2312"/>
          <w:kern w:val="2"/>
          <w:sz w:val="32"/>
          <w:lang w:eastAsia="zh-CN"/>
        </w:rPr>
        <w:t>（</w:t>
      </w:r>
      <w:r>
        <w:rPr>
          <w:rFonts w:hint="eastAsia" w:ascii="仿宋_GB2312" w:hAnsi="楷体" w:eastAsia="仿宋_GB2312"/>
          <w:kern w:val="2"/>
          <w:sz w:val="32"/>
          <w:lang w:val="en-US" w:eastAsia="zh-CN"/>
        </w:rPr>
        <w:t>含“平安通”资助、助餐配餐送餐服务资助、家庭养老床位护理补贴等</w:t>
      </w:r>
      <w:r>
        <w:rPr>
          <w:rFonts w:hint="eastAsia" w:ascii="仿宋_GB2312" w:hAnsi="楷体" w:eastAsia="仿宋_GB2312"/>
          <w:kern w:val="2"/>
          <w:sz w:val="32"/>
          <w:lang w:eastAsia="zh-CN"/>
        </w:rPr>
        <w:t>）</w:t>
      </w:r>
      <w:r>
        <w:rPr>
          <w:rFonts w:hint="eastAsia" w:ascii="仿宋_GB2312" w:hAnsi="楷体" w:eastAsia="仿宋_GB2312"/>
          <w:kern w:val="2"/>
          <w:sz w:val="32"/>
          <w:lang w:val="en-US" w:eastAsia="zh-CN"/>
        </w:rPr>
        <w:t>的</w:t>
      </w:r>
      <w:r>
        <w:rPr>
          <w:rFonts w:hint="eastAsia" w:ascii="仿宋_GB2312" w:hAnsi="楷体" w:eastAsia="仿宋_GB2312"/>
          <w:kern w:val="2"/>
          <w:sz w:val="32"/>
        </w:rPr>
        <w:t>老年人；</w:t>
      </w:r>
    </w:p>
    <w:p>
      <w:pPr>
        <w:pStyle w:val="15"/>
        <w:keepNext w:val="0"/>
        <w:keepLines w:val="0"/>
        <w:pageBreakBefore w:val="0"/>
        <w:kinsoku/>
        <w:wordWrap/>
        <w:overflowPunct/>
        <w:topLinePunct w:val="0"/>
        <w:bidi w:val="0"/>
        <w:adjustRightInd w:val="0"/>
        <w:snapToGrid/>
        <w:spacing w:line="560" w:lineRule="exact"/>
        <w:ind w:right="0" w:rightChars="0" w:firstLine="640"/>
        <w:textAlignment w:val="auto"/>
        <w:outlineLvl w:val="9"/>
        <w:rPr>
          <w:rFonts w:ascii="仿宋_GB2312" w:hAnsi="楷体" w:eastAsia="仿宋_GB2312"/>
          <w:kern w:val="2"/>
          <w:sz w:val="32"/>
          <w:highlight w:val="none"/>
        </w:rPr>
      </w:pPr>
      <w:r>
        <w:rPr>
          <w:rFonts w:hint="eastAsia" w:ascii="仿宋_GB2312" w:hAnsi="楷体" w:eastAsia="仿宋_GB2312"/>
          <w:kern w:val="2"/>
          <w:sz w:val="32"/>
          <w:highlight w:val="none"/>
        </w:rPr>
        <w:t>2.</w:t>
      </w:r>
      <w:r>
        <w:rPr>
          <w:rFonts w:hint="eastAsia" w:ascii="仿宋_GB2312" w:hAnsi="仿宋" w:eastAsia="仿宋_GB2312"/>
          <w:color w:val="000000"/>
          <w:sz w:val="32"/>
          <w:highlight w:val="none"/>
          <w:lang w:val="en-US" w:eastAsia="zh-CN"/>
        </w:rPr>
        <w:t>本区户籍60周岁以上申请轮候入住公办养老机构的老年人</w:t>
      </w:r>
      <w:r>
        <w:rPr>
          <w:rFonts w:hint="eastAsia" w:ascii="仿宋_GB2312" w:hAnsi="仿宋" w:eastAsia="仿宋_GB2312"/>
          <w:color w:val="000000"/>
          <w:sz w:val="32"/>
          <w:highlight w:val="none"/>
        </w:rPr>
        <w:t>；</w:t>
      </w:r>
    </w:p>
    <w:p>
      <w:pPr>
        <w:pStyle w:val="15"/>
        <w:keepNext w:val="0"/>
        <w:keepLines w:val="0"/>
        <w:pageBreakBefore w:val="0"/>
        <w:kinsoku/>
        <w:wordWrap/>
        <w:overflowPunct/>
        <w:topLinePunct w:val="0"/>
        <w:bidi w:val="0"/>
        <w:adjustRightInd w:val="0"/>
        <w:snapToGrid/>
        <w:spacing w:line="560" w:lineRule="exact"/>
        <w:ind w:right="0" w:rightChars="0" w:firstLine="640"/>
        <w:textAlignment w:val="auto"/>
        <w:outlineLvl w:val="9"/>
        <w:rPr>
          <w:rFonts w:ascii="仿宋_GB2312" w:hAnsi="楷体" w:eastAsia="仿宋_GB2312"/>
          <w:kern w:val="2"/>
          <w:sz w:val="32"/>
          <w:highlight w:val="none"/>
        </w:rPr>
      </w:pPr>
      <w:r>
        <w:rPr>
          <w:rFonts w:hint="eastAsia" w:ascii="仿宋_GB2312" w:hAnsi="楷体" w:eastAsia="仿宋_GB2312"/>
          <w:kern w:val="2"/>
          <w:sz w:val="32"/>
          <w:highlight w:val="none"/>
        </w:rPr>
        <w:t>3.</w:t>
      </w:r>
      <w:r>
        <w:rPr>
          <w:rFonts w:hint="eastAsia" w:ascii="仿宋_GB2312" w:hAnsi="楷体" w:eastAsia="仿宋_GB2312"/>
          <w:kern w:val="2"/>
          <w:sz w:val="32"/>
          <w:highlight w:val="none"/>
          <w:lang w:val="en-US" w:eastAsia="zh-CN"/>
        </w:rPr>
        <w:t>申请民办养老机构护理补贴的老年人</w:t>
      </w:r>
      <w:r>
        <w:rPr>
          <w:rFonts w:hint="eastAsia" w:ascii="仿宋_GB2312" w:hAnsi="楷体" w:eastAsia="仿宋_GB2312"/>
          <w:kern w:val="2"/>
          <w:sz w:val="32"/>
          <w:highlight w:val="none"/>
        </w:rPr>
        <w:t>；</w:t>
      </w:r>
    </w:p>
    <w:p>
      <w:pPr>
        <w:pStyle w:val="15"/>
        <w:keepNext w:val="0"/>
        <w:keepLines w:val="0"/>
        <w:pageBreakBefore w:val="0"/>
        <w:kinsoku/>
        <w:wordWrap/>
        <w:overflowPunct/>
        <w:topLinePunct w:val="0"/>
        <w:bidi w:val="0"/>
        <w:adjustRightInd w:val="0"/>
        <w:snapToGrid/>
        <w:spacing w:line="560" w:lineRule="exact"/>
        <w:ind w:right="0" w:rightChars="0" w:firstLine="640"/>
        <w:textAlignment w:val="auto"/>
        <w:outlineLvl w:val="9"/>
        <w:rPr>
          <w:rFonts w:ascii="仿宋_GB2312" w:hAnsi="楷体" w:eastAsia="仿宋_GB2312"/>
          <w:kern w:val="2"/>
          <w:sz w:val="32"/>
        </w:rPr>
      </w:pPr>
      <w:r>
        <w:rPr>
          <w:rFonts w:hint="eastAsia" w:ascii="仿宋_GB2312" w:hAnsi="楷体" w:eastAsia="仿宋_GB2312"/>
          <w:kern w:val="2"/>
          <w:sz w:val="32"/>
        </w:rPr>
        <w:t>4.</w:t>
      </w:r>
      <w:r>
        <w:rPr>
          <w:rFonts w:hint="eastAsia" w:ascii="仿宋_GB2312" w:hAnsi="楷体" w:eastAsia="仿宋_GB2312"/>
          <w:kern w:val="2"/>
          <w:sz w:val="32"/>
          <w:lang w:val="en-US" w:eastAsia="zh-CN"/>
        </w:rPr>
        <w:t>申请散居特困供养补贴的人员</w:t>
      </w:r>
      <w:r>
        <w:rPr>
          <w:rFonts w:hint="eastAsia" w:ascii="仿宋_GB2312" w:hAnsi="楷体" w:eastAsia="仿宋_GB2312"/>
          <w:kern w:val="2"/>
          <w:sz w:val="32"/>
        </w:rPr>
        <w:t>；</w:t>
      </w:r>
    </w:p>
    <w:p>
      <w:pPr>
        <w:pStyle w:val="15"/>
        <w:keepNext w:val="0"/>
        <w:keepLines w:val="0"/>
        <w:pageBreakBefore w:val="0"/>
        <w:kinsoku/>
        <w:wordWrap/>
        <w:overflowPunct/>
        <w:topLinePunct w:val="0"/>
        <w:bidi w:val="0"/>
        <w:adjustRightInd w:val="0"/>
        <w:snapToGrid/>
        <w:spacing w:line="560" w:lineRule="exact"/>
        <w:ind w:right="0" w:rightChars="0" w:firstLine="640"/>
        <w:textAlignment w:val="auto"/>
        <w:outlineLvl w:val="9"/>
        <w:rPr>
          <w:rFonts w:hint="eastAsia" w:ascii="仿宋_GB2312" w:hAnsi="楷体" w:eastAsia="仿宋_GB2312"/>
          <w:kern w:val="2"/>
          <w:sz w:val="32"/>
        </w:rPr>
      </w:pPr>
      <w:r>
        <w:rPr>
          <w:rFonts w:hint="eastAsia" w:ascii="仿宋_GB2312" w:hAnsi="楷体" w:eastAsia="仿宋_GB2312"/>
          <w:kern w:val="2"/>
          <w:sz w:val="32"/>
        </w:rPr>
        <w:t>5.本区户籍其他申请开展老年人照顾需求等级评估的60周岁及以上老年人。</w:t>
      </w:r>
    </w:p>
    <w:p>
      <w:pPr>
        <w:keepNext w:val="0"/>
        <w:keepLines w:val="0"/>
        <w:pageBreakBefore w:val="0"/>
        <w:kinsoku/>
        <w:wordWrap/>
        <w:overflowPunct/>
        <w:topLinePunct w:val="0"/>
        <w:bidi w:val="0"/>
        <w:adjustRightInd w:val="0"/>
        <w:snapToGrid/>
        <w:spacing w:line="560" w:lineRule="exact"/>
        <w:ind w:right="0" w:rightChars="0" w:firstLine="640" w:firstLineChars="200"/>
        <w:textAlignment w:val="auto"/>
        <w:outlineLvl w:val="9"/>
        <w:rPr>
          <w:rFonts w:ascii="楷体" w:hAnsi="楷体" w:eastAsia="楷体"/>
          <w:sz w:val="32"/>
          <w:szCs w:val="32"/>
        </w:rPr>
      </w:pPr>
      <w:r>
        <w:rPr>
          <w:rFonts w:ascii="楷体" w:hAnsi="楷体" w:eastAsia="楷体"/>
          <w:sz w:val="32"/>
          <w:szCs w:val="32"/>
        </w:rPr>
        <w:t>（三）服务内容</w:t>
      </w:r>
    </w:p>
    <w:p>
      <w:pPr>
        <w:keepNext w:val="0"/>
        <w:keepLines w:val="0"/>
        <w:pageBreakBefore w:val="0"/>
        <w:kinsoku/>
        <w:wordWrap/>
        <w:overflowPunct/>
        <w:topLinePunct w:val="0"/>
        <w:bidi w:val="0"/>
        <w:adjustRightInd w:val="0"/>
        <w:snapToGrid/>
        <w:spacing w:line="560" w:lineRule="exact"/>
        <w:ind w:right="0" w:rightChars="0" w:firstLine="640" w:firstLineChars="200"/>
        <w:textAlignment w:val="auto"/>
        <w:outlineLvl w:val="9"/>
        <w:rPr>
          <w:rFonts w:hint="eastAsia" w:eastAsia="仿宋_GB2312"/>
          <w:color w:val="auto"/>
          <w:sz w:val="32"/>
          <w:highlight w:val="none"/>
          <w:lang w:val="en-US" w:eastAsia="zh-CN"/>
        </w:rPr>
      </w:pPr>
      <w:r>
        <w:rPr>
          <w:rFonts w:hint="eastAsia" w:eastAsia="仿宋_GB2312"/>
          <w:sz w:val="32"/>
        </w:rPr>
        <w:t>根据广州市地方标准《老年人照顾需求等级评定规范》为服务对象进行老年人照顾需求等级评估，根据评估结果给出服务建议并形成《老年人照顾需求等级评定报告》，评估结果作为</w:t>
      </w:r>
      <w:r>
        <w:rPr>
          <w:rFonts w:hint="default" w:eastAsia="仿宋_GB2312"/>
          <w:color w:val="auto"/>
          <w:sz w:val="32"/>
          <w:highlight w:val="none"/>
          <w:lang w:val="en-US"/>
        </w:rPr>
        <w:t>老年人</w:t>
      </w:r>
      <w:r>
        <w:rPr>
          <w:rFonts w:hint="eastAsia" w:eastAsia="仿宋_GB2312"/>
          <w:color w:val="auto"/>
          <w:sz w:val="32"/>
          <w:highlight w:val="none"/>
        </w:rPr>
        <w:t>申请社区居家养老服务资助和其他养老服务的依据。特困人员</w:t>
      </w:r>
      <w:r>
        <w:rPr>
          <w:rFonts w:hint="eastAsia" w:eastAsia="仿宋_GB2312"/>
          <w:color w:val="auto"/>
          <w:sz w:val="32"/>
          <w:highlight w:val="none"/>
          <w:lang w:eastAsia="zh-CN"/>
        </w:rPr>
        <w:t>需结合《</w:t>
      </w:r>
      <w:r>
        <w:rPr>
          <w:rFonts w:hint="eastAsia" w:eastAsia="仿宋_GB2312"/>
          <w:color w:val="auto"/>
          <w:sz w:val="32"/>
          <w:highlight w:val="none"/>
        </w:rPr>
        <w:t>广州市民政局关于印发进一步加强散居特困人员照料护理工作实施方案的通知</w:t>
      </w:r>
      <w:r>
        <w:rPr>
          <w:rFonts w:hint="eastAsia" w:eastAsia="仿宋_GB2312"/>
          <w:color w:val="auto"/>
          <w:sz w:val="32"/>
          <w:highlight w:val="none"/>
          <w:lang w:eastAsia="zh-CN"/>
        </w:rPr>
        <w:t>》</w:t>
      </w:r>
      <w:r>
        <w:rPr>
          <w:rFonts w:hint="eastAsia" w:eastAsia="仿宋_GB2312"/>
          <w:color w:val="auto"/>
          <w:sz w:val="32"/>
          <w:highlight w:val="none"/>
        </w:rPr>
        <w:t>（穗民</w:t>
      </w:r>
      <w:r>
        <w:rPr>
          <w:rFonts w:hint="eastAsia" w:ascii="仿宋_GB2312" w:hAnsi="仿宋_GB2312" w:eastAsia="仿宋_GB2312" w:cs="仿宋_GB2312"/>
          <w:color w:val="auto"/>
          <w:sz w:val="32"/>
          <w:highlight w:val="none"/>
        </w:rPr>
        <w:t>〔2019〕295号)</w:t>
      </w:r>
      <w:r>
        <w:rPr>
          <w:rFonts w:hint="eastAsia" w:eastAsia="仿宋_GB2312"/>
          <w:color w:val="auto"/>
          <w:sz w:val="32"/>
          <w:highlight w:val="none"/>
          <w:lang w:eastAsia="zh-CN"/>
        </w:rPr>
        <w:t>要求办理等级评估事宜。</w:t>
      </w:r>
    </w:p>
    <w:p>
      <w:pPr>
        <w:keepNext w:val="0"/>
        <w:keepLines w:val="0"/>
        <w:pageBreakBefore w:val="0"/>
        <w:kinsoku/>
        <w:wordWrap/>
        <w:overflowPunct/>
        <w:topLinePunct w:val="0"/>
        <w:bidi w:val="0"/>
        <w:adjustRightInd w:val="0"/>
        <w:snapToGrid/>
        <w:spacing w:line="520" w:lineRule="exact"/>
        <w:ind w:right="0" w:rightChars="0" w:firstLine="640" w:firstLineChars="200"/>
        <w:textAlignment w:val="auto"/>
        <w:outlineLvl w:val="9"/>
        <w:rPr>
          <w:rFonts w:eastAsia="楷体_GB2312"/>
          <w:color w:val="auto"/>
          <w:sz w:val="32"/>
          <w:highlight w:val="none"/>
        </w:rPr>
      </w:pPr>
      <w:r>
        <w:rPr>
          <w:rFonts w:eastAsia="楷体_GB2312"/>
          <w:color w:val="auto"/>
          <w:sz w:val="32"/>
          <w:highlight w:val="none"/>
        </w:rPr>
        <w:t>（四）服务方式</w:t>
      </w:r>
    </w:p>
    <w:p>
      <w:pPr>
        <w:keepNext w:val="0"/>
        <w:keepLines w:val="0"/>
        <w:pageBreakBefore w:val="0"/>
        <w:kinsoku/>
        <w:wordWrap/>
        <w:overflowPunct/>
        <w:topLinePunct w:val="0"/>
        <w:bidi w:val="0"/>
        <w:adjustRightInd w:val="0"/>
        <w:snapToGrid/>
        <w:spacing w:line="520" w:lineRule="exact"/>
        <w:ind w:right="0" w:rightChars="0" w:firstLine="640" w:firstLineChars="200"/>
        <w:textAlignment w:val="auto"/>
        <w:outlineLvl w:val="9"/>
        <w:rPr>
          <w:rFonts w:ascii="仿宋_GB2312" w:hAnsi="仿宋" w:eastAsia="仿宋_GB2312"/>
          <w:color w:val="000000"/>
          <w:sz w:val="32"/>
          <w:szCs w:val="32"/>
        </w:rPr>
      </w:pPr>
      <w:r>
        <w:rPr>
          <w:rFonts w:hint="eastAsia" w:eastAsia="仿宋_GB2312"/>
          <w:sz w:val="32"/>
        </w:rPr>
        <w:t>采用定点评估（到评估点评估）和上门评估两种方式为老年人进行评估。</w:t>
      </w:r>
      <w:r>
        <w:rPr>
          <w:rFonts w:hint="eastAsia" w:ascii="仿宋_GB2312" w:hAnsi="仿宋" w:eastAsia="仿宋_GB2312"/>
          <w:color w:val="000000"/>
          <w:sz w:val="32"/>
          <w:szCs w:val="32"/>
        </w:rPr>
        <w:t>原则上，行动方便、距离定点评估点较近的服务对象采取定点评估的方式进行评估；行动不便、肢体、精神及智力残疾、高龄重度失能及距离评估点较远的服务对象采取上门评估的方式进行评估。</w:t>
      </w:r>
    </w:p>
    <w:p>
      <w:pPr>
        <w:spacing w:line="560" w:lineRule="exact"/>
        <w:ind w:firstLine="640" w:firstLineChars="200"/>
        <w:rPr>
          <w:rFonts w:eastAsia="黑体"/>
          <w:sz w:val="32"/>
          <w:szCs w:val="32"/>
        </w:rPr>
      </w:pPr>
      <w:r>
        <w:rPr>
          <w:rFonts w:hint="eastAsia" w:eastAsia="黑体"/>
          <w:sz w:val="32"/>
          <w:szCs w:val="32"/>
        </w:rPr>
        <w:t>三、</w:t>
      </w:r>
      <w:r>
        <w:rPr>
          <w:rFonts w:hint="default" w:eastAsia="黑体"/>
          <w:sz w:val="32"/>
          <w:szCs w:val="32"/>
          <w:lang w:val="en-US"/>
        </w:rPr>
        <w:t>评估机构</w:t>
      </w:r>
      <w:r>
        <w:rPr>
          <w:rFonts w:hint="eastAsia" w:eastAsia="黑体"/>
          <w:sz w:val="32"/>
          <w:szCs w:val="32"/>
        </w:rPr>
        <w:t>及人员配备要求</w:t>
      </w:r>
    </w:p>
    <w:p>
      <w:pPr>
        <w:pStyle w:val="15"/>
        <w:spacing w:line="560" w:lineRule="exact"/>
        <w:ind w:firstLine="640"/>
        <w:rPr>
          <w:rFonts w:ascii="Times New Roman" w:hAnsi="Times New Roman" w:eastAsia="仿宋_GB2312"/>
          <w:sz w:val="32"/>
        </w:rPr>
      </w:pPr>
      <w:r>
        <w:rPr>
          <w:rFonts w:hint="default" w:ascii="Times New Roman" w:hAnsi="Times New Roman" w:eastAsia="仿宋_GB2312"/>
          <w:sz w:val="32"/>
          <w:lang w:val="en-US"/>
        </w:rPr>
        <w:t>评估机构</w:t>
      </w:r>
      <w:r>
        <w:rPr>
          <w:rFonts w:hint="eastAsia" w:ascii="Times New Roman" w:hAnsi="Times New Roman" w:eastAsia="仿宋_GB2312"/>
          <w:sz w:val="32"/>
        </w:rPr>
        <w:t>和人员配备必须符合《广州市社区居家养老服务管理办法》（穗府办规〔2020〕24号）和</w:t>
      </w:r>
      <w:r>
        <w:rPr>
          <w:rFonts w:hint="eastAsia" w:ascii="仿宋_GB2312" w:eastAsia="仿宋_GB2312"/>
          <w:kern w:val="0"/>
          <w:sz w:val="32"/>
          <w:szCs w:val="32"/>
        </w:rPr>
        <w:t>《广州市民政局关于</w:t>
      </w:r>
      <w:r>
        <w:rPr>
          <w:rFonts w:hint="eastAsia" w:ascii="仿宋_GB2312" w:eastAsia="仿宋_GB2312"/>
          <w:kern w:val="0"/>
          <w:sz w:val="32"/>
          <w:szCs w:val="32"/>
          <w:lang w:val="en-US" w:eastAsia="zh-CN"/>
        </w:rPr>
        <w:t>印发广州市老年人照顾需求等级评估工作指引的通知</w:t>
      </w:r>
      <w:r>
        <w:rPr>
          <w:rFonts w:hint="eastAsia" w:ascii="仿宋_GB2312" w:eastAsia="仿宋_GB2312"/>
          <w:kern w:val="0"/>
          <w:sz w:val="32"/>
          <w:szCs w:val="32"/>
        </w:rPr>
        <w:t>》（穗民〔202</w:t>
      </w:r>
      <w:r>
        <w:rPr>
          <w:rFonts w:hint="eastAsia" w:ascii="仿宋_GB2312" w:eastAsia="仿宋_GB2312"/>
          <w:kern w:val="0"/>
          <w:sz w:val="32"/>
          <w:szCs w:val="32"/>
          <w:lang w:val="en-US" w:eastAsia="zh-CN"/>
        </w:rPr>
        <w:t>1</w:t>
      </w:r>
      <w:r>
        <w:rPr>
          <w:rFonts w:hint="eastAsia" w:ascii="仿宋_GB2312" w:eastAsia="仿宋_GB2312"/>
          <w:kern w:val="0"/>
          <w:sz w:val="32"/>
          <w:szCs w:val="32"/>
        </w:rPr>
        <w:t>〕</w:t>
      </w:r>
      <w:r>
        <w:rPr>
          <w:rFonts w:hint="eastAsia" w:ascii="仿宋_GB2312" w:eastAsia="仿宋_GB2312"/>
          <w:kern w:val="0"/>
          <w:sz w:val="32"/>
          <w:szCs w:val="32"/>
          <w:lang w:val="en-US" w:eastAsia="zh-CN"/>
        </w:rPr>
        <w:t>95</w:t>
      </w:r>
      <w:r>
        <w:rPr>
          <w:rFonts w:hint="eastAsia" w:ascii="仿宋_GB2312" w:eastAsia="仿宋_GB2312"/>
          <w:kern w:val="0"/>
          <w:sz w:val="32"/>
          <w:szCs w:val="32"/>
        </w:rPr>
        <w:t>号）</w:t>
      </w:r>
      <w:r>
        <w:rPr>
          <w:rFonts w:hint="eastAsia" w:ascii="Times New Roman" w:hAnsi="Times New Roman" w:eastAsia="仿宋_GB2312"/>
          <w:sz w:val="32"/>
        </w:rPr>
        <w:t>的要求。若政策规范文件发生调整，以最新的政策规范文件要求为准。</w:t>
      </w:r>
    </w:p>
    <w:p>
      <w:pPr>
        <w:pStyle w:val="15"/>
        <w:spacing w:line="560" w:lineRule="exact"/>
        <w:ind w:firstLine="640"/>
        <w:rPr>
          <w:rFonts w:ascii="楷体" w:hAnsi="楷体" w:eastAsia="楷体"/>
          <w:sz w:val="32"/>
        </w:rPr>
      </w:pPr>
      <w:r>
        <w:rPr>
          <w:rFonts w:hint="eastAsia" w:ascii="楷体" w:hAnsi="楷体" w:eastAsia="楷体"/>
          <w:sz w:val="32"/>
        </w:rPr>
        <w:t>（一）评估机构</w:t>
      </w:r>
      <w:r>
        <w:rPr>
          <w:rFonts w:hint="eastAsia" w:ascii="楷体" w:hAnsi="楷体" w:eastAsia="楷体"/>
          <w:sz w:val="32"/>
          <w:lang w:val="en-US" w:eastAsia="zh-CN"/>
        </w:rPr>
        <w:t>基本</w:t>
      </w:r>
      <w:r>
        <w:rPr>
          <w:rFonts w:hint="eastAsia" w:ascii="楷体" w:hAnsi="楷体" w:eastAsia="楷体"/>
          <w:sz w:val="32"/>
        </w:rPr>
        <w:t>要求</w:t>
      </w:r>
    </w:p>
    <w:p>
      <w:pPr>
        <w:pStyle w:val="19"/>
        <w:spacing w:line="56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bidi="en-US"/>
        </w:rPr>
        <w:t>（1）</w:t>
      </w:r>
      <w:r>
        <w:rPr>
          <w:rFonts w:ascii="Times New Roman" w:hAnsi="Times New Roman" w:eastAsia="仿宋_GB2312" w:cs="Times New Roman"/>
          <w:color w:val="000000"/>
          <w:sz w:val="32"/>
          <w:szCs w:val="32"/>
          <w:highlight w:val="none"/>
        </w:rPr>
        <w:t>评估机构应为依法设立，具有独立承担民事责任的能力，且具备评估力量</w:t>
      </w:r>
      <w:r>
        <w:rPr>
          <w:rFonts w:ascii="Times New Roman" w:hAnsi="Times New Roman" w:eastAsia="仿宋_GB2312" w:cs="Times New Roman"/>
          <w:color w:val="000000"/>
          <w:sz w:val="32"/>
          <w:szCs w:val="32"/>
          <w:highlight w:val="none"/>
          <w:lang w:eastAsia="zh-CN"/>
        </w:rPr>
        <w:t>的专业机构</w:t>
      </w:r>
      <w:r>
        <w:rPr>
          <w:rFonts w:ascii="Times New Roman" w:hAnsi="Times New Roman" w:eastAsia="仿宋_GB2312" w:cs="Times New Roman"/>
          <w:color w:val="000000"/>
          <w:sz w:val="32"/>
          <w:szCs w:val="32"/>
          <w:highlight w:val="none"/>
        </w:rPr>
        <w:t>。</w:t>
      </w:r>
    </w:p>
    <w:p>
      <w:pPr>
        <w:pStyle w:val="8"/>
        <w:spacing w:line="560" w:lineRule="exact"/>
        <w:ind w:firstLine="640" w:firstLineChars="200"/>
        <w:jc w:val="both"/>
        <w:rPr>
          <w:rFonts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w:t>
      </w:r>
      <w:r>
        <w:rPr>
          <w:rFonts w:ascii="Times New Roman" w:hAnsi="Times New Roman" w:eastAsia="仿宋_GB2312" w:cs="Times New Roman"/>
          <w:color w:val="000000"/>
          <w:sz w:val="32"/>
          <w:szCs w:val="32"/>
          <w:highlight w:val="none"/>
          <w:shd w:val="clear" w:color="auto" w:fill="FFFFFF"/>
        </w:rPr>
        <w:t>具备提供评估服务所需要的固定场所、设施设备及工具；</w:t>
      </w:r>
    </w:p>
    <w:p>
      <w:pPr>
        <w:numPr>
          <w:ilvl w:val="0"/>
          <w:numId w:val="0"/>
        </w:numPr>
        <w:adjustRightInd w:val="0"/>
        <w:snapToGrid w:val="0"/>
        <w:spacing w:line="560" w:lineRule="exact"/>
        <w:ind w:firstLine="641"/>
        <w:outlineLvl w:val="9"/>
        <w:rPr>
          <w:rFonts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bidi="en-US"/>
        </w:rPr>
        <w:t>★（3）</w:t>
      </w:r>
      <w:r>
        <w:rPr>
          <w:rFonts w:ascii="Times New Roman" w:hAnsi="Times New Roman" w:eastAsia="仿宋_GB2312" w:cs="Times New Roman"/>
          <w:color w:val="000000"/>
          <w:sz w:val="32"/>
          <w:szCs w:val="32"/>
          <w:highlight w:val="none"/>
          <w:shd w:val="clear" w:color="auto" w:fill="FFFFFF"/>
        </w:rPr>
        <w:t>拥有执业（助理）医师、执业护士、康复治疗师、养老护理员、社会工作者资质的评估员，且除执业（助理）医师外，其他评估员应当为专职评估员；评估员</w:t>
      </w:r>
      <w:r>
        <w:rPr>
          <w:rFonts w:hint="eastAsia" w:ascii="Times New Roman" w:hAnsi="Times New Roman" w:eastAsia="仿宋_GB2312" w:cs="Times New Roman"/>
          <w:color w:val="000000"/>
          <w:sz w:val="32"/>
          <w:szCs w:val="32"/>
          <w:highlight w:val="none"/>
          <w:shd w:val="clear" w:color="auto" w:fill="FFFFFF"/>
          <w:lang w:val="en-US" w:eastAsia="zh-CN"/>
        </w:rPr>
        <w:t>可</w:t>
      </w:r>
      <w:r>
        <w:rPr>
          <w:rFonts w:ascii="Times New Roman" w:hAnsi="Times New Roman" w:eastAsia="仿宋_GB2312" w:cs="Times New Roman"/>
          <w:color w:val="000000"/>
          <w:sz w:val="32"/>
          <w:szCs w:val="32"/>
          <w:highlight w:val="none"/>
          <w:shd w:val="clear" w:color="auto" w:fill="FFFFFF"/>
        </w:rPr>
        <w:t>兼任评估质控员；配备专职评估项目管理人员</w:t>
      </w:r>
      <w:r>
        <w:rPr>
          <w:rFonts w:hint="eastAsia" w:ascii="Times New Roman" w:hAnsi="Times New Roman" w:eastAsia="仿宋_GB2312" w:cs="Times New Roman"/>
          <w:color w:val="000000"/>
          <w:sz w:val="32"/>
          <w:szCs w:val="32"/>
          <w:highlight w:val="none"/>
          <w:shd w:val="clear" w:color="auto" w:fill="FFFFFF"/>
          <w:lang w:eastAsia="zh-CN"/>
        </w:rPr>
        <w:t>。</w:t>
      </w:r>
      <w:r>
        <w:rPr>
          <w:rFonts w:hint="eastAsia" w:ascii="Times New Roman" w:hAnsi="Times New Roman" w:eastAsia="仿宋_GB2312" w:cs="Times New Roman"/>
          <w:color w:val="000000"/>
          <w:sz w:val="32"/>
          <w:szCs w:val="32"/>
          <w:highlight w:val="none"/>
          <w:shd w:val="clear" w:color="auto" w:fill="FFFFFF"/>
          <w:lang w:val="en-US" w:eastAsia="zh-CN"/>
        </w:rPr>
        <w:t>根据项目需求，</w:t>
      </w:r>
      <w:r>
        <w:rPr>
          <w:rFonts w:hint="eastAsia" w:ascii="仿宋_GB2312" w:hAnsi="仿宋_GB2312" w:eastAsia="仿宋_GB2312" w:cs="仿宋_GB2312"/>
          <w:kern w:val="0"/>
          <w:sz w:val="32"/>
          <w:szCs w:val="32"/>
          <w:highlight w:val="none"/>
          <w:lang w:val="en-US" w:eastAsia="zh-CN" w:bidi="ar"/>
        </w:rPr>
        <w:t>服务机构须安排工作人员</w:t>
      </w:r>
      <w:r>
        <w:rPr>
          <w:rFonts w:hint="eastAsia" w:ascii="仿宋_GB2312" w:hAnsi="仿宋_GB2312" w:eastAsia="仿宋_GB2312" w:cs="仿宋_GB2312"/>
          <w:kern w:val="0"/>
          <w:sz w:val="32"/>
          <w:szCs w:val="32"/>
          <w:highlight w:val="none"/>
          <w:lang w:eastAsia="zh-CN" w:bidi="ar"/>
        </w:rPr>
        <w:t>到服务购买方场所对接和具体跟进项目有关专项工作，人员资质及工作经验要求需与服务购买方协商达成一致意见，人员薪酬待遇报服务购买方知悉</w:t>
      </w:r>
      <w:r>
        <w:rPr>
          <w:rFonts w:hint="eastAsia" w:ascii="仿宋_GB2312" w:hAnsi="仿宋_GB2312" w:eastAsia="仿宋_GB2312" w:cs="仿宋_GB2312"/>
          <w:kern w:val="0"/>
          <w:sz w:val="32"/>
          <w:szCs w:val="32"/>
          <w:highlight w:val="none"/>
          <w:lang w:bidi="ar"/>
        </w:rPr>
        <w:t>；</w:t>
      </w:r>
    </w:p>
    <w:p>
      <w:pPr>
        <w:pStyle w:val="8"/>
        <w:spacing w:line="560" w:lineRule="exact"/>
        <w:ind w:firstLine="640" w:firstLineChars="200"/>
        <w:jc w:val="both"/>
        <w:rPr>
          <w:rFonts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bidi="en-US"/>
        </w:rPr>
        <w:t>（4）</w:t>
      </w:r>
      <w:r>
        <w:rPr>
          <w:rFonts w:ascii="Times New Roman" w:hAnsi="Times New Roman" w:eastAsia="仿宋_GB2312" w:cs="Times New Roman"/>
          <w:color w:val="000000"/>
          <w:sz w:val="32"/>
          <w:szCs w:val="32"/>
          <w:highlight w:val="none"/>
          <w:shd w:val="clear" w:color="auto" w:fill="FFFFFF"/>
        </w:rPr>
        <w:t>所聘评估员和评估质控员应当符合市民政部门规定的要求；</w:t>
      </w:r>
    </w:p>
    <w:p>
      <w:pPr>
        <w:pStyle w:val="8"/>
        <w:spacing w:line="560" w:lineRule="exact"/>
        <w:ind w:firstLine="640" w:firstLineChars="200"/>
        <w:jc w:val="both"/>
        <w:rPr>
          <w:rFonts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bidi="en-US"/>
        </w:rPr>
        <w:t>（5）</w:t>
      </w:r>
      <w:r>
        <w:rPr>
          <w:rFonts w:ascii="Times New Roman" w:hAnsi="Times New Roman" w:eastAsia="仿宋_GB2312" w:cs="Times New Roman"/>
          <w:color w:val="000000"/>
          <w:sz w:val="32"/>
          <w:szCs w:val="32"/>
          <w:highlight w:val="none"/>
          <w:shd w:val="clear" w:color="auto" w:fill="FFFFFF"/>
        </w:rPr>
        <w:t>建立本机构管理制度及工作规范，定期组织工作人员参加市、区民政部门举办的业务培训；</w:t>
      </w:r>
    </w:p>
    <w:p>
      <w:pPr>
        <w:pStyle w:val="8"/>
        <w:spacing w:line="560" w:lineRule="exact"/>
        <w:ind w:firstLine="640" w:firstLineChars="200"/>
        <w:jc w:val="both"/>
        <w:rPr>
          <w:rFonts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lang w:bidi="en-US"/>
        </w:rPr>
        <w:t>（6）</w:t>
      </w:r>
      <w:r>
        <w:rPr>
          <w:rFonts w:ascii="Times New Roman" w:hAnsi="Times New Roman" w:eastAsia="仿宋_GB2312" w:cs="Times New Roman"/>
          <w:color w:val="000000"/>
          <w:sz w:val="32"/>
          <w:szCs w:val="32"/>
          <w:highlight w:val="none"/>
          <w:shd w:val="clear" w:color="auto" w:fill="FFFFFF"/>
        </w:rPr>
        <w:t>近3年内无重大违法记录，未被列入严重违法失信名单；</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val="en-US" w:eastAsia="zh-CN" w:bidi="ar"/>
        </w:rPr>
        <w:t>（7）</w:t>
      </w:r>
      <w:r>
        <w:rPr>
          <w:rFonts w:hint="eastAsia" w:ascii="仿宋_GB2312" w:hAnsi="仿宋" w:eastAsia="仿宋_GB2312"/>
          <w:color w:val="000000"/>
          <w:sz w:val="32"/>
          <w:szCs w:val="32"/>
          <w:lang w:val="en-US" w:eastAsia="zh-CN"/>
        </w:rPr>
        <w:t>已承接南沙区政府购买居家养老服务项目或老年人照顾需求评估第三方质量评价项目的服务机构，在合同期限内不得同时承接本项目。</w:t>
      </w:r>
    </w:p>
    <w:p>
      <w:pPr>
        <w:pStyle w:val="2"/>
        <w:ind w:firstLine="640" w:firstLineChars="200"/>
        <w:rPr>
          <w:rFonts w:hint="eastAsia"/>
        </w:rPr>
      </w:pPr>
      <w:r>
        <w:rPr>
          <w:rFonts w:hint="eastAsia" w:ascii="仿宋_GB2312" w:hAnsi="仿宋_GB2312" w:eastAsia="仿宋_GB2312" w:cs="仿宋_GB2312"/>
          <w:kern w:val="0"/>
          <w:sz w:val="32"/>
          <w:szCs w:val="32"/>
          <w:lang w:val="en-US" w:eastAsia="zh-CN" w:bidi="ar"/>
        </w:rPr>
        <w:t>（8）</w:t>
      </w:r>
      <w:r>
        <w:rPr>
          <w:rFonts w:hint="eastAsia" w:ascii="仿宋_GB2312" w:hAnsi="仿宋_GB2312" w:eastAsia="仿宋_GB2312" w:cs="仿宋_GB2312"/>
          <w:kern w:val="0"/>
          <w:sz w:val="32"/>
          <w:szCs w:val="32"/>
          <w:lang w:bidi="ar"/>
        </w:rPr>
        <w:t>法律、行政法规规定的其他条件。</w:t>
      </w:r>
    </w:p>
    <w:p>
      <w:pPr>
        <w:pStyle w:val="15"/>
        <w:spacing w:line="560" w:lineRule="exact"/>
        <w:ind w:firstLine="640"/>
        <w:rPr>
          <w:rFonts w:ascii="楷体" w:hAnsi="楷体" w:eastAsia="楷体"/>
          <w:sz w:val="32"/>
        </w:rPr>
      </w:pPr>
      <w:r>
        <w:rPr>
          <w:rFonts w:hint="eastAsia" w:ascii="楷体" w:hAnsi="楷体" w:eastAsia="楷体"/>
          <w:sz w:val="32"/>
        </w:rPr>
        <w:t>（二）评估员要求</w:t>
      </w:r>
    </w:p>
    <w:p>
      <w:pPr>
        <w:pStyle w:val="15"/>
        <w:keepNext w:val="0"/>
        <w:keepLines w:val="0"/>
        <w:pageBreakBefore w:val="0"/>
        <w:kinsoku/>
        <w:wordWrap/>
        <w:overflowPunct/>
        <w:topLinePunct w:val="0"/>
        <w:bidi w:val="0"/>
        <w:adjustRightInd w:val="0"/>
        <w:snapToGrid/>
        <w:spacing w:line="560" w:lineRule="exact"/>
        <w:ind w:leftChars="0" w:firstLine="640" w:firstLineChars="200"/>
        <w:textAlignment w:val="auto"/>
        <w:outlineLvl w:val="9"/>
        <w:rPr>
          <w:rFonts w:ascii="Times New Roman" w:hAnsi="Times New Roman" w:eastAsia="仿宋_GB2312"/>
          <w:sz w:val="32"/>
        </w:rPr>
      </w:pPr>
      <w:r>
        <w:rPr>
          <w:rFonts w:hint="eastAsia" w:ascii="宋体"/>
          <w:kern w:val="24"/>
          <w:sz w:val="32"/>
          <w:szCs w:val="32"/>
        </w:rPr>
        <w:t>★</w:t>
      </w:r>
      <w:r>
        <w:rPr>
          <w:rFonts w:hint="eastAsia" w:ascii="仿宋_GB2312" w:hAnsi="仿宋_GB2312" w:eastAsia="仿宋_GB2312" w:cs="仿宋_GB2312"/>
          <w:sz w:val="32"/>
        </w:rPr>
        <w:t>1.</w:t>
      </w:r>
      <w:r>
        <w:rPr>
          <w:rFonts w:hint="eastAsia" w:ascii="Times New Roman" w:hAnsi="Times New Roman" w:eastAsia="仿宋_GB2312"/>
          <w:sz w:val="32"/>
          <w:lang w:eastAsia="zh-CN"/>
        </w:rPr>
        <w:t>配备</w:t>
      </w:r>
      <w:r>
        <w:rPr>
          <w:rFonts w:hint="eastAsia" w:ascii="Times New Roman" w:hAnsi="Times New Roman" w:eastAsia="仿宋_GB2312"/>
          <w:sz w:val="32"/>
          <w:lang w:val="en-US" w:eastAsia="zh-CN"/>
        </w:rPr>
        <w:t>的专业评估员</w:t>
      </w:r>
      <w:r>
        <w:rPr>
          <w:rFonts w:hint="eastAsia" w:ascii="Times New Roman" w:hAnsi="Times New Roman" w:eastAsia="仿宋_GB2312"/>
          <w:sz w:val="32"/>
        </w:rPr>
        <w:t>具有医师（助理医师）、护士、康复治疗师、助理（中级）社会工作师、</w:t>
      </w:r>
      <w:r>
        <w:rPr>
          <w:rFonts w:hint="eastAsia" w:ascii="Times New Roman" w:hAnsi="Times New Roman" w:eastAsia="仿宋_GB2312"/>
          <w:sz w:val="32"/>
          <w:lang w:val="en-US" w:eastAsia="zh-CN"/>
        </w:rPr>
        <w:t>一（二）级</w:t>
      </w:r>
      <w:r>
        <w:rPr>
          <w:rFonts w:hint="eastAsia" w:ascii="Times New Roman" w:hAnsi="Times New Roman" w:eastAsia="仿宋_GB2312"/>
          <w:sz w:val="32"/>
        </w:rPr>
        <w:t>养老护理员相应执业资格</w:t>
      </w:r>
      <w:r>
        <w:rPr>
          <w:rFonts w:hint="eastAsia" w:ascii="Times New Roman" w:hAnsi="Times New Roman" w:eastAsia="仿宋_GB2312"/>
          <w:sz w:val="32"/>
          <w:lang w:val="en-US" w:eastAsia="zh-CN"/>
        </w:rPr>
        <w:t>或职业水平评价证书</w:t>
      </w:r>
      <w:r>
        <w:rPr>
          <w:rFonts w:hint="eastAsia" w:ascii="Times New Roman" w:hAnsi="Times New Roman" w:eastAsia="仿宋_GB2312"/>
          <w:sz w:val="32"/>
        </w:rPr>
        <w:t>。</w:t>
      </w:r>
    </w:p>
    <w:p>
      <w:pPr>
        <w:pStyle w:val="15"/>
        <w:keepNext w:val="0"/>
        <w:keepLines w:val="0"/>
        <w:pageBreakBefore w:val="0"/>
        <w:kinsoku/>
        <w:wordWrap/>
        <w:overflowPunct/>
        <w:topLinePunct w:val="0"/>
        <w:bidi w:val="0"/>
        <w:adjustRightInd w:val="0"/>
        <w:snapToGrid/>
        <w:spacing w:line="560" w:lineRule="exact"/>
        <w:ind w:leftChars="0" w:firstLine="640" w:firstLineChars="200"/>
        <w:textAlignment w:val="auto"/>
        <w:outlineLvl w:val="9"/>
        <w:rPr>
          <w:rFonts w:ascii="Times New Roman" w:hAnsi="Times New Roman" w:eastAsia="仿宋_GB2312"/>
          <w:sz w:val="32"/>
        </w:rPr>
      </w:pPr>
      <w:r>
        <w:rPr>
          <w:rFonts w:hint="eastAsia" w:ascii="宋体"/>
          <w:kern w:val="24"/>
          <w:sz w:val="32"/>
          <w:szCs w:val="32"/>
        </w:rPr>
        <w:t>★</w:t>
      </w:r>
      <w:r>
        <w:rPr>
          <w:rFonts w:hint="eastAsia" w:ascii="仿宋_GB2312" w:hAnsi="仿宋_GB2312" w:eastAsia="仿宋_GB2312" w:cs="仿宋_GB2312"/>
          <w:sz w:val="32"/>
        </w:rPr>
        <w:t>2.</w:t>
      </w:r>
      <w:r>
        <w:rPr>
          <w:rFonts w:hint="eastAsia" w:ascii="Times New Roman" w:hAnsi="Times New Roman" w:eastAsia="仿宋_GB2312"/>
          <w:sz w:val="32"/>
        </w:rPr>
        <w:t>评估员应</w:t>
      </w:r>
      <w:r>
        <w:rPr>
          <w:rFonts w:hint="eastAsia" w:ascii="Times New Roman" w:hAnsi="Times New Roman" w:eastAsia="仿宋_GB2312"/>
          <w:sz w:val="32"/>
          <w:lang w:val="en-US" w:eastAsia="zh-CN"/>
        </w:rPr>
        <w:t>诚信记录良好，具</w:t>
      </w:r>
      <w:r>
        <w:rPr>
          <w:rFonts w:hint="eastAsia" w:ascii="Times New Roman" w:hAnsi="Times New Roman" w:eastAsia="仿宋_GB2312"/>
          <w:sz w:val="32"/>
        </w:rPr>
        <w:t>有</w:t>
      </w:r>
      <w:r>
        <w:rPr>
          <w:rFonts w:ascii="Times New Roman" w:hAnsi="Times New Roman" w:eastAsia="仿宋_GB2312"/>
          <w:sz w:val="32"/>
        </w:rPr>
        <w:t>2</w:t>
      </w:r>
      <w:r>
        <w:rPr>
          <w:rFonts w:hint="eastAsia" w:ascii="Times New Roman" w:hAnsi="Times New Roman" w:eastAsia="仿宋_GB2312"/>
          <w:sz w:val="32"/>
        </w:rPr>
        <w:t>年及以上养老</w:t>
      </w:r>
      <w:r>
        <w:rPr>
          <w:rFonts w:hint="eastAsia" w:ascii="Times New Roman" w:hAnsi="Times New Roman" w:eastAsia="仿宋_GB2312"/>
          <w:sz w:val="32"/>
          <w:lang w:val="en-US" w:eastAsia="zh-CN"/>
        </w:rPr>
        <w:t>服务、医疗、护理、康复或社会工作等实际工作经验</w:t>
      </w:r>
      <w:r>
        <w:rPr>
          <w:rFonts w:hint="eastAsia" w:ascii="Times New Roman" w:hAnsi="Times New Roman" w:eastAsia="仿宋_GB2312"/>
          <w:sz w:val="32"/>
        </w:rPr>
        <w:t>。</w:t>
      </w:r>
    </w:p>
    <w:p>
      <w:pPr>
        <w:pStyle w:val="15"/>
        <w:keepNext w:val="0"/>
        <w:keepLines w:val="0"/>
        <w:pageBreakBefore w:val="0"/>
        <w:numPr>
          <w:ilvl w:val="0"/>
          <w:numId w:val="0"/>
        </w:numPr>
        <w:kinsoku/>
        <w:wordWrap/>
        <w:overflowPunct/>
        <w:topLinePunct w:val="0"/>
        <w:bidi w:val="0"/>
        <w:adjustRightInd w:val="0"/>
        <w:snapToGrid/>
        <w:spacing w:line="560" w:lineRule="exact"/>
        <w:ind w:leftChars="0" w:firstLine="640" w:firstLineChars="200"/>
        <w:jc w:val="left"/>
        <w:textAlignment w:val="auto"/>
        <w:outlineLvl w:val="9"/>
        <w:rPr>
          <w:rFonts w:hint="eastAsia" w:ascii="Times New Roman" w:hAnsi="Times New Roman" w:eastAsia="仿宋_GB2312"/>
          <w:sz w:val="32"/>
        </w:rPr>
      </w:pPr>
      <w:r>
        <w:rPr>
          <w:rFonts w:hint="eastAsia" w:ascii="仿宋_GB2312" w:hAnsi="仿宋_GB2312" w:eastAsia="仿宋_GB2312" w:cs="仿宋_GB2312"/>
          <w:sz w:val="32"/>
          <w:lang w:val="en-US" w:eastAsia="zh-CN"/>
        </w:rPr>
        <w:t>3.</w:t>
      </w:r>
      <w:r>
        <w:rPr>
          <w:rFonts w:hint="eastAsia" w:ascii="Times New Roman" w:hAnsi="Times New Roman" w:eastAsia="仿宋_GB2312"/>
          <w:sz w:val="32"/>
        </w:rPr>
        <w:t>评估员上岗前须参加广州市居家养老服务指导中心组织的专业培训，经考试合格后持证上岗。</w:t>
      </w:r>
    </w:p>
    <w:p>
      <w:pPr>
        <w:pStyle w:val="15"/>
        <w:keepNext w:val="0"/>
        <w:keepLines w:val="0"/>
        <w:pageBreakBefore w:val="0"/>
        <w:numPr>
          <w:ilvl w:val="0"/>
          <w:numId w:val="0"/>
        </w:numPr>
        <w:kinsoku/>
        <w:wordWrap/>
        <w:overflowPunct/>
        <w:topLinePunct w:val="0"/>
        <w:bidi w:val="0"/>
        <w:adjustRightInd w:val="0"/>
        <w:snapToGrid/>
        <w:spacing w:line="560" w:lineRule="exact"/>
        <w:ind w:leftChars="0" w:firstLine="640" w:firstLineChars="200"/>
        <w:jc w:val="left"/>
        <w:textAlignment w:val="auto"/>
        <w:outlineLvl w:val="9"/>
        <w:rPr>
          <w:rFonts w:hint="eastAsia" w:ascii="Times New Roman" w:hAnsi="Times New Roman" w:eastAsia="仿宋_GB2312"/>
          <w:sz w:val="32"/>
        </w:rPr>
      </w:pPr>
      <w:r>
        <w:rPr>
          <w:rFonts w:hint="eastAsia" w:ascii="宋体"/>
          <w:kern w:val="24"/>
          <w:sz w:val="32"/>
          <w:szCs w:val="32"/>
        </w:rPr>
        <w:t>★</w:t>
      </w:r>
      <w:r>
        <w:rPr>
          <w:rFonts w:hint="eastAsia" w:ascii="仿宋_GB2312" w:hAnsi="仿宋_GB2312" w:eastAsia="仿宋_GB2312" w:cs="仿宋_GB2312"/>
          <w:sz w:val="32"/>
          <w:lang w:val="en-US" w:eastAsia="zh-CN"/>
        </w:rPr>
        <w:t>4.</w:t>
      </w:r>
      <w:r>
        <w:rPr>
          <w:rFonts w:hint="eastAsia" w:ascii="Times New Roman" w:hAnsi="Times New Roman" w:eastAsia="仿宋_GB2312"/>
          <w:sz w:val="32"/>
          <w:lang w:val="en-US" w:eastAsia="zh-CN"/>
        </w:rPr>
        <w:t>评估质控员应当具有医学、护理学学历背景之一，并从事本市老年人照护需求评估工作1年以上。</w:t>
      </w:r>
    </w:p>
    <w:p>
      <w:pPr>
        <w:pStyle w:val="15"/>
        <w:keepNext w:val="0"/>
        <w:keepLines w:val="0"/>
        <w:pageBreakBefore w:val="0"/>
        <w:numPr>
          <w:ilvl w:val="0"/>
          <w:numId w:val="0"/>
        </w:numPr>
        <w:kinsoku/>
        <w:wordWrap/>
        <w:overflowPunct/>
        <w:topLinePunct w:val="0"/>
        <w:bidi w:val="0"/>
        <w:adjustRightInd w:val="0"/>
        <w:snapToGrid/>
        <w:spacing w:line="560" w:lineRule="exact"/>
        <w:ind w:leftChars="0" w:firstLine="640" w:firstLineChars="200"/>
        <w:jc w:val="left"/>
        <w:textAlignment w:val="auto"/>
        <w:outlineLvl w:val="9"/>
        <w:rPr>
          <w:rFonts w:hint="eastAsia" w:ascii="Times New Roman" w:hAnsi="Times New Roman" w:eastAsia="仿宋_GB2312"/>
          <w:sz w:val="32"/>
        </w:rPr>
      </w:pPr>
      <w:r>
        <w:rPr>
          <w:rFonts w:hint="eastAsia" w:ascii="仿宋_GB2312" w:hAnsi="仿宋_GB2312" w:eastAsia="仿宋_GB2312" w:cs="仿宋_GB2312"/>
          <w:sz w:val="32"/>
          <w:lang w:val="en-US" w:eastAsia="zh-CN"/>
        </w:rPr>
        <w:t>5.</w:t>
      </w:r>
      <w:r>
        <w:rPr>
          <w:rFonts w:hint="eastAsia" w:ascii="Times New Roman" w:hAnsi="Times New Roman" w:eastAsia="仿宋_GB2312"/>
          <w:sz w:val="32"/>
        </w:rPr>
        <w:t>每次评估由</w:t>
      </w:r>
      <w:r>
        <w:rPr>
          <w:rFonts w:ascii="Times New Roman" w:hAnsi="Times New Roman" w:eastAsia="仿宋_GB2312"/>
          <w:sz w:val="32"/>
        </w:rPr>
        <w:t>2</w:t>
      </w:r>
      <w:r>
        <w:rPr>
          <w:rFonts w:hint="eastAsia" w:ascii="Times New Roman" w:hAnsi="Times New Roman" w:eastAsia="仿宋_GB2312"/>
          <w:sz w:val="32"/>
        </w:rPr>
        <w:t>名评估员同时进行，其中至少有</w:t>
      </w:r>
      <w:r>
        <w:rPr>
          <w:rFonts w:ascii="Times New Roman" w:hAnsi="Times New Roman" w:eastAsia="仿宋_GB2312"/>
          <w:sz w:val="32"/>
        </w:rPr>
        <w:t>1</w:t>
      </w:r>
      <w:r>
        <w:rPr>
          <w:rFonts w:hint="eastAsia" w:ascii="Times New Roman" w:hAnsi="Times New Roman" w:eastAsia="仿宋_GB2312"/>
          <w:sz w:val="32"/>
        </w:rPr>
        <w:t>名执业（助理）医师或中级职称以上护士。</w:t>
      </w:r>
    </w:p>
    <w:p>
      <w:pPr>
        <w:pStyle w:val="15"/>
        <w:keepNext w:val="0"/>
        <w:keepLines w:val="0"/>
        <w:pageBreakBefore w:val="0"/>
        <w:numPr>
          <w:ilvl w:val="0"/>
          <w:numId w:val="0"/>
        </w:numPr>
        <w:kinsoku/>
        <w:wordWrap/>
        <w:overflowPunct/>
        <w:topLinePunct w:val="0"/>
        <w:bidi w:val="0"/>
        <w:adjustRightInd w:val="0"/>
        <w:snapToGrid/>
        <w:spacing w:line="560" w:lineRule="exact"/>
        <w:ind w:leftChars="0" w:firstLine="640" w:firstLineChars="200"/>
        <w:jc w:val="left"/>
        <w:textAlignment w:val="auto"/>
        <w:outlineLvl w:val="9"/>
        <w:rPr>
          <w:rFonts w:hint="eastAsia" w:ascii="Times New Roman" w:hAnsi="Times New Roman" w:eastAsia="仿宋_GB2312"/>
          <w:sz w:val="32"/>
        </w:rPr>
      </w:pPr>
      <w:r>
        <w:rPr>
          <w:rFonts w:hint="eastAsia" w:ascii="仿宋_GB2312" w:hAnsi="仿宋_GB2312" w:eastAsia="仿宋_GB2312" w:cs="仿宋_GB2312"/>
          <w:sz w:val="32"/>
          <w:lang w:val="en-US" w:eastAsia="zh-CN"/>
        </w:rPr>
        <w:t>6.</w:t>
      </w:r>
      <w:r>
        <w:rPr>
          <w:rFonts w:hint="eastAsia" w:ascii="Times New Roman" w:hAnsi="Times New Roman" w:eastAsia="仿宋_GB2312"/>
          <w:sz w:val="32"/>
          <w:lang w:val="en-US" w:eastAsia="zh-CN"/>
        </w:rPr>
        <w:t>评估员应按照市民政局规定的统一评估标准和操作规范进行评估、如实记录评估信息，并提交评估质控员确认评估结果。</w:t>
      </w:r>
    </w:p>
    <w:p>
      <w:pPr>
        <w:pStyle w:val="15"/>
        <w:keepNext w:val="0"/>
        <w:keepLines w:val="0"/>
        <w:pageBreakBefore w:val="0"/>
        <w:kinsoku/>
        <w:wordWrap/>
        <w:overflowPunct/>
        <w:topLinePunct w:val="0"/>
        <w:bidi w:val="0"/>
        <w:adjustRightInd w:val="0"/>
        <w:snapToGrid/>
        <w:spacing w:line="560" w:lineRule="exact"/>
        <w:ind w:left="0" w:leftChars="0" w:firstLine="640" w:firstLineChars="200"/>
        <w:jc w:val="left"/>
        <w:textAlignment w:val="auto"/>
        <w:outlineLvl w:val="9"/>
        <w:rPr>
          <w:rFonts w:ascii="Times New Roman" w:hAnsi="Times New Roman" w:eastAsia="仿宋_GB2312"/>
          <w:sz w:val="32"/>
        </w:rPr>
      </w:pPr>
      <w:r>
        <w:rPr>
          <w:rFonts w:hint="eastAsia" w:ascii="仿宋_GB2312" w:hAnsi="仿宋_GB2312" w:eastAsia="仿宋_GB2312" w:cs="仿宋_GB2312"/>
          <w:sz w:val="32"/>
          <w:lang w:val="en-US" w:eastAsia="zh-CN"/>
        </w:rPr>
        <w:t>7.</w:t>
      </w:r>
      <w:r>
        <w:rPr>
          <w:rFonts w:hint="eastAsia" w:ascii="Times New Roman" w:hAnsi="Times New Roman" w:eastAsia="仿宋_GB2312"/>
          <w:sz w:val="32"/>
        </w:rPr>
        <w:t>评估员应当规范着装，佩戴有自己身份标识的证件；态度和蔼，使用礼貌用语。</w:t>
      </w:r>
    </w:p>
    <w:p>
      <w:pPr>
        <w:keepNext w:val="0"/>
        <w:keepLines w:val="0"/>
        <w:pageBreakBefore w:val="0"/>
        <w:kinsoku/>
        <w:wordWrap/>
        <w:overflowPunct/>
        <w:topLinePunct w:val="0"/>
        <w:bidi w:val="0"/>
        <w:adjustRightInd w:val="0"/>
        <w:snapToGrid/>
        <w:spacing w:line="560" w:lineRule="exact"/>
        <w:ind w:leftChars="0" w:firstLine="640" w:firstLineChars="200"/>
        <w:textAlignment w:val="auto"/>
        <w:outlineLvl w:val="9"/>
        <w:rPr>
          <w:rFonts w:hint="default" w:ascii="Times New Roman" w:hAnsi="Times New Roman" w:eastAsia="仿宋_GB2312"/>
          <w:sz w:val="32"/>
          <w:lang w:val="en-US" w:eastAsia="zh-CN"/>
        </w:rPr>
      </w:pPr>
      <w:r>
        <w:rPr>
          <w:rFonts w:hint="eastAsia" w:ascii="仿宋_GB2312" w:hAnsi="仿宋_GB2312" w:eastAsia="仿宋_GB2312" w:cs="仿宋_GB2312"/>
          <w:sz w:val="32"/>
          <w:szCs w:val="40"/>
          <w:lang w:val="en-US" w:eastAsia="zh-CN"/>
        </w:rPr>
        <w:t>8.</w:t>
      </w:r>
      <w:r>
        <w:rPr>
          <w:rFonts w:hint="eastAsia" w:ascii="仿宋_GB2312" w:hAnsi="仿宋_GB2312" w:eastAsia="仿宋_GB2312" w:cs="仿宋_GB2312"/>
          <w:kern w:val="0"/>
          <w:sz w:val="32"/>
          <w:szCs w:val="32"/>
          <w:lang w:eastAsia="zh-CN" w:bidi="ar"/>
        </w:rPr>
        <w:t>报价</w:t>
      </w:r>
      <w:r>
        <w:rPr>
          <w:rFonts w:hint="eastAsia" w:ascii="仿宋_GB2312" w:hAnsi="仿宋_GB2312" w:eastAsia="仿宋_GB2312" w:cs="仿宋_GB2312"/>
          <w:kern w:val="0"/>
          <w:sz w:val="32"/>
          <w:szCs w:val="32"/>
          <w:lang w:bidi="ar"/>
        </w:rPr>
        <w:t>机构需</w:t>
      </w:r>
      <w:r>
        <w:rPr>
          <w:rFonts w:hint="eastAsia" w:ascii="仿宋_GB2312" w:hAnsi="仿宋_GB2312" w:eastAsia="仿宋_GB2312" w:cs="仿宋_GB2312"/>
          <w:kern w:val="0"/>
          <w:sz w:val="32"/>
          <w:szCs w:val="32"/>
          <w:lang w:val="en-US" w:eastAsia="zh-CN" w:bidi="ar"/>
        </w:rPr>
        <w:t>安排</w:t>
      </w:r>
      <w:r>
        <w:rPr>
          <w:rFonts w:hint="eastAsia" w:ascii="仿宋_GB2312" w:hAnsi="仿宋_GB2312" w:eastAsia="仿宋_GB2312" w:cs="仿宋_GB2312"/>
          <w:kern w:val="0"/>
          <w:sz w:val="32"/>
          <w:szCs w:val="32"/>
          <w:lang w:bidi="ar"/>
        </w:rPr>
        <w:t>初级</w:t>
      </w:r>
      <w:r>
        <w:rPr>
          <w:rFonts w:hint="eastAsia" w:ascii="仿宋_GB2312" w:hAnsi="仿宋_GB2312" w:eastAsia="仿宋_GB2312" w:cs="仿宋_GB2312"/>
          <w:kern w:val="0"/>
          <w:sz w:val="32"/>
          <w:szCs w:val="32"/>
          <w:lang w:val="en-US" w:eastAsia="zh-CN" w:bidi="ar"/>
        </w:rPr>
        <w:t>及以上职称的</w:t>
      </w:r>
      <w:r>
        <w:rPr>
          <w:rFonts w:hint="eastAsia" w:ascii="仿宋_GB2312" w:hAnsi="仿宋_GB2312" w:eastAsia="仿宋_GB2312" w:cs="仿宋_GB2312"/>
          <w:kern w:val="0"/>
          <w:sz w:val="32"/>
          <w:szCs w:val="32"/>
          <w:lang w:bidi="ar"/>
        </w:rPr>
        <w:t>社会工作师或</w:t>
      </w:r>
      <w:r>
        <w:rPr>
          <w:rFonts w:hint="eastAsia" w:ascii="仿宋_GB2312" w:hAnsi="仿宋_GB2312" w:eastAsia="仿宋_GB2312" w:cs="仿宋_GB2312"/>
          <w:kern w:val="0"/>
          <w:sz w:val="32"/>
          <w:szCs w:val="32"/>
          <w:lang w:val="en-US" w:eastAsia="zh-CN" w:bidi="ar"/>
        </w:rPr>
        <w:t>本科</w:t>
      </w:r>
      <w:r>
        <w:rPr>
          <w:rFonts w:hint="eastAsia" w:ascii="仿宋_GB2312" w:hAnsi="仿宋_GB2312" w:eastAsia="仿宋_GB2312" w:cs="仿宋_GB2312"/>
          <w:kern w:val="0"/>
          <w:sz w:val="32"/>
          <w:szCs w:val="32"/>
          <w:lang w:eastAsia="zh-CN" w:bidi="ar"/>
        </w:rPr>
        <w:t>及以上</w:t>
      </w:r>
      <w:r>
        <w:rPr>
          <w:rFonts w:hint="eastAsia" w:ascii="仿宋_GB2312" w:hAnsi="仿宋_GB2312" w:eastAsia="仿宋_GB2312" w:cs="仿宋_GB2312"/>
          <w:kern w:val="0"/>
          <w:sz w:val="32"/>
          <w:szCs w:val="32"/>
          <w:lang w:bidi="ar"/>
        </w:rPr>
        <w:t>学历的人员</w:t>
      </w:r>
      <w:r>
        <w:rPr>
          <w:rFonts w:hint="eastAsia" w:ascii="仿宋_GB2312" w:hAnsi="仿宋_GB2312" w:eastAsia="仿宋_GB2312" w:cs="仿宋_GB2312"/>
          <w:kern w:val="0"/>
          <w:sz w:val="32"/>
          <w:szCs w:val="32"/>
          <w:lang w:val="en-US" w:eastAsia="zh-CN" w:bidi="ar"/>
        </w:rPr>
        <w:t>与区民政局沟通</w:t>
      </w:r>
      <w:r>
        <w:rPr>
          <w:rFonts w:hint="eastAsia" w:ascii="仿宋_GB2312" w:hAnsi="仿宋_GB2312" w:eastAsia="仿宋_GB2312" w:cs="仿宋_GB2312"/>
          <w:kern w:val="0"/>
          <w:sz w:val="32"/>
          <w:szCs w:val="32"/>
          <w:lang w:bidi="ar"/>
        </w:rPr>
        <w:t>跟进项目有关日常工作</w:t>
      </w:r>
      <w:r>
        <w:rPr>
          <w:rFonts w:hint="eastAsia" w:ascii="仿宋_GB2312" w:hAnsi="仿宋_GB2312" w:eastAsia="仿宋_GB2312" w:cs="仿宋_GB2312"/>
          <w:kern w:val="0"/>
          <w:sz w:val="32"/>
          <w:szCs w:val="32"/>
          <w:lang w:eastAsia="zh-CN" w:bidi="ar"/>
        </w:rPr>
        <w:t>。</w:t>
      </w:r>
    </w:p>
    <w:p>
      <w:pPr>
        <w:spacing w:line="560" w:lineRule="exact"/>
        <w:ind w:firstLine="640" w:firstLineChars="200"/>
        <w:rPr>
          <w:rFonts w:eastAsia="黑体"/>
          <w:sz w:val="32"/>
          <w:szCs w:val="32"/>
        </w:rPr>
      </w:pPr>
      <w:r>
        <w:rPr>
          <w:rFonts w:hint="eastAsia" w:eastAsia="黑体"/>
          <w:sz w:val="32"/>
          <w:szCs w:val="32"/>
        </w:rPr>
        <w:t>四、评估实施</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（一）评估流程</w:t>
      </w:r>
    </w:p>
    <w:p>
      <w:pPr>
        <w:spacing w:line="560" w:lineRule="exact"/>
        <w:ind w:firstLine="640" w:firstLineChars="200"/>
        <w:rPr>
          <w:rFonts w:eastAsia="仿宋_GB2312"/>
          <w:sz w:val="32"/>
          <w:szCs w:val="32"/>
        </w:rPr>
      </w:pPr>
      <w:r>
        <w:rPr>
          <w:rFonts w:hint="eastAsia" w:ascii="楷体" w:hAnsi="楷体" w:eastAsia="楷体" w:cs="楷体"/>
          <w:sz w:val="32"/>
          <w:szCs w:val="32"/>
          <w:lang w:val="en-US" w:eastAsia="zh-CN"/>
        </w:rPr>
        <w:t>1.</w:t>
      </w:r>
      <w:r>
        <w:rPr>
          <w:rFonts w:hint="eastAsia" w:ascii="楷体" w:hAnsi="楷体" w:eastAsia="楷体" w:cs="楷体"/>
          <w:sz w:val="32"/>
          <w:szCs w:val="32"/>
        </w:rPr>
        <w:t>受理。</w:t>
      </w:r>
      <w:r>
        <w:rPr>
          <w:rFonts w:hint="eastAsia" w:eastAsia="仿宋_GB2312"/>
          <w:sz w:val="32"/>
          <w:lang w:val="en-US" w:eastAsia="zh-CN"/>
        </w:rPr>
        <w:t>承接</w:t>
      </w:r>
      <w:r>
        <w:rPr>
          <w:rFonts w:hint="eastAsia" w:eastAsia="仿宋_GB2312"/>
          <w:sz w:val="32"/>
        </w:rPr>
        <w:t>机构自</w:t>
      </w:r>
      <w:r>
        <w:rPr>
          <w:rFonts w:hint="eastAsia" w:eastAsia="仿宋_GB2312"/>
          <w:sz w:val="32"/>
          <w:lang w:val="en-US" w:eastAsia="zh-CN"/>
        </w:rPr>
        <w:t>接受</w:t>
      </w:r>
      <w:r>
        <w:rPr>
          <w:rFonts w:hint="eastAsia" w:eastAsia="仿宋_GB2312"/>
          <w:sz w:val="32"/>
        </w:rPr>
        <w:t>委托后应在</w:t>
      </w:r>
      <w:r>
        <w:rPr>
          <w:rFonts w:hint="eastAsia" w:eastAsia="仿宋_GB2312"/>
          <w:sz w:val="32"/>
          <w:lang w:val="en-US" w:eastAsia="zh-CN"/>
        </w:rPr>
        <w:t>7</w:t>
      </w:r>
      <w:r>
        <w:rPr>
          <w:rFonts w:hint="eastAsia" w:eastAsia="仿宋_GB2312"/>
          <w:sz w:val="32"/>
        </w:rPr>
        <w:t>个工作日</w:t>
      </w:r>
      <w:r>
        <w:rPr>
          <w:rFonts w:hint="eastAsia" w:eastAsia="仿宋_GB2312"/>
          <w:sz w:val="32"/>
          <w:lang w:eastAsia="zh-CN"/>
        </w:rPr>
        <w:t>（根据有关政策要求变化情况予以调整，下同）</w:t>
      </w:r>
      <w:r>
        <w:rPr>
          <w:rFonts w:hint="eastAsia" w:eastAsia="仿宋_GB2312"/>
          <w:sz w:val="32"/>
        </w:rPr>
        <w:t>内受理</w:t>
      </w:r>
      <w:r>
        <w:rPr>
          <w:rFonts w:hint="eastAsia" w:eastAsia="仿宋_GB2312"/>
          <w:sz w:val="32"/>
          <w:lang w:val="en-US" w:eastAsia="zh-CN"/>
        </w:rPr>
        <w:t>广州市南沙区民政</w:t>
      </w:r>
      <w:r>
        <w:rPr>
          <w:rFonts w:hint="eastAsia" w:eastAsia="仿宋_GB2312"/>
          <w:sz w:val="32"/>
        </w:rPr>
        <w:t>局的派单，并完成对服务对象的评估工作。</w:t>
      </w:r>
    </w:p>
    <w:p>
      <w:pPr>
        <w:pStyle w:val="15"/>
        <w:spacing w:line="560" w:lineRule="exact"/>
        <w:ind w:firstLine="640"/>
        <w:rPr>
          <w:rFonts w:hint="eastAsia" w:ascii="Times New Roman" w:hAnsi="Times New Roman" w:eastAsia="仿宋_GB2312"/>
          <w:sz w:val="32"/>
          <w:lang w:eastAsia="zh-CN"/>
        </w:rPr>
      </w:pPr>
      <w:r>
        <w:rPr>
          <w:rFonts w:hint="eastAsia" w:ascii="楷体" w:hAnsi="楷体" w:eastAsia="楷体" w:cs="楷体"/>
          <w:kern w:val="2"/>
          <w:sz w:val="32"/>
          <w:szCs w:val="32"/>
          <w:lang w:val="en-US" w:eastAsia="zh-CN" w:bidi="ar-SA"/>
        </w:rPr>
        <w:t>2.预约。</w:t>
      </w:r>
      <w:r>
        <w:rPr>
          <w:rFonts w:hint="eastAsia" w:ascii="Times New Roman" w:hAnsi="Times New Roman" w:eastAsia="仿宋_GB2312"/>
          <w:sz w:val="32"/>
        </w:rPr>
        <w:t>评估机构根据评估对象实际情况预约上门评估或到评估点评估。</w:t>
      </w:r>
    </w:p>
    <w:p>
      <w:pPr>
        <w:pStyle w:val="15"/>
        <w:spacing w:line="560" w:lineRule="exact"/>
        <w:ind w:firstLine="640"/>
        <w:rPr>
          <w:rFonts w:ascii="Times New Roman" w:hAnsi="Times New Roman" w:eastAsia="仿宋_GB2312"/>
          <w:color w:val="FF0000"/>
          <w:sz w:val="32"/>
        </w:rPr>
      </w:pPr>
      <w:r>
        <w:rPr>
          <w:rFonts w:hint="eastAsia" w:ascii="楷体" w:hAnsi="楷体" w:eastAsia="楷体" w:cs="楷体"/>
          <w:kern w:val="2"/>
          <w:sz w:val="32"/>
          <w:szCs w:val="32"/>
          <w:lang w:val="en-US" w:eastAsia="zh-CN" w:bidi="ar-SA"/>
        </w:rPr>
        <w:t>3.实施。</w:t>
      </w:r>
      <w:r>
        <w:rPr>
          <w:rFonts w:hint="eastAsia" w:ascii="Times New Roman" w:hAnsi="Times New Roman" w:eastAsia="仿宋_GB2312"/>
          <w:sz w:val="32"/>
        </w:rPr>
        <w:t>评估员按照广州市地方标准《老年人照顾需求等级评定规范》的评定表逐项进行评估，评估材料须填写完整。</w:t>
      </w:r>
    </w:p>
    <w:p>
      <w:pPr>
        <w:tabs>
          <w:tab w:val="center" w:pos="4201"/>
          <w:tab w:val="right" w:leader="dot" w:pos="9298"/>
        </w:tabs>
        <w:spacing w:line="560" w:lineRule="exact"/>
        <w:ind w:firstLine="640" w:firstLineChars="200"/>
        <w:rPr>
          <w:rFonts w:eastAsia="仿宋_GB2312"/>
          <w:sz w:val="32"/>
          <w:szCs w:val="32"/>
        </w:rPr>
      </w:pPr>
      <w:r>
        <w:rPr>
          <w:rFonts w:hint="eastAsia" w:ascii="楷体" w:hAnsi="楷体" w:eastAsia="楷体" w:cs="楷体"/>
          <w:kern w:val="2"/>
          <w:sz w:val="32"/>
          <w:szCs w:val="32"/>
          <w:lang w:val="en-US" w:eastAsia="zh-CN" w:bidi="ar-SA"/>
        </w:rPr>
        <w:t>4.评定报告及建议。</w:t>
      </w:r>
      <w:r>
        <w:rPr>
          <w:rFonts w:hint="eastAsia" w:eastAsia="仿宋_GB2312"/>
          <w:sz w:val="32"/>
          <w:szCs w:val="32"/>
        </w:rPr>
        <w:t>评估员依据评估结果给出服务建议并填写《老年人照顾需求等级评定报告》，经</w:t>
      </w:r>
      <w:r>
        <w:rPr>
          <w:rFonts w:hint="eastAsia" w:eastAsia="仿宋_GB2312"/>
          <w:sz w:val="32"/>
          <w:szCs w:val="32"/>
          <w:lang w:val="en-US" w:eastAsia="zh-CN"/>
        </w:rPr>
        <w:t>承接</w:t>
      </w:r>
      <w:r>
        <w:rPr>
          <w:rFonts w:hint="eastAsia" w:eastAsia="仿宋_GB2312"/>
          <w:sz w:val="32"/>
          <w:szCs w:val="32"/>
        </w:rPr>
        <w:t>机构盖章确认后出具给评估对象或其法定监护人，同时做好备份存档工作。</w:t>
      </w:r>
    </w:p>
    <w:p>
      <w:pPr>
        <w:tabs>
          <w:tab w:val="center" w:pos="4201"/>
          <w:tab w:val="right" w:leader="dot" w:pos="9298"/>
        </w:tabs>
        <w:spacing w:line="560" w:lineRule="exact"/>
        <w:ind w:firstLine="640" w:firstLineChars="200"/>
        <w:rPr>
          <w:rFonts w:hint="default" w:eastAsia="仿宋_GB2312"/>
          <w:sz w:val="32"/>
          <w:szCs w:val="32"/>
          <w:lang w:val="en-US" w:eastAsia="zh-CN"/>
        </w:rPr>
      </w:pPr>
      <w:r>
        <w:rPr>
          <w:rFonts w:hint="eastAsia" w:ascii="楷体" w:hAnsi="楷体" w:eastAsia="楷体" w:cs="楷体"/>
          <w:kern w:val="2"/>
          <w:sz w:val="32"/>
          <w:szCs w:val="32"/>
          <w:lang w:val="en-US" w:eastAsia="zh-CN" w:bidi="ar-SA"/>
        </w:rPr>
        <w:t>5.复评。</w:t>
      </w:r>
      <w:r>
        <w:rPr>
          <w:rFonts w:hint="eastAsia" w:eastAsia="仿宋_GB2312"/>
          <w:sz w:val="32"/>
          <w:szCs w:val="32"/>
        </w:rPr>
        <w:t>评估对象及其法定监护人收到《老年人照顾需求等级评定报告》后，如对评估结果有异议的，可自收到评定报告之日起</w:t>
      </w:r>
      <w:r>
        <w:rPr>
          <w:rFonts w:eastAsia="仿宋_GB2312"/>
          <w:sz w:val="32"/>
          <w:szCs w:val="32"/>
        </w:rPr>
        <w:t>10</w:t>
      </w:r>
      <w:r>
        <w:rPr>
          <w:rFonts w:hint="eastAsia" w:eastAsia="仿宋_GB2312"/>
          <w:sz w:val="32"/>
          <w:szCs w:val="32"/>
        </w:rPr>
        <w:t>个工作日内</w:t>
      </w:r>
      <w:r>
        <w:rPr>
          <w:rFonts w:hint="eastAsia" w:eastAsia="仿宋_GB2312"/>
          <w:sz w:val="32"/>
          <w:szCs w:val="32"/>
          <w:lang w:val="en-US" w:eastAsia="zh-CN"/>
        </w:rPr>
        <w:t>向广州市南沙区民政局申请复评</w:t>
      </w:r>
      <w:r>
        <w:rPr>
          <w:rFonts w:hint="eastAsia" w:eastAsia="仿宋_GB2312"/>
          <w:sz w:val="32"/>
          <w:szCs w:val="32"/>
          <w:lang w:eastAsia="zh-CN"/>
        </w:rPr>
        <w:t>。</w:t>
      </w:r>
      <w:r>
        <w:rPr>
          <w:rFonts w:hint="eastAsia" w:eastAsia="仿宋_GB2312"/>
          <w:sz w:val="32"/>
          <w:szCs w:val="32"/>
          <w:lang w:val="en-US" w:eastAsia="zh-CN"/>
        </w:rPr>
        <w:t>广州市南沙区民政局受理复评的，应在7个工作日内在市评估专家库中抽取2名评估员（其中1名应为执业医师、助理医师或中级职称以上护士，首次</w:t>
      </w:r>
      <w:r>
        <w:rPr>
          <w:rFonts w:hint="eastAsia" w:eastAsia="仿宋_GB2312"/>
          <w:color w:val="000000" w:themeColor="text1"/>
          <w:sz w:val="32"/>
          <w:szCs w:val="32"/>
          <w:lang w:val="en-US" w:eastAsia="zh-CN"/>
          <w14:textFill>
            <w14:solidFill>
              <w14:schemeClr w14:val="tx1"/>
            </w14:solidFill>
          </w14:textFill>
        </w:rPr>
        <w:t>评估</w:t>
      </w:r>
      <w:r>
        <w:rPr>
          <w:rFonts w:hint="eastAsia" w:eastAsia="仿宋_GB2312"/>
          <w:sz w:val="32"/>
          <w:szCs w:val="32"/>
          <w:lang w:val="en-US" w:eastAsia="zh-CN"/>
        </w:rPr>
        <w:t>机构的评估人员应当回避）开展复评工作，出具复评报告，并由广州市南沙区民政部门盖章确认后3个工作日告知申请人。复评结论为本次评估的最终结论。</w:t>
      </w:r>
    </w:p>
    <w:p>
      <w:pPr>
        <w:pStyle w:val="15"/>
        <w:spacing w:line="560" w:lineRule="exact"/>
        <w:ind w:firstLine="640"/>
        <w:rPr>
          <w:rFonts w:ascii="Times New Roman" w:hAnsi="Times New Roman" w:eastAsia="楷体_GB2312"/>
          <w:sz w:val="32"/>
        </w:rPr>
      </w:pPr>
      <w:r>
        <w:rPr>
          <w:rFonts w:hint="eastAsia" w:ascii="Times New Roman" w:hAnsi="Times New Roman" w:eastAsia="楷体_GB2312"/>
          <w:sz w:val="32"/>
        </w:rPr>
        <w:t>（二）监督管理</w:t>
      </w:r>
    </w:p>
    <w:p>
      <w:pPr>
        <w:pStyle w:val="15"/>
        <w:spacing w:line="560" w:lineRule="exact"/>
        <w:ind w:firstLine="640"/>
        <w:rPr>
          <w:rFonts w:ascii="Times New Roman" w:hAnsi="Times New Roman" w:eastAsia="仿宋_GB2312"/>
          <w:sz w:val="32"/>
        </w:rPr>
      </w:pPr>
      <w:r>
        <w:rPr>
          <w:rFonts w:hint="eastAsia" w:ascii="Times New Roman" w:hAnsi="Times New Roman" w:eastAsia="仿宋_GB2312"/>
          <w:sz w:val="32"/>
        </w:rPr>
        <w:t>评估服务需接受广州市南沙区民政局监督管理。</w:t>
      </w:r>
      <w:r>
        <w:rPr>
          <w:rFonts w:hint="eastAsia" w:ascii="Times New Roman" w:hAnsi="Times New Roman" w:eastAsia="仿宋_GB2312"/>
          <w:sz w:val="32"/>
          <w:lang w:val="en-US" w:eastAsia="zh-CN"/>
        </w:rPr>
        <w:t>承接</w:t>
      </w:r>
      <w:r>
        <w:rPr>
          <w:rFonts w:hint="eastAsia" w:ascii="Times New Roman" w:hAnsi="Times New Roman" w:eastAsia="仿宋_GB2312"/>
          <w:sz w:val="32"/>
        </w:rPr>
        <w:t>机构存在捏造数据、弄虚作假、徇私舞弊行为并查证属实的，广州市南沙区民政局有权单方面</w:t>
      </w:r>
      <w:r>
        <w:rPr>
          <w:rFonts w:hint="eastAsia" w:ascii="Times New Roman" w:hAnsi="Times New Roman" w:eastAsia="仿宋_GB2312"/>
          <w:sz w:val="32"/>
          <w:lang w:eastAsia="zh-CN"/>
        </w:rPr>
        <w:t>解除</w:t>
      </w:r>
      <w:r>
        <w:rPr>
          <w:rFonts w:hint="eastAsia" w:ascii="Times New Roman" w:hAnsi="Times New Roman" w:eastAsia="仿宋_GB2312"/>
          <w:sz w:val="32"/>
        </w:rPr>
        <w:t>合同，并无需承担违约责任，该</w:t>
      </w:r>
      <w:r>
        <w:rPr>
          <w:rFonts w:hint="eastAsia" w:ascii="Times New Roman" w:hAnsi="Times New Roman" w:eastAsia="仿宋_GB2312"/>
          <w:sz w:val="32"/>
          <w:lang w:val="en-US" w:eastAsia="zh-CN"/>
        </w:rPr>
        <w:t>承接</w:t>
      </w:r>
      <w:r>
        <w:rPr>
          <w:rFonts w:hint="eastAsia" w:ascii="Times New Roman" w:hAnsi="Times New Roman" w:eastAsia="仿宋_GB2312"/>
          <w:sz w:val="32"/>
        </w:rPr>
        <w:t>机构在</w:t>
      </w:r>
      <w:r>
        <w:rPr>
          <w:rFonts w:ascii="Times New Roman" w:hAnsi="Times New Roman" w:eastAsia="仿宋_GB2312"/>
          <w:sz w:val="32"/>
        </w:rPr>
        <w:t>2</w:t>
      </w:r>
      <w:r>
        <w:rPr>
          <w:rFonts w:hint="eastAsia" w:ascii="Times New Roman" w:hAnsi="Times New Roman" w:eastAsia="仿宋_GB2312"/>
          <w:sz w:val="32"/>
        </w:rPr>
        <w:t>年内不得参与</w:t>
      </w:r>
      <w:r>
        <w:rPr>
          <w:rFonts w:hint="eastAsia" w:ascii="Times New Roman" w:hAnsi="Times New Roman" w:eastAsia="仿宋_GB2312"/>
          <w:sz w:val="32"/>
          <w:lang w:val="en-US" w:eastAsia="zh-CN"/>
        </w:rPr>
        <w:t>广州市南沙</w:t>
      </w:r>
      <w:r>
        <w:rPr>
          <w:rFonts w:hint="eastAsia" w:ascii="Times New Roman" w:hAnsi="Times New Roman" w:eastAsia="仿宋_GB2312"/>
          <w:sz w:val="32"/>
        </w:rPr>
        <w:t>区政府购买老年人照顾需求等级评估项目，并列入社区居家养老服务供应商</w:t>
      </w:r>
      <w:r>
        <w:rPr>
          <w:rFonts w:ascii="Times New Roman" w:hAnsi="Times New Roman" w:eastAsia="仿宋_GB2312"/>
          <w:sz w:val="32"/>
        </w:rPr>
        <w:t>“</w:t>
      </w:r>
      <w:r>
        <w:rPr>
          <w:rFonts w:hint="eastAsia" w:ascii="Times New Roman" w:hAnsi="Times New Roman" w:eastAsia="仿宋_GB2312"/>
          <w:sz w:val="32"/>
        </w:rPr>
        <w:t>黑名单</w:t>
      </w:r>
      <w:r>
        <w:rPr>
          <w:rFonts w:ascii="Times New Roman" w:hAnsi="Times New Roman" w:eastAsia="仿宋_GB2312"/>
          <w:sz w:val="32"/>
        </w:rPr>
        <w:t>”</w:t>
      </w:r>
      <w:r>
        <w:rPr>
          <w:rFonts w:hint="eastAsia" w:ascii="Times New Roman" w:hAnsi="Times New Roman" w:eastAsia="仿宋_GB2312"/>
          <w:sz w:val="32"/>
        </w:rPr>
        <w:t>。</w:t>
      </w:r>
    </w:p>
    <w:p>
      <w:pPr>
        <w:spacing w:line="560" w:lineRule="exact"/>
        <w:ind w:firstLine="640" w:firstLineChars="200"/>
        <w:rPr>
          <w:rFonts w:eastAsia="黑体"/>
          <w:sz w:val="32"/>
          <w:szCs w:val="32"/>
        </w:rPr>
      </w:pPr>
      <w:r>
        <w:rPr>
          <w:rFonts w:hint="eastAsia" w:eastAsia="黑体"/>
          <w:sz w:val="32"/>
        </w:rPr>
        <w:t>五、</w:t>
      </w:r>
      <w:r>
        <w:rPr>
          <w:rFonts w:hint="eastAsia" w:eastAsia="黑体"/>
          <w:sz w:val="32"/>
          <w:szCs w:val="32"/>
        </w:rPr>
        <w:t>保密要求</w:t>
      </w:r>
    </w:p>
    <w:p>
      <w:pPr>
        <w:spacing w:line="560" w:lineRule="exact"/>
        <w:ind w:firstLine="640" w:firstLineChars="200"/>
        <w:rPr>
          <w:rFonts w:hint="default" w:eastAsia="仿宋_GB2312"/>
          <w:sz w:val="32"/>
          <w:szCs w:val="32"/>
          <w:lang w:val="en-US" w:eastAsia="zh-CN"/>
        </w:rPr>
      </w:pPr>
      <w:r>
        <w:rPr>
          <w:rFonts w:hint="eastAsia" w:ascii="Times New Roman" w:hAnsi="Times New Roman" w:eastAsia="仿宋_GB2312"/>
          <w:sz w:val="32"/>
          <w:lang w:val="en-US" w:eastAsia="zh-CN"/>
        </w:rPr>
        <w:t>承接</w:t>
      </w:r>
      <w:r>
        <w:rPr>
          <w:rFonts w:hint="eastAsia" w:eastAsia="仿宋_GB2312"/>
          <w:sz w:val="32"/>
        </w:rPr>
        <w:t>机构须对本项目涉及评估对象的个人及评估相关信息进行保密，未经评估对象或其法定监护人书面许可，不得对外披露，</w:t>
      </w:r>
      <w:r>
        <w:rPr>
          <w:rFonts w:hint="eastAsia" w:eastAsia="仿宋_GB2312"/>
          <w:sz w:val="32"/>
          <w:szCs w:val="32"/>
        </w:rPr>
        <w:t>不得以任何形式提供给第三方，不得在参与本项目工作之外使用这些保密信息。</w:t>
      </w:r>
      <w:r>
        <w:rPr>
          <w:rFonts w:hint="eastAsia" w:eastAsia="仿宋_GB2312"/>
          <w:sz w:val="32"/>
          <w:szCs w:val="32"/>
          <w:lang w:val="en-US" w:eastAsia="zh-CN"/>
        </w:rPr>
        <w:t>保密期限为永久。</w:t>
      </w:r>
    </w:p>
    <w:p>
      <w:pPr>
        <w:spacing w:line="560" w:lineRule="exact"/>
        <w:ind w:firstLine="640" w:firstLineChars="200"/>
        <w:rPr>
          <w:rFonts w:eastAsia="仿宋_GB2312"/>
          <w:sz w:val="32"/>
        </w:rPr>
      </w:pPr>
      <w:r>
        <w:rPr>
          <w:rFonts w:hint="eastAsia" w:ascii="Times New Roman" w:hAnsi="Times New Roman" w:eastAsia="仿宋_GB2312"/>
          <w:sz w:val="32"/>
          <w:lang w:val="en-US" w:eastAsia="zh-CN"/>
        </w:rPr>
        <w:t>承接</w:t>
      </w:r>
      <w:r>
        <w:rPr>
          <w:rFonts w:hint="eastAsia" w:eastAsia="仿宋_GB2312"/>
          <w:sz w:val="32"/>
          <w:szCs w:val="32"/>
        </w:rPr>
        <w:t>机构在本项目终止后不得保留以任何形式存储的评估对象的任何信息数据，不得利用该项目的保密信息数据为其他的单位（包括自办单位）或项目服务。</w:t>
      </w:r>
    </w:p>
    <w:p>
      <w:pPr>
        <w:spacing w:line="560" w:lineRule="exact"/>
        <w:ind w:firstLine="640" w:firstLineChars="200"/>
        <w:rPr>
          <w:rFonts w:eastAsia="黑体"/>
          <w:sz w:val="32"/>
          <w:szCs w:val="32"/>
        </w:rPr>
      </w:pPr>
      <w:r>
        <w:rPr>
          <w:rFonts w:hint="eastAsia" w:eastAsia="黑体"/>
          <w:sz w:val="32"/>
          <w:szCs w:val="32"/>
        </w:rPr>
        <w:t>六、项目验收</w:t>
      </w:r>
    </w:p>
    <w:p>
      <w:p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color w:val="auto"/>
          <w:sz w:val="32"/>
          <w:szCs w:val="32"/>
          <w:highlight w:val="none"/>
          <w:lang w:eastAsia="zh-CN"/>
        </w:rPr>
        <w:t>本合同期限届满之日起，甲方对乙方服务质量进行</w:t>
      </w:r>
      <w:r>
        <w:rPr>
          <w:rFonts w:hint="eastAsia" w:ascii="仿宋_GB2312" w:hAnsi="仿宋_GB2312" w:eastAsia="仿宋_GB2312" w:cs="仿宋_GB2312"/>
          <w:color w:val="auto"/>
          <w:sz w:val="32"/>
          <w:szCs w:val="32"/>
          <w:highlight w:val="none"/>
          <w:lang w:val="en-US" w:eastAsia="zh-CN"/>
        </w:rPr>
        <w:t>验收</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sz w:val="32"/>
          <w:szCs w:val="32"/>
        </w:rPr>
        <w:t>合格后，</w:t>
      </w:r>
      <w:r>
        <w:rPr>
          <w:rFonts w:hint="eastAsia" w:ascii="仿宋_GB2312" w:eastAsia="仿宋_GB2312"/>
          <w:sz w:val="32"/>
          <w:szCs w:val="32"/>
          <w:lang w:val="en-US" w:eastAsia="zh-CN"/>
        </w:rPr>
        <w:t>结算项目尾款。在项目</w:t>
      </w:r>
      <w:r>
        <w:rPr>
          <w:rFonts w:hint="eastAsia" w:ascii="仿宋_GB2312" w:eastAsia="仿宋_GB2312"/>
          <w:sz w:val="32"/>
          <w:szCs w:val="32"/>
        </w:rPr>
        <w:t>结算前</w:t>
      </w:r>
      <w:r>
        <w:rPr>
          <w:rFonts w:hint="eastAsia" w:ascii="仿宋_GB2312" w:eastAsia="仿宋_GB2312"/>
          <w:sz w:val="32"/>
          <w:szCs w:val="32"/>
          <w:lang w:eastAsia="zh-CN"/>
        </w:rPr>
        <w:t>，</w:t>
      </w:r>
      <w:r>
        <w:rPr>
          <w:rFonts w:hint="eastAsia" w:ascii="仿宋_GB2312" w:eastAsia="仿宋_GB2312"/>
          <w:sz w:val="32"/>
          <w:szCs w:val="32"/>
          <w:lang w:val="en-US" w:eastAsia="zh-CN"/>
        </w:rPr>
        <w:t>承接</w:t>
      </w:r>
      <w:r>
        <w:rPr>
          <w:rFonts w:hint="eastAsia" w:ascii="仿宋_GB2312" w:eastAsia="仿宋_GB2312"/>
          <w:sz w:val="32"/>
          <w:szCs w:val="32"/>
          <w:lang w:eastAsia="zh-CN"/>
        </w:rPr>
        <w:t>机构</w:t>
      </w:r>
      <w:r>
        <w:rPr>
          <w:rFonts w:hint="eastAsia" w:ascii="仿宋_GB2312" w:eastAsia="仿宋_GB2312"/>
          <w:sz w:val="32"/>
          <w:szCs w:val="32"/>
        </w:rPr>
        <w:t>需提供</w:t>
      </w:r>
      <w:r>
        <w:rPr>
          <w:rFonts w:hint="eastAsia" w:ascii="仿宋_GB2312" w:eastAsia="仿宋_GB2312"/>
          <w:sz w:val="32"/>
          <w:szCs w:val="32"/>
          <w:lang w:val="en-US" w:eastAsia="zh-CN"/>
        </w:rPr>
        <w:t>项目周期内</w:t>
      </w:r>
      <w:r>
        <w:rPr>
          <w:rFonts w:hint="eastAsia" w:ascii="仿宋_GB2312" w:eastAsia="仿宋_GB2312"/>
          <w:sz w:val="32"/>
          <w:szCs w:val="32"/>
        </w:rPr>
        <w:t>的评估花名册及等量评估报告，花名册须经</w:t>
      </w:r>
      <w:r>
        <w:rPr>
          <w:rFonts w:hint="eastAsia" w:ascii="Times New Roman" w:hAnsi="Times New Roman" w:eastAsia="仿宋_GB2312"/>
          <w:sz w:val="32"/>
          <w:lang w:val="en-US" w:eastAsia="zh-CN"/>
        </w:rPr>
        <w:t>承接</w:t>
      </w:r>
      <w:r>
        <w:rPr>
          <w:rFonts w:hint="eastAsia" w:ascii="仿宋_GB2312" w:eastAsia="仿宋_GB2312"/>
          <w:sz w:val="32"/>
          <w:szCs w:val="32"/>
        </w:rPr>
        <w:t>机构盖章。</w:t>
      </w:r>
    </w:p>
    <w:p>
      <w:pPr>
        <w:spacing w:line="560" w:lineRule="exact"/>
        <w:ind w:firstLine="640" w:firstLineChars="200"/>
        <w:rPr>
          <w:rFonts w:ascii="Times New Roman" w:hAnsi="Times New Roman" w:eastAsia="楷体_GB2312"/>
          <w:sz w:val="32"/>
        </w:rPr>
      </w:pPr>
      <w:r>
        <w:rPr>
          <w:rFonts w:hint="eastAsia" w:ascii="仿宋_GB2312" w:eastAsia="仿宋_GB2312"/>
          <w:sz w:val="32"/>
          <w:szCs w:val="32"/>
        </w:rPr>
        <w:t>验收表如下：100分为满分，80分为合格，不满80分为不合格。以80分为界，每低1分</w:t>
      </w:r>
      <w:r>
        <w:rPr>
          <w:rFonts w:hint="eastAsia" w:ascii="仿宋_GB2312" w:eastAsia="仿宋_GB2312"/>
          <w:sz w:val="32"/>
          <w:szCs w:val="32"/>
          <w:lang w:val="en-US" w:eastAsia="zh-CN"/>
        </w:rPr>
        <w:t>广州市南沙区民政局</w:t>
      </w:r>
      <w:r>
        <w:rPr>
          <w:rFonts w:hint="eastAsia" w:ascii="仿宋_GB2312" w:eastAsia="仿宋_GB2312"/>
          <w:sz w:val="32"/>
          <w:szCs w:val="32"/>
        </w:rPr>
        <w:t>直接在当期向</w:t>
      </w:r>
      <w:r>
        <w:rPr>
          <w:rFonts w:hint="eastAsia" w:ascii="仿宋_GB2312" w:eastAsia="仿宋_GB2312"/>
          <w:sz w:val="32"/>
          <w:szCs w:val="32"/>
          <w:lang w:val="en-US" w:eastAsia="zh-CN"/>
        </w:rPr>
        <w:t>承接机构</w:t>
      </w:r>
      <w:r>
        <w:rPr>
          <w:rFonts w:hint="eastAsia" w:ascii="仿宋_GB2312" w:eastAsia="仿宋_GB2312"/>
          <w:sz w:val="32"/>
          <w:szCs w:val="32"/>
        </w:rPr>
        <w:t>支付的费用中扣取1%的违约金。</w:t>
      </w:r>
    </w:p>
    <w:p>
      <w:pPr>
        <w:pStyle w:val="15"/>
        <w:spacing w:line="560" w:lineRule="exact"/>
        <w:ind w:firstLine="0" w:firstLineChars="0"/>
        <w:jc w:val="center"/>
        <w:rPr>
          <w:rFonts w:ascii="Times New Roman" w:hAnsi="Times New Roman" w:eastAsia="楷体_GB2312"/>
          <w:sz w:val="32"/>
        </w:rPr>
      </w:pPr>
      <w:r>
        <w:rPr>
          <w:rFonts w:hint="eastAsia" w:ascii="Times New Roman" w:hAnsi="Times New Roman" w:eastAsia="楷体_GB2312"/>
          <w:sz w:val="32"/>
        </w:rPr>
        <w:t>项目验收表</w:t>
      </w:r>
    </w:p>
    <w:tbl>
      <w:tblPr>
        <w:tblStyle w:val="11"/>
        <w:tblW w:w="89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320"/>
        <w:gridCol w:w="4020"/>
        <w:gridCol w:w="765"/>
        <w:gridCol w:w="1318"/>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blHeader/>
          <w:jc w:val="center"/>
        </w:trPr>
        <w:tc>
          <w:tcPr>
            <w:tcW w:w="743" w:type="dxa"/>
            <w:tcMar>
              <w:top w:w="100" w:type="dxa"/>
              <w:right w:w="100" w:type="dxa"/>
            </w:tcMar>
            <w:vAlign w:val="center"/>
          </w:tcPr>
          <w:p>
            <w:pPr>
              <w:spacing w:line="560" w:lineRule="exact"/>
              <w:jc w:val="center"/>
              <w:rPr>
                <w:rFonts w:eastAsia="黑体"/>
                <w:sz w:val="24"/>
              </w:rPr>
            </w:pPr>
            <w:r>
              <w:rPr>
                <w:rFonts w:hint="eastAsia" w:eastAsia="黑体"/>
                <w:sz w:val="24"/>
              </w:rPr>
              <w:t>序号</w:t>
            </w:r>
          </w:p>
        </w:tc>
        <w:tc>
          <w:tcPr>
            <w:tcW w:w="1320" w:type="dxa"/>
            <w:tcMar>
              <w:top w:w="100" w:type="dxa"/>
              <w:right w:w="100" w:type="dxa"/>
            </w:tcMar>
            <w:vAlign w:val="center"/>
          </w:tcPr>
          <w:p>
            <w:pPr>
              <w:spacing w:line="560" w:lineRule="exact"/>
              <w:jc w:val="center"/>
              <w:rPr>
                <w:rFonts w:eastAsia="黑体"/>
                <w:sz w:val="24"/>
              </w:rPr>
            </w:pPr>
            <w:r>
              <w:rPr>
                <w:rFonts w:hint="eastAsia" w:eastAsia="黑体"/>
                <w:sz w:val="24"/>
              </w:rPr>
              <w:t>评审项目</w:t>
            </w:r>
          </w:p>
        </w:tc>
        <w:tc>
          <w:tcPr>
            <w:tcW w:w="4020" w:type="dxa"/>
            <w:tcMar>
              <w:top w:w="100" w:type="dxa"/>
              <w:right w:w="100" w:type="dxa"/>
            </w:tcMar>
            <w:vAlign w:val="center"/>
          </w:tcPr>
          <w:p>
            <w:pPr>
              <w:spacing w:line="560" w:lineRule="exact"/>
              <w:jc w:val="center"/>
              <w:rPr>
                <w:rFonts w:eastAsia="黑体"/>
                <w:sz w:val="24"/>
              </w:rPr>
            </w:pPr>
            <w:r>
              <w:rPr>
                <w:rFonts w:hint="eastAsia" w:eastAsia="黑体"/>
                <w:sz w:val="24"/>
              </w:rPr>
              <w:t>评审标准</w:t>
            </w:r>
          </w:p>
        </w:tc>
        <w:tc>
          <w:tcPr>
            <w:tcW w:w="765" w:type="dxa"/>
            <w:tcMar>
              <w:top w:w="100" w:type="dxa"/>
              <w:right w:w="100" w:type="dxa"/>
            </w:tcMar>
            <w:vAlign w:val="center"/>
          </w:tcPr>
          <w:p>
            <w:pPr>
              <w:spacing w:line="560" w:lineRule="exact"/>
              <w:jc w:val="center"/>
              <w:rPr>
                <w:rFonts w:eastAsia="黑体"/>
                <w:sz w:val="24"/>
              </w:rPr>
            </w:pPr>
            <w:r>
              <w:rPr>
                <w:rFonts w:hint="eastAsia" w:eastAsia="黑体"/>
                <w:sz w:val="24"/>
              </w:rPr>
              <w:t>分值</w:t>
            </w:r>
          </w:p>
        </w:tc>
        <w:tc>
          <w:tcPr>
            <w:tcW w:w="1318" w:type="dxa"/>
            <w:vAlign w:val="center"/>
          </w:tcPr>
          <w:p>
            <w:pPr>
              <w:spacing w:line="560" w:lineRule="exact"/>
              <w:jc w:val="center"/>
              <w:rPr>
                <w:rFonts w:eastAsia="黑体"/>
                <w:sz w:val="24"/>
              </w:rPr>
            </w:pPr>
            <w:r>
              <w:rPr>
                <w:rFonts w:hint="eastAsia" w:eastAsia="黑体"/>
                <w:sz w:val="24"/>
              </w:rPr>
              <w:t>操作办法</w:t>
            </w:r>
          </w:p>
        </w:tc>
        <w:tc>
          <w:tcPr>
            <w:tcW w:w="793" w:type="dxa"/>
            <w:vAlign w:val="center"/>
          </w:tcPr>
          <w:p>
            <w:pPr>
              <w:spacing w:line="560" w:lineRule="exact"/>
              <w:jc w:val="center"/>
              <w:rPr>
                <w:rFonts w:eastAsia="黑体"/>
                <w:sz w:val="24"/>
              </w:rPr>
            </w:pPr>
            <w:r>
              <w:rPr>
                <w:rFonts w:hint="eastAsia" w:eastAsia="黑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743" w:type="dxa"/>
            <w:vMerge w:val="restart"/>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1</w:t>
            </w:r>
          </w:p>
        </w:tc>
        <w:tc>
          <w:tcPr>
            <w:tcW w:w="1320" w:type="dxa"/>
            <w:vMerge w:val="restart"/>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人员配置（15分）</w:t>
            </w:r>
          </w:p>
        </w:tc>
        <w:tc>
          <w:tcPr>
            <w:tcW w:w="4020" w:type="dxa"/>
            <w:tcMar>
              <w:top w:w="100" w:type="dxa"/>
              <w:right w:w="100" w:type="dxa"/>
            </w:tcMar>
            <w:vAlign w:val="center"/>
          </w:tcPr>
          <w:p>
            <w:pPr>
              <w:spacing w:line="560" w:lineRule="exact"/>
              <w:rPr>
                <w:rFonts w:ascii="仿宋_GB2312" w:eastAsia="仿宋_GB2312"/>
                <w:sz w:val="24"/>
              </w:rPr>
            </w:pPr>
            <w:r>
              <w:rPr>
                <w:rFonts w:hint="eastAsia" w:ascii="仿宋_GB2312" w:eastAsia="仿宋_GB2312"/>
                <w:sz w:val="24"/>
              </w:rPr>
              <w:t>配备专职项目管理人员</w:t>
            </w:r>
          </w:p>
        </w:tc>
        <w:tc>
          <w:tcPr>
            <w:tcW w:w="765" w:type="dxa"/>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3</w:t>
            </w:r>
          </w:p>
        </w:tc>
        <w:tc>
          <w:tcPr>
            <w:tcW w:w="1318" w:type="dxa"/>
            <w:vAlign w:val="center"/>
          </w:tcPr>
          <w:p>
            <w:pPr>
              <w:spacing w:line="560" w:lineRule="exact"/>
              <w:rPr>
                <w:rFonts w:ascii="仿宋_GB2312" w:eastAsia="仿宋_GB2312"/>
                <w:sz w:val="24"/>
              </w:rPr>
            </w:pPr>
            <w:r>
              <w:rPr>
                <w:rFonts w:hint="eastAsia" w:ascii="仿宋_GB2312" w:eastAsia="仿宋_GB2312"/>
                <w:sz w:val="24"/>
              </w:rPr>
              <w:t>资料查阅，评估回访</w:t>
            </w:r>
          </w:p>
        </w:tc>
        <w:tc>
          <w:tcPr>
            <w:tcW w:w="793" w:type="dxa"/>
            <w:vAlign w:val="center"/>
          </w:tcPr>
          <w:p>
            <w:pPr>
              <w:keepNext/>
              <w:keepLines/>
              <w:spacing w:before="260" w:after="260"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3" w:type="dxa"/>
            <w:vMerge w:val="continue"/>
            <w:tcMar>
              <w:top w:w="100" w:type="dxa"/>
              <w:right w:w="100" w:type="dxa"/>
            </w:tcMar>
            <w:vAlign w:val="center"/>
          </w:tcPr>
          <w:p>
            <w:pPr>
              <w:spacing w:line="560" w:lineRule="exact"/>
              <w:jc w:val="center"/>
              <w:rPr>
                <w:rFonts w:ascii="仿宋_GB2312" w:eastAsia="仿宋_GB2312"/>
                <w:sz w:val="24"/>
              </w:rPr>
            </w:pPr>
          </w:p>
        </w:tc>
        <w:tc>
          <w:tcPr>
            <w:tcW w:w="1320" w:type="dxa"/>
            <w:vMerge w:val="continue"/>
            <w:tcMar>
              <w:top w:w="100" w:type="dxa"/>
              <w:right w:w="100" w:type="dxa"/>
            </w:tcMar>
            <w:vAlign w:val="center"/>
          </w:tcPr>
          <w:p>
            <w:pPr>
              <w:spacing w:line="560" w:lineRule="exact"/>
              <w:jc w:val="center"/>
              <w:rPr>
                <w:rFonts w:ascii="仿宋_GB2312" w:eastAsia="仿宋_GB2312"/>
                <w:sz w:val="24"/>
              </w:rPr>
            </w:pPr>
          </w:p>
        </w:tc>
        <w:tc>
          <w:tcPr>
            <w:tcW w:w="4020" w:type="dxa"/>
            <w:tcMar>
              <w:top w:w="100" w:type="dxa"/>
              <w:right w:w="100" w:type="dxa"/>
            </w:tcMar>
            <w:vAlign w:val="center"/>
          </w:tcPr>
          <w:p>
            <w:pPr>
              <w:spacing w:line="560" w:lineRule="exact"/>
              <w:rPr>
                <w:rFonts w:ascii="仿宋_GB2312" w:eastAsia="仿宋_GB2312"/>
                <w:sz w:val="24"/>
              </w:rPr>
            </w:pPr>
            <w:r>
              <w:rPr>
                <w:rFonts w:hint="eastAsia" w:ascii="仿宋_GB2312" w:eastAsia="仿宋_GB2312"/>
                <w:sz w:val="24"/>
              </w:rPr>
              <w:t>按要求配备评估人员，评估人员具备专业技术条件，每次评估由2名评估员同时进行，且有1名执业（助理）医师或中级职称以上护士参与。</w:t>
            </w:r>
          </w:p>
        </w:tc>
        <w:tc>
          <w:tcPr>
            <w:tcW w:w="765" w:type="dxa"/>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7</w:t>
            </w:r>
          </w:p>
        </w:tc>
        <w:tc>
          <w:tcPr>
            <w:tcW w:w="1318" w:type="dxa"/>
            <w:vAlign w:val="center"/>
          </w:tcPr>
          <w:p>
            <w:pPr>
              <w:spacing w:line="560" w:lineRule="exact"/>
              <w:rPr>
                <w:rFonts w:ascii="仿宋_GB2312" w:eastAsia="仿宋_GB2312"/>
                <w:sz w:val="24"/>
              </w:rPr>
            </w:pPr>
            <w:r>
              <w:rPr>
                <w:rFonts w:hint="eastAsia" w:ascii="仿宋_GB2312" w:eastAsia="仿宋_GB2312"/>
                <w:sz w:val="24"/>
              </w:rPr>
              <w:t>资料查阅，评估回访</w:t>
            </w:r>
          </w:p>
        </w:tc>
        <w:tc>
          <w:tcPr>
            <w:tcW w:w="793" w:type="dxa"/>
            <w:vAlign w:val="center"/>
          </w:tcPr>
          <w:p>
            <w:pPr>
              <w:keepNext/>
              <w:keepLines/>
              <w:spacing w:before="260" w:after="260"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3" w:type="dxa"/>
            <w:vMerge w:val="continue"/>
            <w:tcMar>
              <w:top w:w="100" w:type="dxa"/>
              <w:right w:w="100" w:type="dxa"/>
            </w:tcMar>
            <w:vAlign w:val="center"/>
          </w:tcPr>
          <w:p>
            <w:pPr>
              <w:keepNext/>
              <w:keepLines/>
              <w:spacing w:before="260" w:after="260" w:line="560" w:lineRule="exact"/>
              <w:jc w:val="center"/>
              <w:rPr>
                <w:rFonts w:ascii="仿宋_GB2312" w:eastAsia="仿宋_GB2312"/>
                <w:sz w:val="24"/>
              </w:rPr>
            </w:pPr>
          </w:p>
        </w:tc>
        <w:tc>
          <w:tcPr>
            <w:tcW w:w="1320" w:type="dxa"/>
            <w:vMerge w:val="continue"/>
            <w:tcMar>
              <w:top w:w="100" w:type="dxa"/>
              <w:right w:w="100" w:type="dxa"/>
            </w:tcMar>
            <w:vAlign w:val="center"/>
          </w:tcPr>
          <w:p>
            <w:pPr>
              <w:keepNext/>
              <w:keepLines/>
              <w:spacing w:before="260" w:after="260" w:line="560" w:lineRule="exact"/>
              <w:jc w:val="center"/>
              <w:rPr>
                <w:rFonts w:ascii="仿宋_GB2312" w:eastAsia="仿宋_GB2312"/>
                <w:sz w:val="24"/>
              </w:rPr>
            </w:pPr>
          </w:p>
        </w:tc>
        <w:tc>
          <w:tcPr>
            <w:tcW w:w="4020" w:type="dxa"/>
            <w:tcMar>
              <w:top w:w="100" w:type="dxa"/>
              <w:right w:w="100" w:type="dxa"/>
            </w:tcMar>
            <w:vAlign w:val="center"/>
          </w:tcPr>
          <w:p>
            <w:pPr>
              <w:spacing w:line="560" w:lineRule="exact"/>
              <w:rPr>
                <w:rFonts w:ascii="仿宋_GB2312" w:eastAsia="仿宋_GB2312"/>
                <w:sz w:val="24"/>
              </w:rPr>
            </w:pPr>
            <w:r>
              <w:rPr>
                <w:rFonts w:hint="eastAsia" w:ascii="仿宋_GB2312" w:eastAsia="仿宋_GB2312"/>
                <w:sz w:val="24"/>
              </w:rPr>
              <w:t>评估员能够按流程顺利完成评估，熟悉评估量表及评估工具的使用。</w:t>
            </w:r>
          </w:p>
        </w:tc>
        <w:tc>
          <w:tcPr>
            <w:tcW w:w="765" w:type="dxa"/>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5</w:t>
            </w:r>
          </w:p>
        </w:tc>
        <w:tc>
          <w:tcPr>
            <w:tcW w:w="1318" w:type="dxa"/>
            <w:vAlign w:val="center"/>
          </w:tcPr>
          <w:p>
            <w:pPr>
              <w:spacing w:line="560" w:lineRule="exact"/>
              <w:rPr>
                <w:rFonts w:ascii="仿宋_GB2312" w:eastAsia="仿宋_GB2312"/>
                <w:sz w:val="24"/>
              </w:rPr>
            </w:pPr>
            <w:r>
              <w:rPr>
                <w:rFonts w:hint="eastAsia" w:ascii="仿宋_GB2312" w:eastAsia="仿宋_GB2312"/>
                <w:sz w:val="24"/>
              </w:rPr>
              <w:t>现场检查</w:t>
            </w:r>
          </w:p>
        </w:tc>
        <w:tc>
          <w:tcPr>
            <w:tcW w:w="793" w:type="dxa"/>
            <w:vAlign w:val="center"/>
          </w:tcPr>
          <w:p>
            <w:pPr>
              <w:keepNext/>
              <w:keepLines/>
              <w:spacing w:before="260" w:after="260"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43" w:type="dxa"/>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2</w:t>
            </w:r>
          </w:p>
        </w:tc>
        <w:tc>
          <w:tcPr>
            <w:tcW w:w="1320" w:type="dxa"/>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管理机制（5分）</w:t>
            </w:r>
          </w:p>
        </w:tc>
        <w:tc>
          <w:tcPr>
            <w:tcW w:w="4020" w:type="dxa"/>
            <w:tcMar>
              <w:top w:w="100" w:type="dxa"/>
              <w:right w:w="100" w:type="dxa"/>
            </w:tcMar>
            <w:vAlign w:val="center"/>
          </w:tcPr>
          <w:p>
            <w:pPr>
              <w:snapToGrid w:val="0"/>
              <w:spacing w:line="560" w:lineRule="exact"/>
              <w:outlineLvl w:val="0"/>
              <w:rPr>
                <w:rFonts w:ascii="仿宋_GB2312" w:eastAsia="仿宋_GB2312"/>
                <w:sz w:val="24"/>
              </w:rPr>
            </w:pPr>
            <w:r>
              <w:rPr>
                <w:rFonts w:hint="eastAsia" w:ascii="仿宋_GB2312" w:eastAsia="仿宋_GB2312"/>
                <w:sz w:val="24"/>
              </w:rPr>
              <w:t>建立内部质量管理制度健全，流程规范。</w:t>
            </w:r>
          </w:p>
        </w:tc>
        <w:tc>
          <w:tcPr>
            <w:tcW w:w="765" w:type="dxa"/>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5</w:t>
            </w:r>
          </w:p>
        </w:tc>
        <w:tc>
          <w:tcPr>
            <w:tcW w:w="1318" w:type="dxa"/>
            <w:vAlign w:val="center"/>
          </w:tcPr>
          <w:p>
            <w:pPr>
              <w:spacing w:line="560" w:lineRule="exact"/>
              <w:rPr>
                <w:rFonts w:ascii="仿宋_GB2312" w:eastAsia="仿宋_GB2312"/>
                <w:sz w:val="24"/>
              </w:rPr>
            </w:pPr>
            <w:r>
              <w:rPr>
                <w:rFonts w:hint="eastAsia" w:ascii="仿宋_GB2312" w:eastAsia="仿宋_GB2312"/>
                <w:sz w:val="24"/>
              </w:rPr>
              <w:t>资料查阅</w:t>
            </w:r>
          </w:p>
        </w:tc>
        <w:tc>
          <w:tcPr>
            <w:tcW w:w="793" w:type="dxa"/>
            <w:vAlign w:val="center"/>
          </w:tcPr>
          <w:p>
            <w:pPr>
              <w:keepNext/>
              <w:keepLines/>
              <w:spacing w:before="260" w:after="260"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43" w:type="dxa"/>
            <w:vMerge w:val="restart"/>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3</w:t>
            </w:r>
          </w:p>
        </w:tc>
        <w:tc>
          <w:tcPr>
            <w:tcW w:w="1320" w:type="dxa"/>
            <w:vMerge w:val="restart"/>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完成率</w:t>
            </w:r>
          </w:p>
          <w:p>
            <w:pPr>
              <w:spacing w:line="560" w:lineRule="exact"/>
              <w:jc w:val="center"/>
              <w:rPr>
                <w:rFonts w:ascii="仿宋_GB2312" w:eastAsia="仿宋_GB2312"/>
                <w:sz w:val="24"/>
              </w:rPr>
            </w:pPr>
            <w:r>
              <w:rPr>
                <w:rFonts w:hint="eastAsia" w:ascii="仿宋_GB2312" w:eastAsia="仿宋_GB2312"/>
                <w:sz w:val="24"/>
              </w:rPr>
              <w:t>（15分）</w:t>
            </w:r>
          </w:p>
        </w:tc>
        <w:tc>
          <w:tcPr>
            <w:tcW w:w="4020" w:type="dxa"/>
            <w:tcMar>
              <w:top w:w="100" w:type="dxa"/>
              <w:right w:w="100" w:type="dxa"/>
            </w:tcMar>
            <w:vAlign w:val="center"/>
          </w:tcPr>
          <w:p>
            <w:pPr>
              <w:snapToGrid w:val="0"/>
              <w:spacing w:line="560" w:lineRule="exact"/>
              <w:outlineLvl w:val="0"/>
              <w:rPr>
                <w:rFonts w:ascii="仿宋_GB2312" w:eastAsia="仿宋_GB2312"/>
                <w:sz w:val="24"/>
              </w:rPr>
            </w:pPr>
            <w:r>
              <w:rPr>
                <w:rFonts w:hint="eastAsia" w:ascii="仿宋_GB2312" w:eastAsia="仿宋_GB2312"/>
                <w:sz w:val="24"/>
              </w:rPr>
              <w:t>评估完成率达到100%，且全部按时限完成（申请人通过审核之日起10个工作日内），没有出现少、漏评估对象的行为。</w:t>
            </w:r>
          </w:p>
        </w:tc>
        <w:tc>
          <w:tcPr>
            <w:tcW w:w="765" w:type="dxa"/>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10</w:t>
            </w:r>
          </w:p>
        </w:tc>
        <w:tc>
          <w:tcPr>
            <w:tcW w:w="1318" w:type="dxa"/>
            <w:vAlign w:val="center"/>
          </w:tcPr>
          <w:p>
            <w:pPr>
              <w:spacing w:line="560" w:lineRule="exact"/>
              <w:rPr>
                <w:rFonts w:ascii="仿宋_GB2312" w:eastAsia="仿宋_GB2312"/>
                <w:sz w:val="24"/>
              </w:rPr>
            </w:pPr>
            <w:r>
              <w:rPr>
                <w:rFonts w:hint="eastAsia" w:ascii="仿宋_GB2312" w:eastAsia="仿宋_GB2312"/>
                <w:sz w:val="24"/>
              </w:rPr>
              <w:t>资料查阅</w:t>
            </w:r>
          </w:p>
        </w:tc>
        <w:tc>
          <w:tcPr>
            <w:tcW w:w="793" w:type="dxa"/>
            <w:vAlign w:val="center"/>
          </w:tcPr>
          <w:p>
            <w:pPr>
              <w:keepNext/>
              <w:keepLines/>
              <w:spacing w:before="260" w:after="260"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3" w:type="dxa"/>
            <w:vMerge w:val="continue"/>
            <w:tcMar>
              <w:top w:w="100" w:type="dxa"/>
              <w:right w:w="100" w:type="dxa"/>
            </w:tcMar>
            <w:vAlign w:val="center"/>
          </w:tcPr>
          <w:p>
            <w:pPr>
              <w:keepNext/>
              <w:keepLines/>
              <w:spacing w:before="260" w:after="260" w:line="560" w:lineRule="exact"/>
              <w:jc w:val="center"/>
              <w:rPr>
                <w:rFonts w:eastAsia="仿宋_GB2312"/>
                <w:sz w:val="24"/>
              </w:rPr>
            </w:pPr>
          </w:p>
        </w:tc>
        <w:tc>
          <w:tcPr>
            <w:tcW w:w="1320" w:type="dxa"/>
            <w:vMerge w:val="continue"/>
            <w:tcMar>
              <w:top w:w="100" w:type="dxa"/>
              <w:right w:w="100" w:type="dxa"/>
            </w:tcMar>
            <w:vAlign w:val="center"/>
          </w:tcPr>
          <w:p>
            <w:pPr>
              <w:keepNext/>
              <w:keepLines/>
              <w:spacing w:before="260" w:after="260" w:line="560" w:lineRule="exact"/>
              <w:jc w:val="center"/>
              <w:rPr>
                <w:rFonts w:eastAsia="仿宋_GB2312"/>
                <w:sz w:val="24"/>
              </w:rPr>
            </w:pPr>
          </w:p>
        </w:tc>
        <w:tc>
          <w:tcPr>
            <w:tcW w:w="4020" w:type="dxa"/>
            <w:tcMar>
              <w:top w:w="100" w:type="dxa"/>
              <w:right w:w="100" w:type="dxa"/>
            </w:tcMar>
            <w:vAlign w:val="center"/>
          </w:tcPr>
          <w:p>
            <w:pPr>
              <w:snapToGrid w:val="0"/>
              <w:spacing w:line="560" w:lineRule="exact"/>
              <w:outlineLvl w:val="0"/>
              <w:rPr>
                <w:rFonts w:ascii="仿宋_GB2312" w:eastAsia="仿宋_GB2312"/>
                <w:sz w:val="24"/>
              </w:rPr>
            </w:pPr>
            <w:r>
              <w:rPr>
                <w:rFonts w:hint="eastAsia" w:ascii="仿宋_GB2312" w:eastAsia="仿宋_GB2312"/>
                <w:sz w:val="24"/>
              </w:rPr>
              <w:t>评估员遵照标准规定的评估参数和程序进行专业评判，并完整填写《老年人照顾需求等级评估表》，没有缺项、漏项。</w:t>
            </w:r>
          </w:p>
        </w:tc>
        <w:tc>
          <w:tcPr>
            <w:tcW w:w="765" w:type="dxa"/>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5</w:t>
            </w:r>
          </w:p>
        </w:tc>
        <w:tc>
          <w:tcPr>
            <w:tcW w:w="1318" w:type="dxa"/>
            <w:vAlign w:val="center"/>
          </w:tcPr>
          <w:p>
            <w:pPr>
              <w:spacing w:line="560" w:lineRule="exact"/>
              <w:rPr>
                <w:rFonts w:ascii="仿宋_GB2312" w:eastAsia="仿宋_GB2312"/>
                <w:sz w:val="24"/>
              </w:rPr>
            </w:pPr>
            <w:r>
              <w:rPr>
                <w:rFonts w:hint="eastAsia" w:ascii="仿宋_GB2312" w:eastAsia="仿宋_GB2312"/>
                <w:sz w:val="24"/>
              </w:rPr>
              <w:t>资料查阅</w:t>
            </w:r>
          </w:p>
        </w:tc>
        <w:tc>
          <w:tcPr>
            <w:tcW w:w="793" w:type="dxa"/>
            <w:vAlign w:val="center"/>
          </w:tcPr>
          <w:p>
            <w:pPr>
              <w:keepNext/>
              <w:keepLines/>
              <w:spacing w:before="260" w:after="260"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3" w:type="dxa"/>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4</w:t>
            </w:r>
          </w:p>
        </w:tc>
        <w:tc>
          <w:tcPr>
            <w:tcW w:w="1320" w:type="dxa"/>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评估建档</w:t>
            </w:r>
          </w:p>
          <w:p>
            <w:pPr>
              <w:spacing w:line="560" w:lineRule="exact"/>
              <w:jc w:val="center"/>
              <w:rPr>
                <w:rFonts w:ascii="仿宋_GB2312" w:eastAsia="仿宋_GB2312"/>
                <w:sz w:val="24"/>
              </w:rPr>
            </w:pPr>
            <w:r>
              <w:rPr>
                <w:rFonts w:hint="eastAsia" w:ascii="仿宋_GB2312" w:eastAsia="仿宋_GB2312"/>
                <w:sz w:val="24"/>
              </w:rPr>
              <w:t>（10分）</w:t>
            </w:r>
          </w:p>
        </w:tc>
        <w:tc>
          <w:tcPr>
            <w:tcW w:w="4020" w:type="dxa"/>
            <w:tcMar>
              <w:top w:w="100" w:type="dxa"/>
              <w:right w:w="100" w:type="dxa"/>
            </w:tcMar>
            <w:vAlign w:val="center"/>
          </w:tcPr>
          <w:p>
            <w:pPr>
              <w:snapToGrid w:val="0"/>
              <w:spacing w:line="560" w:lineRule="exact"/>
              <w:outlineLvl w:val="0"/>
              <w:rPr>
                <w:rFonts w:ascii="仿宋_GB2312" w:eastAsia="仿宋_GB2312"/>
                <w:sz w:val="24"/>
              </w:rPr>
            </w:pPr>
            <w:r>
              <w:rPr>
                <w:rFonts w:hint="eastAsia" w:ascii="仿宋_GB2312" w:eastAsia="仿宋_GB2312"/>
                <w:sz w:val="24"/>
              </w:rPr>
              <w:t>建立</w:t>
            </w:r>
            <w:r>
              <w:rPr>
                <w:rFonts w:hint="eastAsia" w:ascii="仿宋_GB2312" w:eastAsia="仿宋_GB2312"/>
                <w:sz w:val="24"/>
                <w:lang w:eastAsia="zh-CN"/>
              </w:rPr>
              <w:t>全部</w:t>
            </w:r>
            <w:r>
              <w:rPr>
                <w:rFonts w:hint="eastAsia" w:ascii="仿宋_GB2312" w:eastAsia="仿宋_GB2312"/>
                <w:sz w:val="24"/>
              </w:rPr>
              <w:t>评估档案，妥善保管评定表（含诚信声明、确认声明等）、评定报告等资料，建档率达100%，并制作电子化文档。</w:t>
            </w:r>
          </w:p>
        </w:tc>
        <w:tc>
          <w:tcPr>
            <w:tcW w:w="765" w:type="dxa"/>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10</w:t>
            </w:r>
          </w:p>
        </w:tc>
        <w:tc>
          <w:tcPr>
            <w:tcW w:w="1318" w:type="dxa"/>
            <w:vAlign w:val="center"/>
          </w:tcPr>
          <w:p>
            <w:pPr>
              <w:spacing w:line="560" w:lineRule="exact"/>
              <w:rPr>
                <w:rFonts w:ascii="仿宋_GB2312" w:eastAsia="仿宋_GB2312"/>
                <w:sz w:val="24"/>
              </w:rPr>
            </w:pPr>
            <w:r>
              <w:rPr>
                <w:rFonts w:hint="eastAsia" w:ascii="仿宋_GB2312" w:eastAsia="仿宋_GB2312"/>
                <w:sz w:val="24"/>
              </w:rPr>
              <w:t xml:space="preserve">资料查阅 </w:t>
            </w:r>
          </w:p>
        </w:tc>
        <w:tc>
          <w:tcPr>
            <w:tcW w:w="793" w:type="dxa"/>
            <w:vAlign w:val="center"/>
          </w:tcPr>
          <w:p>
            <w:pPr>
              <w:keepNext/>
              <w:keepLines/>
              <w:spacing w:before="260" w:after="260"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3" w:type="dxa"/>
            <w:vMerge w:val="restart"/>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5</w:t>
            </w:r>
          </w:p>
        </w:tc>
        <w:tc>
          <w:tcPr>
            <w:tcW w:w="1320" w:type="dxa"/>
            <w:vMerge w:val="restart"/>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满意度</w:t>
            </w:r>
          </w:p>
          <w:p>
            <w:pPr>
              <w:spacing w:line="560" w:lineRule="exact"/>
              <w:jc w:val="center"/>
              <w:rPr>
                <w:rFonts w:ascii="仿宋_GB2312" w:eastAsia="仿宋_GB2312"/>
                <w:sz w:val="24"/>
              </w:rPr>
            </w:pPr>
            <w:r>
              <w:rPr>
                <w:rFonts w:hint="eastAsia" w:ascii="仿宋_GB2312" w:eastAsia="仿宋_GB2312"/>
                <w:sz w:val="24"/>
              </w:rPr>
              <w:t>（20分）</w:t>
            </w:r>
          </w:p>
        </w:tc>
        <w:tc>
          <w:tcPr>
            <w:tcW w:w="4020" w:type="dxa"/>
            <w:tcMar>
              <w:top w:w="100" w:type="dxa"/>
              <w:right w:w="100" w:type="dxa"/>
            </w:tcMar>
            <w:vAlign w:val="center"/>
          </w:tcPr>
          <w:p>
            <w:pPr>
              <w:snapToGrid w:val="0"/>
              <w:spacing w:line="560" w:lineRule="exact"/>
              <w:outlineLvl w:val="0"/>
              <w:rPr>
                <w:rFonts w:ascii="仿宋_GB2312" w:eastAsia="仿宋_GB2312"/>
                <w:sz w:val="24"/>
              </w:rPr>
            </w:pPr>
            <w:r>
              <w:rPr>
                <w:rFonts w:hint="eastAsia" w:ascii="仿宋_GB2312" w:eastAsia="仿宋_GB2312"/>
                <w:sz w:val="24"/>
              </w:rPr>
              <w:t>评估员行为规范，尊重评估对象，评估满意度达到80%以上。（抽样）</w:t>
            </w:r>
          </w:p>
        </w:tc>
        <w:tc>
          <w:tcPr>
            <w:tcW w:w="765" w:type="dxa"/>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10</w:t>
            </w:r>
          </w:p>
        </w:tc>
        <w:tc>
          <w:tcPr>
            <w:tcW w:w="1318" w:type="dxa"/>
            <w:vAlign w:val="center"/>
          </w:tcPr>
          <w:p>
            <w:pPr>
              <w:spacing w:line="560" w:lineRule="exact"/>
              <w:rPr>
                <w:rFonts w:ascii="仿宋_GB2312" w:eastAsia="仿宋_GB2312"/>
                <w:sz w:val="24"/>
              </w:rPr>
            </w:pPr>
            <w:r>
              <w:rPr>
                <w:rFonts w:hint="eastAsia" w:ascii="仿宋_GB2312" w:eastAsia="仿宋_GB2312"/>
                <w:sz w:val="24"/>
              </w:rPr>
              <w:t>评估回访</w:t>
            </w:r>
          </w:p>
        </w:tc>
        <w:tc>
          <w:tcPr>
            <w:tcW w:w="793" w:type="dxa"/>
            <w:vAlign w:val="center"/>
          </w:tcPr>
          <w:p>
            <w:pPr>
              <w:keepNext/>
              <w:keepLines/>
              <w:spacing w:before="260" w:after="260"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3" w:type="dxa"/>
            <w:vMerge w:val="continue"/>
            <w:tcMar>
              <w:top w:w="100" w:type="dxa"/>
              <w:right w:w="100" w:type="dxa"/>
            </w:tcMar>
            <w:vAlign w:val="center"/>
          </w:tcPr>
          <w:p>
            <w:pPr>
              <w:keepNext/>
              <w:keepLines/>
              <w:spacing w:before="260" w:after="260" w:line="560" w:lineRule="exact"/>
              <w:jc w:val="center"/>
              <w:rPr>
                <w:rFonts w:ascii="仿宋_GB2312" w:eastAsia="仿宋_GB2312"/>
                <w:sz w:val="24"/>
              </w:rPr>
            </w:pPr>
          </w:p>
        </w:tc>
        <w:tc>
          <w:tcPr>
            <w:tcW w:w="1320" w:type="dxa"/>
            <w:vMerge w:val="continue"/>
            <w:tcMar>
              <w:top w:w="100" w:type="dxa"/>
              <w:right w:w="100" w:type="dxa"/>
            </w:tcMar>
            <w:vAlign w:val="center"/>
          </w:tcPr>
          <w:p>
            <w:pPr>
              <w:keepNext/>
              <w:keepLines/>
              <w:spacing w:before="260" w:after="260" w:line="560" w:lineRule="exact"/>
              <w:jc w:val="center"/>
              <w:rPr>
                <w:rFonts w:ascii="仿宋_GB2312" w:eastAsia="仿宋_GB2312"/>
                <w:sz w:val="24"/>
              </w:rPr>
            </w:pPr>
          </w:p>
        </w:tc>
        <w:tc>
          <w:tcPr>
            <w:tcW w:w="4020" w:type="dxa"/>
            <w:tcMar>
              <w:top w:w="100" w:type="dxa"/>
              <w:right w:w="100" w:type="dxa"/>
            </w:tcMar>
            <w:vAlign w:val="center"/>
          </w:tcPr>
          <w:p>
            <w:pPr>
              <w:snapToGrid w:val="0"/>
              <w:spacing w:line="560" w:lineRule="exact"/>
              <w:outlineLvl w:val="0"/>
              <w:rPr>
                <w:rFonts w:ascii="仿宋_GB2312" w:eastAsia="仿宋_GB2312"/>
                <w:sz w:val="24"/>
              </w:rPr>
            </w:pPr>
            <w:r>
              <w:rPr>
                <w:rFonts w:hint="eastAsia" w:ascii="仿宋_GB2312" w:eastAsia="仿宋_GB2312"/>
                <w:sz w:val="24"/>
              </w:rPr>
              <w:t>项目开展过程中没有受到评估对象的投诉。</w:t>
            </w:r>
          </w:p>
        </w:tc>
        <w:tc>
          <w:tcPr>
            <w:tcW w:w="765" w:type="dxa"/>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10</w:t>
            </w:r>
          </w:p>
        </w:tc>
        <w:tc>
          <w:tcPr>
            <w:tcW w:w="1318" w:type="dxa"/>
            <w:vAlign w:val="center"/>
          </w:tcPr>
          <w:p>
            <w:pPr>
              <w:spacing w:line="560" w:lineRule="exact"/>
              <w:rPr>
                <w:rFonts w:ascii="仿宋_GB2312" w:eastAsia="仿宋_GB2312"/>
                <w:sz w:val="24"/>
              </w:rPr>
            </w:pPr>
            <w:r>
              <w:rPr>
                <w:rFonts w:hint="eastAsia" w:ascii="仿宋_GB2312" w:eastAsia="仿宋_GB2312"/>
                <w:sz w:val="24"/>
              </w:rPr>
              <w:t>资料查阅</w:t>
            </w:r>
          </w:p>
        </w:tc>
        <w:tc>
          <w:tcPr>
            <w:tcW w:w="793" w:type="dxa"/>
            <w:vAlign w:val="center"/>
          </w:tcPr>
          <w:p>
            <w:pPr>
              <w:keepNext/>
              <w:keepLines/>
              <w:spacing w:before="260" w:after="260"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43" w:type="dxa"/>
            <w:vMerge w:val="restart"/>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6</w:t>
            </w:r>
          </w:p>
        </w:tc>
        <w:tc>
          <w:tcPr>
            <w:tcW w:w="1320" w:type="dxa"/>
            <w:vMerge w:val="restart"/>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质量控制（25分）</w:t>
            </w:r>
          </w:p>
        </w:tc>
        <w:tc>
          <w:tcPr>
            <w:tcW w:w="4020" w:type="dxa"/>
            <w:tcMar>
              <w:top w:w="100" w:type="dxa"/>
              <w:right w:w="100" w:type="dxa"/>
            </w:tcMar>
            <w:vAlign w:val="center"/>
          </w:tcPr>
          <w:p>
            <w:pPr>
              <w:spacing w:line="560" w:lineRule="exact"/>
              <w:rPr>
                <w:rFonts w:ascii="仿宋_GB2312" w:eastAsia="仿宋_GB2312"/>
                <w:sz w:val="24"/>
              </w:rPr>
            </w:pPr>
            <w:r>
              <w:rPr>
                <w:rFonts w:hint="eastAsia" w:ascii="仿宋_GB2312" w:eastAsia="仿宋_GB2312"/>
                <w:sz w:val="24"/>
              </w:rPr>
              <w:t>评定报告清晰，内容完善，对评估对象情况描述准确，对制定服务方案参考价值高。</w:t>
            </w:r>
          </w:p>
        </w:tc>
        <w:tc>
          <w:tcPr>
            <w:tcW w:w="765" w:type="dxa"/>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15</w:t>
            </w:r>
          </w:p>
        </w:tc>
        <w:tc>
          <w:tcPr>
            <w:tcW w:w="1318" w:type="dxa"/>
            <w:vAlign w:val="center"/>
          </w:tcPr>
          <w:p>
            <w:pPr>
              <w:spacing w:line="560" w:lineRule="exact"/>
              <w:rPr>
                <w:rFonts w:ascii="仿宋_GB2312" w:eastAsia="仿宋_GB2312"/>
                <w:sz w:val="24"/>
              </w:rPr>
            </w:pPr>
            <w:r>
              <w:rPr>
                <w:rFonts w:hint="eastAsia" w:ascii="仿宋_GB2312" w:eastAsia="仿宋_GB2312"/>
                <w:sz w:val="24"/>
              </w:rPr>
              <w:t>资料查阅</w:t>
            </w:r>
          </w:p>
        </w:tc>
        <w:tc>
          <w:tcPr>
            <w:tcW w:w="793" w:type="dxa"/>
            <w:vAlign w:val="center"/>
          </w:tcPr>
          <w:p>
            <w:pPr>
              <w:keepNext/>
              <w:keepLines/>
              <w:spacing w:before="260" w:after="260"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43" w:type="dxa"/>
            <w:vMerge w:val="continue"/>
            <w:tcMar>
              <w:top w:w="100" w:type="dxa"/>
              <w:right w:w="100" w:type="dxa"/>
            </w:tcMar>
            <w:vAlign w:val="center"/>
          </w:tcPr>
          <w:p>
            <w:pPr>
              <w:keepNext/>
              <w:keepLines/>
              <w:spacing w:before="260" w:after="260" w:line="560" w:lineRule="exact"/>
              <w:jc w:val="center"/>
              <w:rPr>
                <w:rFonts w:eastAsia="仿宋_GB2312"/>
                <w:sz w:val="24"/>
              </w:rPr>
            </w:pPr>
          </w:p>
        </w:tc>
        <w:tc>
          <w:tcPr>
            <w:tcW w:w="1320" w:type="dxa"/>
            <w:vMerge w:val="continue"/>
            <w:tcMar>
              <w:top w:w="100" w:type="dxa"/>
              <w:right w:w="100" w:type="dxa"/>
            </w:tcMar>
            <w:vAlign w:val="center"/>
          </w:tcPr>
          <w:p>
            <w:pPr>
              <w:keepNext/>
              <w:keepLines/>
              <w:spacing w:before="260" w:after="260" w:line="560" w:lineRule="exact"/>
              <w:jc w:val="center"/>
              <w:rPr>
                <w:rFonts w:eastAsia="仿宋_GB2312"/>
                <w:sz w:val="24"/>
              </w:rPr>
            </w:pPr>
          </w:p>
        </w:tc>
        <w:tc>
          <w:tcPr>
            <w:tcW w:w="4020" w:type="dxa"/>
            <w:tcMar>
              <w:top w:w="100" w:type="dxa"/>
              <w:right w:w="100" w:type="dxa"/>
            </w:tcMar>
            <w:vAlign w:val="center"/>
          </w:tcPr>
          <w:p>
            <w:pPr>
              <w:spacing w:line="560" w:lineRule="exact"/>
              <w:rPr>
                <w:rFonts w:ascii="仿宋_GB2312" w:eastAsia="仿宋_GB2312"/>
                <w:sz w:val="24"/>
              </w:rPr>
            </w:pPr>
            <w:r>
              <w:rPr>
                <w:rFonts w:hint="eastAsia" w:ascii="仿宋_GB2312" w:eastAsia="仿宋_GB2312"/>
                <w:sz w:val="24"/>
              </w:rPr>
              <w:t>评估对象对评定报告满意，复核申请率低于90%。</w:t>
            </w:r>
          </w:p>
        </w:tc>
        <w:tc>
          <w:tcPr>
            <w:tcW w:w="765" w:type="dxa"/>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10</w:t>
            </w:r>
          </w:p>
        </w:tc>
        <w:tc>
          <w:tcPr>
            <w:tcW w:w="1318" w:type="dxa"/>
            <w:vAlign w:val="center"/>
          </w:tcPr>
          <w:p>
            <w:pPr>
              <w:spacing w:line="560" w:lineRule="exact"/>
              <w:rPr>
                <w:rFonts w:ascii="仿宋_GB2312" w:eastAsia="仿宋_GB2312"/>
                <w:sz w:val="24"/>
              </w:rPr>
            </w:pPr>
            <w:r>
              <w:rPr>
                <w:rFonts w:hint="eastAsia" w:ascii="仿宋_GB2312" w:eastAsia="仿宋_GB2312"/>
                <w:sz w:val="24"/>
              </w:rPr>
              <w:t>资料查阅</w:t>
            </w:r>
          </w:p>
        </w:tc>
        <w:tc>
          <w:tcPr>
            <w:tcW w:w="793" w:type="dxa"/>
            <w:vAlign w:val="center"/>
          </w:tcPr>
          <w:p>
            <w:pPr>
              <w:keepNext/>
              <w:keepLines/>
              <w:spacing w:before="260" w:after="260"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1" w:hRule="atLeast"/>
          <w:jc w:val="center"/>
        </w:trPr>
        <w:tc>
          <w:tcPr>
            <w:tcW w:w="743" w:type="dxa"/>
            <w:tcMar>
              <w:top w:w="100" w:type="dxa"/>
              <w:right w:w="100" w:type="dxa"/>
            </w:tcMar>
            <w:vAlign w:val="center"/>
          </w:tcPr>
          <w:p>
            <w:pPr>
              <w:keepNext/>
              <w:keepLines/>
              <w:spacing w:before="260" w:after="260" w:line="560" w:lineRule="exact"/>
              <w:jc w:val="center"/>
              <w:rPr>
                <w:rFonts w:eastAsia="仿宋_GB2312"/>
                <w:sz w:val="24"/>
              </w:rPr>
            </w:pPr>
            <w:r>
              <w:rPr>
                <w:rFonts w:hint="eastAsia" w:eastAsia="仿宋_GB2312"/>
                <w:sz w:val="24"/>
              </w:rPr>
              <w:t>7</w:t>
            </w:r>
          </w:p>
        </w:tc>
        <w:tc>
          <w:tcPr>
            <w:tcW w:w="1320" w:type="dxa"/>
            <w:tcMar>
              <w:top w:w="100" w:type="dxa"/>
              <w:right w:w="100" w:type="dxa"/>
            </w:tcMar>
            <w:vAlign w:val="center"/>
          </w:tcPr>
          <w:p>
            <w:pPr>
              <w:keepNext/>
              <w:keepLines/>
              <w:spacing w:before="260" w:after="260" w:line="280" w:lineRule="exact"/>
              <w:jc w:val="center"/>
              <w:rPr>
                <w:rFonts w:eastAsia="仿宋_GB2312"/>
                <w:sz w:val="24"/>
              </w:rPr>
            </w:pPr>
            <w:r>
              <w:rPr>
                <w:rFonts w:hint="eastAsia" w:eastAsia="仿宋_GB2312"/>
                <w:sz w:val="24"/>
              </w:rPr>
              <w:t>评估服务</w:t>
            </w:r>
          </w:p>
          <w:p>
            <w:pPr>
              <w:keepNext/>
              <w:keepLines/>
              <w:spacing w:before="260" w:after="260" w:line="280" w:lineRule="exact"/>
              <w:jc w:val="center"/>
              <w:rPr>
                <w:rFonts w:eastAsia="仿宋_GB2312"/>
                <w:sz w:val="24"/>
              </w:rPr>
            </w:pPr>
            <w:r>
              <w:rPr>
                <w:rFonts w:hint="eastAsia" w:ascii="仿宋_GB2312" w:eastAsia="仿宋_GB2312"/>
                <w:sz w:val="24"/>
              </w:rPr>
              <w:t>（10分）</w:t>
            </w:r>
          </w:p>
        </w:tc>
        <w:tc>
          <w:tcPr>
            <w:tcW w:w="4020" w:type="dxa"/>
            <w:tcMar>
              <w:top w:w="100" w:type="dxa"/>
              <w:right w:w="100" w:type="dxa"/>
            </w:tcMar>
          </w:tcPr>
          <w:p>
            <w:pPr>
              <w:spacing w:line="520" w:lineRule="exact"/>
              <w:ind w:right="-101" w:rightChars="-48"/>
              <w:rPr>
                <w:rFonts w:ascii="仿宋_GB2312" w:eastAsia="仿宋_GB2312"/>
                <w:sz w:val="24"/>
              </w:rPr>
            </w:pPr>
            <w:r>
              <w:rPr>
                <w:rFonts w:hint="eastAsia" w:ascii="仿宋_GB2312" w:eastAsia="仿宋_GB2312"/>
                <w:sz w:val="24"/>
              </w:rPr>
              <w:t>鼓励行动方便、距离定点评估点较近的服务对象自行前往定点评估点接受评估；对行动不便、肢体、精神及智力残疾、高龄重度失能及距离评估点较远的服务对象采取上门评估。</w:t>
            </w:r>
          </w:p>
        </w:tc>
        <w:tc>
          <w:tcPr>
            <w:tcW w:w="765" w:type="dxa"/>
            <w:tcMar>
              <w:top w:w="100" w:type="dxa"/>
              <w:right w:w="100" w:type="dxa"/>
            </w:tcMar>
            <w:vAlign w:val="center"/>
          </w:tcPr>
          <w:p>
            <w:pPr>
              <w:spacing w:line="560" w:lineRule="exact"/>
              <w:jc w:val="center"/>
              <w:rPr>
                <w:rFonts w:ascii="仿宋_GB2312" w:eastAsia="仿宋_GB2312"/>
                <w:sz w:val="24"/>
              </w:rPr>
            </w:pPr>
            <w:r>
              <w:rPr>
                <w:rFonts w:hint="eastAsia" w:ascii="仿宋_GB2312" w:eastAsia="仿宋_GB2312"/>
                <w:sz w:val="24"/>
              </w:rPr>
              <w:t>10</w:t>
            </w:r>
          </w:p>
        </w:tc>
        <w:tc>
          <w:tcPr>
            <w:tcW w:w="1318" w:type="dxa"/>
            <w:vAlign w:val="center"/>
          </w:tcPr>
          <w:p>
            <w:pPr>
              <w:spacing w:line="560" w:lineRule="exact"/>
              <w:rPr>
                <w:rFonts w:ascii="仿宋_GB2312" w:eastAsia="仿宋_GB2312"/>
                <w:sz w:val="24"/>
              </w:rPr>
            </w:pPr>
            <w:r>
              <w:rPr>
                <w:rFonts w:hint="eastAsia" w:ascii="仿宋_GB2312" w:eastAsia="仿宋_GB2312"/>
                <w:sz w:val="24"/>
              </w:rPr>
              <w:t>资料查阅</w:t>
            </w:r>
          </w:p>
        </w:tc>
        <w:tc>
          <w:tcPr>
            <w:tcW w:w="793" w:type="dxa"/>
            <w:vAlign w:val="center"/>
          </w:tcPr>
          <w:p>
            <w:pPr>
              <w:keepNext/>
              <w:keepLines/>
              <w:spacing w:before="260" w:after="260" w:line="560" w:lineRule="exact"/>
              <w:jc w:val="center"/>
              <w:rPr>
                <w:rFonts w:eastAsia="仿宋_GB2312"/>
                <w:sz w:val="24"/>
              </w:rPr>
            </w:pPr>
          </w:p>
        </w:tc>
      </w:tr>
    </w:tbl>
    <w:p>
      <w:pPr>
        <w:numPr>
          <w:ilvl w:val="0"/>
          <w:numId w:val="1"/>
        </w:numPr>
        <w:spacing w:line="560" w:lineRule="exact"/>
        <w:ind w:firstLine="640" w:firstLineChars="200"/>
        <w:rPr>
          <w:rFonts w:hint="eastAsia" w:eastAsia="黑体"/>
          <w:sz w:val="32"/>
          <w:szCs w:val="32"/>
          <w:lang w:eastAsia="zh-CN"/>
        </w:rPr>
      </w:pPr>
      <w:r>
        <w:rPr>
          <w:rFonts w:hint="eastAsia" w:eastAsia="黑体"/>
          <w:sz w:val="32"/>
          <w:szCs w:val="32"/>
          <w:lang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（一）合同期间若上级政策规范文件发生调整，以最新的政策规范文件要求为准。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hAnsi="仿宋_GB2312" w:eastAsia="仿宋_GB2312" w:cs="仿宋_GB2312"/>
          <w:sz w:val="32"/>
          <w:szCs w:val="32"/>
          <w:lang w:val="en-US" w:eastAsia="zh-CN"/>
        </w:rPr>
        <w:t>（二）在合同履行期间，承接</w:t>
      </w:r>
      <w:r>
        <w:rPr>
          <w:rFonts w:hint="default" w:ascii="仿宋_GB2312" w:hAnsi="仿宋_GB2312" w:eastAsia="仿宋_GB2312" w:cs="仿宋_GB2312"/>
          <w:sz w:val="32"/>
          <w:szCs w:val="32"/>
          <w:lang w:val="en-US" w:eastAsia="zh-CN"/>
        </w:rPr>
        <w:t>机构</w:t>
      </w:r>
      <w:r>
        <w:rPr>
          <w:rFonts w:hint="eastAsia" w:ascii="仿宋_GB2312" w:hAnsi="仿宋_GB2312" w:eastAsia="仿宋_GB2312" w:cs="仿宋_GB2312"/>
          <w:sz w:val="32"/>
          <w:szCs w:val="32"/>
          <w:lang w:val="en-US" w:eastAsia="zh-CN"/>
        </w:rPr>
        <w:t>应及时把握资金使用情况，及时动态更新资金使用台账，并书面告知广州市南沙区民政局。</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CC59"/>
    <w:multiLevelType w:val="singleLevel"/>
    <w:tmpl w:val="0860CC59"/>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45"/>
    <w:rsid w:val="00024144"/>
    <w:rsid w:val="00056EE2"/>
    <w:rsid w:val="000F625C"/>
    <w:rsid w:val="00131C54"/>
    <w:rsid w:val="00133FFF"/>
    <w:rsid w:val="00230945"/>
    <w:rsid w:val="00237934"/>
    <w:rsid w:val="00243F9D"/>
    <w:rsid w:val="00372624"/>
    <w:rsid w:val="00382CD9"/>
    <w:rsid w:val="00394260"/>
    <w:rsid w:val="00476E57"/>
    <w:rsid w:val="004D4C5E"/>
    <w:rsid w:val="004E57F8"/>
    <w:rsid w:val="00540792"/>
    <w:rsid w:val="00550880"/>
    <w:rsid w:val="00550907"/>
    <w:rsid w:val="005B5691"/>
    <w:rsid w:val="005D5DE2"/>
    <w:rsid w:val="005E4985"/>
    <w:rsid w:val="00612DFF"/>
    <w:rsid w:val="0062029C"/>
    <w:rsid w:val="006A7CB0"/>
    <w:rsid w:val="006E36F7"/>
    <w:rsid w:val="006F2422"/>
    <w:rsid w:val="00701EB0"/>
    <w:rsid w:val="007B4354"/>
    <w:rsid w:val="00815D60"/>
    <w:rsid w:val="00854699"/>
    <w:rsid w:val="0086231D"/>
    <w:rsid w:val="008C11F1"/>
    <w:rsid w:val="008E05C8"/>
    <w:rsid w:val="008F281D"/>
    <w:rsid w:val="009352F6"/>
    <w:rsid w:val="00943840"/>
    <w:rsid w:val="0097504A"/>
    <w:rsid w:val="009D7443"/>
    <w:rsid w:val="00A539F3"/>
    <w:rsid w:val="00A85CF9"/>
    <w:rsid w:val="00B46994"/>
    <w:rsid w:val="00B71FD4"/>
    <w:rsid w:val="00BB1035"/>
    <w:rsid w:val="00BB41A6"/>
    <w:rsid w:val="00BD1D5D"/>
    <w:rsid w:val="00BE1F6E"/>
    <w:rsid w:val="00C07E6A"/>
    <w:rsid w:val="00C26742"/>
    <w:rsid w:val="00C56761"/>
    <w:rsid w:val="00C746FE"/>
    <w:rsid w:val="00C93E8F"/>
    <w:rsid w:val="00CC634F"/>
    <w:rsid w:val="00D10C50"/>
    <w:rsid w:val="00D51D36"/>
    <w:rsid w:val="00E03A81"/>
    <w:rsid w:val="00E67607"/>
    <w:rsid w:val="00E972C6"/>
    <w:rsid w:val="00EA4B15"/>
    <w:rsid w:val="00EC6331"/>
    <w:rsid w:val="00F51CB4"/>
    <w:rsid w:val="00F81FF5"/>
    <w:rsid w:val="07556A0E"/>
    <w:rsid w:val="0AB07DB6"/>
    <w:rsid w:val="0B993836"/>
    <w:rsid w:val="0C2320C0"/>
    <w:rsid w:val="18EB427B"/>
    <w:rsid w:val="191265E6"/>
    <w:rsid w:val="194E4B24"/>
    <w:rsid w:val="1CDD7E1C"/>
    <w:rsid w:val="1D0D2D2E"/>
    <w:rsid w:val="1D703BD1"/>
    <w:rsid w:val="1E3B7C70"/>
    <w:rsid w:val="1ED56F64"/>
    <w:rsid w:val="1FC24785"/>
    <w:rsid w:val="22737CAA"/>
    <w:rsid w:val="27B30E0D"/>
    <w:rsid w:val="28EF3E16"/>
    <w:rsid w:val="29EA2F26"/>
    <w:rsid w:val="2AE721E0"/>
    <w:rsid w:val="2B1D599C"/>
    <w:rsid w:val="33E27C88"/>
    <w:rsid w:val="38093E9B"/>
    <w:rsid w:val="39B512FF"/>
    <w:rsid w:val="3E7A0C3D"/>
    <w:rsid w:val="454253EA"/>
    <w:rsid w:val="48960EB6"/>
    <w:rsid w:val="4BB56BE5"/>
    <w:rsid w:val="4D3C596F"/>
    <w:rsid w:val="532243AB"/>
    <w:rsid w:val="5AA05616"/>
    <w:rsid w:val="5FBE0BAC"/>
    <w:rsid w:val="64C029E0"/>
    <w:rsid w:val="67504613"/>
    <w:rsid w:val="6F6C38F7"/>
    <w:rsid w:val="6FBD354D"/>
    <w:rsid w:val="70723B75"/>
    <w:rsid w:val="77992B32"/>
    <w:rsid w:val="7CF46931"/>
    <w:rsid w:val="7FAC25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semiHidden/>
    <w:unhideWhenUsed/>
    <w:qFormat/>
    <w:uiPriority w:val="99"/>
    <w:rPr>
      <w:rFonts w:ascii="宋体" w:hAnsi="Courier New"/>
    </w:rPr>
  </w:style>
  <w:style w:type="paragraph" w:styleId="3">
    <w:name w:val="annotation subject"/>
    <w:basedOn w:val="4"/>
    <w:next w:val="4"/>
    <w:link w:val="18"/>
    <w:semiHidden/>
    <w:unhideWhenUsed/>
    <w:qFormat/>
    <w:uiPriority w:val="99"/>
    <w:rPr>
      <w:b/>
      <w:bCs/>
    </w:rPr>
  </w:style>
  <w:style w:type="paragraph" w:styleId="4">
    <w:name w:val="annotation text"/>
    <w:basedOn w:val="1"/>
    <w:link w:val="17"/>
    <w:semiHidden/>
    <w:unhideWhenUsed/>
    <w:qFormat/>
    <w:uiPriority w:val="99"/>
    <w:pPr>
      <w:jc w:val="left"/>
    </w:pPr>
  </w:style>
  <w:style w:type="paragraph" w:styleId="5">
    <w:name w:val="Balloon Text"/>
    <w:basedOn w:val="1"/>
    <w:link w:val="16"/>
    <w:semiHidden/>
    <w:unhideWhenUsed/>
    <w:qFormat/>
    <w:uiPriority w:val="99"/>
    <w:rPr>
      <w:sz w:val="18"/>
      <w:szCs w:val="18"/>
    </w:rPr>
  </w:style>
  <w:style w:type="paragraph" w:styleId="6">
    <w:name w:val="footer"/>
    <w:basedOn w:val="1"/>
    <w:link w:val="13"/>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annotation reference"/>
    <w:basedOn w:val="9"/>
    <w:semiHidden/>
    <w:unhideWhenUsed/>
    <w:qFormat/>
    <w:uiPriority w:val="99"/>
    <w:rPr>
      <w:sz w:val="21"/>
      <w:szCs w:val="21"/>
    </w:rPr>
  </w:style>
  <w:style w:type="character" w:customStyle="1" w:styleId="12">
    <w:name w:val="页眉 Char"/>
    <w:basedOn w:val="9"/>
    <w:link w:val="7"/>
    <w:semiHidden/>
    <w:qFormat/>
    <w:uiPriority w:val="99"/>
    <w:rPr>
      <w:sz w:val="18"/>
      <w:szCs w:val="18"/>
    </w:rPr>
  </w:style>
  <w:style w:type="character" w:customStyle="1" w:styleId="13">
    <w:name w:val="页脚 Char"/>
    <w:basedOn w:val="9"/>
    <w:link w:val="6"/>
    <w:semiHidden/>
    <w:qFormat/>
    <w:uiPriority w:val="99"/>
    <w:rPr>
      <w:sz w:val="18"/>
      <w:szCs w:val="18"/>
    </w:rPr>
  </w:style>
  <w:style w:type="paragraph" w:customStyle="1" w:styleId="14">
    <w:name w:val="一级条标题"/>
    <w:basedOn w:val="1"/>
    <w:next w:val="15"/>
    <w:qFormat/>
    <w:uiPriority w:val="0"/>
    <w:pPr>
      <w:widowControl/>
      <w:tabs>
        <w:tab w:val="left" w:pos="992"/>
      </w:tabs>
      <w:spacing w:beforeLines="50" w:afterLines="50"/>
      <w:jc w:val="left"/>
      <w:outlineLvl w:val="2"/>
    </w:pPr>
    <w:rPr>
      <w:rFonts w:hint="eastAsia" w:ascii="黑体" w:eastAsia="黑体"/>
      <w:kern w:val="0"/>
      <w:szCs w:val="21"/>
    </w:rPr>
  </w:style>
  <w:style w:type="paragraph" w:customStyle="1" w:styleId="15">
    <w:name w:val="段"/>
    <w:basedOn w:val="1"/>
    <w:qFormat/>
    <w:uiPriority w:val="0"/>
    <w:pPr>
      <w:widowControl/>
      <w:tabs>
        <w:tab w:val="center" w:pos="4201"/>
        <w:tab w:val="right" w:leader="dot" w:pos="9298"/>
      </w:tabs>
      <w:autoSpaceDE w:val="0"/>
      <w:autoSpaceDN w:val="0"/>
      <w:ind w:firstLine="420" w:firstLineChars="200"/>
    </w:pPr>
    <w:rPr>
      <w:rFonts w:ascii="宋体" w:hAnsi="宋体"/>
      <w:kern w:val="24"/>
      <w:sz w:val="20"/>
      <w:szCs w:val="32"/>
    </w:rPr>
  </w:style>
  <w:style w:type="character" w:customStyle="1" w:styleId="16">
    <w:name w:val="批注框文本 Char"/>
    <w:basedOn w:val="9"/>
    <w:link w:val="5"/>
    <w:semiHidden/>
    <w:qFormat/>
    <w:uiPriority w:val="99"/>
    <w:rPr>
      <w:rFonts w:ascii="Calibri" w:hAnsi="Calibri" w:eastAsia="宋体" w:cs="Times New Roman"/>
      <w:kern w:val="2"/>
      <w:sz w:val="18"/>
      <w:szCs w:val="18"/>
    </w:rPr>
  </w:style>
  <w:style w:type="character" w:customStyle="1" w:styleId="17">
    <w:name w:val="批注文字 Char"/>
    <w:basedOn w:val="9"/>
    <w:link w:val="4"/>
    <w:semiHidden/>
    <w:qFormat/>
    <w:uiPriority w:val="99"/>
    <w:rPr>
      <w:rFonts w:ascii="Calibri" w:hAnsi="Calibri" w:eastAsia="宋体" w:cs="Times New Roman"/>
      <w:kern w:val="2"/>
      <w:sz w:val="21"/>
      <w:szCs w:val="24"/>
    </w:rPr>
  </w:style>
  <w:style w:type="character" w:customStyle="1" w:styleId="18">
    <w:name w:val="批注主题 Char"/>
    <w:basedOn w:val="17"/>
    <w:link w:val="3"/>
    <w:qFormat/>
    <w:uiPriority w:val="0"/>
  </w:style>
  <w:style w:type="paragraph" w:customStyle="1" w:styleId="19">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544</Words>
  <Characters>3106</Characters>
  <Lines>25</Lines>
  <Paragraphs>7</Paragraphs>
  <TotalTime>43</TotalTime>
  <ScaleCrop>false</ScaleCrop>
  <LinksUpToDate>false</LinksUpToDate>
  <CharactersWithSpaces>3643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2019-08-30T02:45:00Z</dcterms:created>
  <dc:creator>Administrator</dc:creator>
  <cp:lastModifiedBy>小彭</cp:lastModifiedBy>
  <cp:lastPrinted>2021-07-22T07:40:00Z</cp:lastPrinted>
  <dcterms:modified xsi:type="dcterms:W3CDTF">2021-07-22T10:19:11Z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7C9EA242E2324AB6B7448EB0E4C0E0F6</vt:lpwstr>
  </property>
</Properties>
</file>