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广州市南沙区统计局2020年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政府信息公开工作年度报告</w:t>
      </w:r>
    </w:p>
    <w:p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shd w:val="solid" w:color="FFFFFF" w:fill="auto"/>
        <w:autoSpaceDN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贯彻落实国家和省有关法律法规、文件的相关要求，积极推行政务公开，提高效率，进一步完善政府信息公开工作机制，丰富政府信息公开内容，主动接受社会监督，扎实推进了政府信息公开工作。2020年南沙区统计局公开政府信息主要涉及第四次全国经济普查、城乡一体化住户调查、“四上”单位审批工作情况、人口变动抽样调查、第七次全国人口普查、基本单位调查核实工作、南沙企业调研情况以及统计数据政务公开（统计月报、年报、年鉴）等方面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2020年，统计局进一步加强组织领导，为使信息公开工作真正落到实处，统计局建立完善了主要领导亲自抓、分管领导具体抓、办公室具体负责的三级责任制，为信息公开工作的有序开展奠定了坚实基础。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为做好政务公开考核工作，各科室按2020年政务公开工作分工方案，严格落实各项政务公开工作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为使信息公开工作逐步实现制度化、规范化，统计局遵照《广州市南沙区统计局政务公开工作制度》，明确政府信息主动公开、依申请公开的范围，明确信息公开申请的受理、审查、处理、答复等各个环节的具体要求；严格执行信息发布保密审查程序，对公开的信息进行保密审查，对于不能确定是否可以公开的信息，按保密规定上报有关主管部门确定是否可以公开，确保不发生泄密、信息发布失信、影响社会稳定等问题。 </w:t>
      </w:r>
    </w:p>
    <w:p>
      <w:pPr>
        <w:shd w:val="solid" w:color="FFFFFF" w:fill="auto"/>
        <w:autoSpaceDN w:val="0"/>
        <w:spacing w:before="157" w:beforeLines="50" w:line="580" w:lineRule="exact"/>
        <w:ind w:firstLine="640" w:firstLineChars="200"/>
        <w:rPr>
          <w:b/>
          <w:sz w:val="24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>二、主动公开政府信息情况</w:t>
      </w:r>
    </w:p>
    <w:tbl>
      <w:tblPr>
        <w:tblStyle w:val="3"/>
        <w:tblW w:w="863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567"/>
        <w:gridCol w:w="1638"/>
        <w:gridCol w:w="201"/>
        <w:gridCol w:w="720"/>
        <w:gridCol w:w="1325"/>
        <w:gridCol w:w="2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863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信息内容</w:t>
            </w:r>
          </w:p>
        </w:tc>
        <w:tc>
          <w:tcPr>
            <w:tcW w:w="22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本年新制作数量</w:t>
            </w:r>
          </w:p>
        </w:tc>
        <w:tc>
          <w:tcPr>
            <w:tcW w:w="224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本年新公开数量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规章</w:t>
            </w:r>
          </w:p>
        </w:tc>
        <w:tc>
          <w:tcPr>
            <w:tcW w:w="22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4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规范性文件</w:t>
            </w:r>
          </w:p>
        </w:tc>
        <w:tc>
          <w:tcPr>
            <w:tcW w:w="22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4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863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信息内容</w:t>
            </w:r>
          </w:p>
        </w:tc>
        <w:tc>
          <w:tcPr>
            <w:tcW w:w="240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上一年项目数量</w:t>
            </w:r>
          </w:p>
        </w:tc>
        <w:tc>
          <w:tcPr>
            <w:tcW w:w="20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本年增/减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行政许可</w:t>
            </w:r>
          </w:p>
        </w:tc>
        <w:tc>
          <w:tcPr>
            <w:tcW w:w="240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0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其他对外管理服务事项</w:t>
            </w:r>
          </w:p>
        </w:tc>
        <w:tc>
          <w:tcPr>
            <w:tcW w:w="240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0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863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信息内容</w:t>
            </w:r>
          </w:p>
        </w:tc>
        <w:tc>
          <w:tcPr>
            <w:tcW w:w="240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上一年项目数量</w:t>
            </w:r>
          </w:p>
        </w:tc>
        <w:tc>
          <w:tcPr>
            <w:tcW w:w="20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本年增/减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行政处罚</w:t>
            </w:r>
          </w:p>
        </w:tc>
        <w:tc>
          <w:tcPr>
            <w:tcW w:w="240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0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9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行政强制</w:t>
            </w:r>
          </w:p>
        </w:tc>
        <w:tc>
          <w:tcPr>
            <w:tcW w:w="240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0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2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63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信息内容</w:t>
            </w:r>
          </w:p>
        </w:tc>
        <w:tc>
          <w:tcPr>
            <w:tcW w:w="2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上一年项目数量</w:t>
            </w:r>
          </w:p>
        </w:tc>
        <w:tc>
          <w:tcPr>
            <w:tcW w:w="35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行政事业性收费</w:t>
            </w:r>
          </w:p>
        </w:tc>
        <w:tc>
          <w:tcPr>
            <w:tcW w:w="2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35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63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信息内容</w:t>
            </w:r>
          </w:p>
        </w:tc>
        <w:tc>
          <w:tcPr>
            <w:tcW w:w="2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采购项目数量</w:t>
            </w:r>
          </w:p>
        </w:tc>
        <w:tc>
          <w:tcPr>
            <w:tcW w:w="35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政府集中采购</w:t>
            </w:r>
          </w:p>
        </w:tc>
        <w:tc>
          <w:tcPr>
            <w:tcW w:w="2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35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pacing w:before="157" w:beforeLines="50" w:line="432" w:lineRule="atLeast"/>
        <w:ind w:firstLine="640" w:firstLineChars="200"/>
        <w:rPr>
          <w:sz w:val="24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>三、收到和处理政府信息公开申请情况</w:t>
      </w:r>
    </w:p>
    <w:tbl>
      <w:tblPr>
        <w:tblStyle w:val="3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35"/>
        <w:gridCol w:w="2020"/>
        <w:gridCol w:w="825"/>
        <w:gridCol w:w="753"/>
        <w:gridCol w:w="775"/>
        <w:gridCol w:w="774"/>
        <w:gridCol w:w="774"/>
        <w:gridCol w:w="65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Header/>
          <w:jc w:val="center"/>
        </w:trPr>
        <w:tc>
          <w:tcPr>
            <w:tcW w:w="3454" w:type="dxa"/>
            <w:gridSpan w:val="3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（本列数据的勾稽关系为：第一项加第二项之和，等于第三项加第四项之和）</w:t>
            </w:r>
          </w:p>
        </w:tc>
        <w:tc>
          <w:tcPr>
            <w:tcW w:w="5473" w:type="dxa"/>
            <w:gridSpan w:val="7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454" w:type="dxa"/>
            <w:gridSpan w:val="3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825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自然人</w:t>
            </w:r>
          </w:p>
        </w:tc>
        <w:tc>
          <w:tcPr>
            <w:tcW w:w="3726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法人或其他组织</w:t>
            </w:r>
          </w:p>
        </w:tc>
        <w:tc>
          <w:tcPr>
            <w:tcW w:w="922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454" w:type="dxa"/>
            <w:gridSpan w:val="3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82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商业企业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科研机构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社会公益组织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法律服务机构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其他</w:t>
            </w:r>
          </w:p>
        </w:tc>
        <w:tc>
          <w:tcPr>
            <w:tcW w:w="922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54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一、本年新收政府信息公开申请数量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3454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二、上年结转政府信息公开申请数量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三、本年度办理结果</w:t>
            </w:r>
          </w:p>
        </w:tc>
        <w:tc>
          <w:tcPr>
            <w:tcW w:w="2955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（一）予以公开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overflowPunct w:val="0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（三）不予公开</w:t>
            </w: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1.属于国家秘密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2.其他法律行政法规禁止公开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3.危及“三安全一稳定”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4.保护第三方合法权益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5.属于三类内部事务信息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6.属于四类过程性信息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7.属于行政执法案卷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8.属于行政查询事项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（四）无法提供</w:t>
            </w: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1.本机关不掌握相关政府信息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2.没有现成信息需另行制作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3.补正后申请内容仍不明确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（五）不予处理</w:t>
            </w: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1.信访举报投诉类申请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2.重复申请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3.要求提供公开出版物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default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4.无正当理由大量反复申请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935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02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5.要求行政机关确认或重新出具已获取信息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（六）其他处理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9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（七）总计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3454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四、结转下年度继续办理</w:t>
            </w:r>
          </w:p>
        </w:tc>
        <w:tc>
          <w:tcPr>
            <w:tcW w:w="82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5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5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7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2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32" w:lineRule="atLeas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pacing w:before="157" w:beforeLines="50" w:line="432" w:lineRule="atLeast"/>
        <w:ind w:firstLine="640" w:firstLineChars="200"/>
        <w:rPr>
          <w:rFonts w:eastAsia="黑体"/>
          <w:bCs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before="157" w:beforeLines="50" w:line="432" w:lineRule="atLeast"/>
        <w:ind w:firstLine="640" w:firstLineChars="200"/>
        <w:rPr>
          <w:rFonts w:eastAsia="黑体"/>
          <w:bCs/>
          <w:sz w:val="32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>四、政府信息公开行政复议、行政诉讼情况</w:t>
      </w:r>
    </w:p>
    <w:tbl>
      <w:tblPr>
        <w:tblStyle w:val="3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81"/>
        <w:gridCol w:w="582"/>
        <w:gridCol w:w="580"/>
        <w:gridCol w:w="638"/>
        <w:gridCol w:w="530"/>
        <w:gridCol w:w="581"/>
        <w:gridCol w:w="583"/>
        <w:gridCol w:w="582"/>
        <w:gridCol w:w="587"/>
        <w:gridCol w:w="643"/>
        <w:gridCol w:w="629"/>
        <w:gridCol w:w="557"/>
        <w:gridCol w:w="600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962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行政复议</w:t>
            </w:r>
          </w:p>
        </w:tc>
        <w:tc>
          <w:tcPr>
            <w:tcW w:w="5908" w:type="dxa"/>
            <w:gridSpan w:val="10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8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结果维持</w:t>
            </w:r>
          </w:p>
        </w:tc>
        <w:tc>
          <w:tcPr>
            <w:tcW w:w="58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结果纠正</w:t>
            </w:r>
          </w:p>
        </w:tc>
        <w:tc>
          <w:tcPr>
            <w:tcW w:w="582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其他结果</w:t>
            </w:r>
          </w:p>
        </w:tc>
        <w:tc>
          <w:tcPr>
            <w:tcW w:w="580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尚未审结</w:t>
            </w:r>
          </w:p>
        </w:tc>
        <w:tc>
          <w:tcPr>
            <w:tcW w:w="638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总计</w:t>
            </w:r>
          </w:p>
        </w:tc>
        <w:tc>
          <w:tcPr>
            <w:tcW w:w="2863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未经复议直接起诉</w:t>
            </w:r>
          </w:p>
        </w:tc>
        <w:tc>
          <w:tcPr>
            <w:tcW w:w="3045" w:type="dxa"/>
            <w:gridSpan w:val="5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58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58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582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580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638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5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结果维持</w:t>
            </w:r>
          </w:p>
        </w:tc>
        <w:tc>
          <w:tcPr>
            <w:tcW w:w="58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结果纠正</w:t>
            </w:r>
          </w:p>
        </w:tc>
        <w:tc>
          <w:tcPr>
            <w:tcW w:w="58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其他结果</w:t>
            </w:r>
          </w:p>
        </w:tc>
        <w:tc>
          <w:tcPr>
            <w:tcW w:w="58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尚未审结</w:t>
            </w:r>
          </w:p>
        </w:tc>
        <w:tc>
          <w:tcPr>
            <w:tcW w:w="587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总计</w:t>
            </w:r>
          </w:p>
        </w:tc>
        <w:tc>
          <w:tcPr>
            <w:tcW w:w="64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结果维持</w:t>
            </w:r>
          </w:p>
        </w:tc>
        <w:tc>
          <w:tcPr>
            <w:tcW w:w="62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结果纠正</w:t>
            </w:r>
          </w:p>
        </w:tc>
        <w:tc>
          <w:tcPr>
            <w:tcW w:w="557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其他结果</w:t>
            </w:r>
          </w:p>
        </w:tc>
        <w:tc>
          <w:tcPr>
            <w:tcW w:w="60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尚未审结</w:t>
            </w:r>
          </w:p>
        </w:tc>
        <w:tc>
          <w:tcPr>
            <w:tcW w:w="616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8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38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2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87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3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2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57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0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16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autoSpaceDN w:val="0"/>
        <w:spacing w:before="157" w:beforeLines="50" w:line="560" w:lineRule="exact"/>
        <w:ind w:firstLine="640" w:firstLineChars="200"/>
        <w:textAlignment w:val="center"/>
        <w:rPr>
          <w:rFonts w:eastAsia="黑体"/>
          <w:bCs/>
          <w:sz w:val="32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30" w:firstLineChars="3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</w:rPr>
        <w:t>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一）存在问题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1.网站建设管理能力有待进一步提高。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2.主动向社会公开信息的领域有待于进一步拓展。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3.网站部分栏目更新不及时，编写稿件水平有待提高;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1.继续贯彻落实《中华人民共和国政府信息公开条例》和省、市、区政府信息公开相关文件精神，确保各项工作落实到位。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 2.加强培训，强化全局干部职工的政府信息公开意识，提高工作效能;提高撰稿能力。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 3.结合统计工作实际，不断完善栏目设置，丰富网站内容，努力提供更多相关制度、统计数据解析。</w:t>
      </w:r>
    </w:p>
    <w:p>
      <w:pPr>
        <w:shd w:val="solid" w:color="FFFFFF" w:fill="auto"/>
        <w:autoSpaceDN w:val="0"/>
        <w:spacing w:line="560" w:lineRule="exact"/>
        <w:rPr>
          <w:rFonts w:eastAsia="黑体"/>
          <w:bCs/>
          <w:sz w:val="32"/>
          <w:shd w:val="clear" w:color="auto" w:fill="FFFFFF"/>
        </w:rPr>
      </w:pPr>
      <w:r>
        <w:rPr>
          <w:rFonts w:eastAsia="黑体"/>
          <w:bCs/>
          <w:sz w:val="32"/>
          <w:shd w:val="clear" w:color="auto" w:fill="FFFFFF"/>
        </w:rPr>
        <w:t xml:space="preserve"> </w:t>
      </w:r>
      <w:r>
        <w:rPr>
          <w:rFonts w:hint="eastAsia" w:eastAsia="黑体"/>
          <w:bCs/>
          <w:sz w:val="32"/>
          <w:shd w:val="clear" w:color="auto" w:fill="FFFFFF"/>
        </w:rPr>
        <w:t xml:space="preserve">   </w:t>
      </w:r>
      <w:r>
        <w:rPr>
          <w:rFonts w:eastAsia="黑体"/>
          <w:bCs/>
          <w:sz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南沙区统计局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通过政府网站发布主</w:t>
      </w:r>
      <w:r>
        <w:rPr>
          <w:rFonts w:hint="eastAsia" w:ascii="仿宋_GB2312" w:eastAsia="仿宋_GB2312"/>
          <w:sz w:val="32"/>
          <w:szCs w:val="32"/>
        </w:rPr>
        <w:t>动公开政府信息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192</w:t>
      </w:r>
      <w:r>
        <w:rPr>
          <w:rFonts w:hint="eastAsia" w:ascii="仿宋_GB2312" w:eastAsia="仿宋_GB2312"/>
          <w:sz w:val="32"/>
          <w:szCs w:val="32"/>
        </w:rPr>
        <w:t>条，其中：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.部门文件类信息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条；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.动态类信息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</w:t>
      </w:r>
      <w:r>
        <w:rPr>
          <w:rFonts w:hint="eastAsia" w:ascii="仿宋_GB2312" w:eastAsia="仿宋_GB2312"/>
          <w:sz w:val="32"/>
          <w:szCs w:val="32"/>
        </w:rPr>
        <w:t>条；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.行政执法类信息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条；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.办事指南类信息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条；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.财政预决算信息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条；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.其他信息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2020年统计局发布了相关统计数据：12份统计月报（2019年11、12月统计数据；2020年2月-12月统计数据）、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instrText xml:space="preserve"> HYPERLINK "http://www.gzns.gov.cn/zwgk/tjsj/content/post_6435254.html" \t "http://cms.gz.gov.cn/admin" \l "/200010/cats/_blank" </w:instrTex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2019年广州南沙区国民经济和社会发展统计公报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instrText xml:space="preserve"> HYPERLINK "http://www.gzns.gov.cn/zwgk/tjsj/content/post_5795339.html" \t "http://cms.gz.gov.cn/admin" \l "/200010/cats/_blank" </w:instrTex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2018年广州南沙国民经济和社会发展统计年鉴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，广州市南沙区第四次全国经济普查公报。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根据国家部委有关规定，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统计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局依申请公开不收取费用。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2020年，通过依申请公开”栏目提交的网上申请受理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依申请公开1份，统计局从严把握公开范围，属于部分公开情况，并于20个工作日内及时书面回复。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2020年，统计局未收到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政府信息公开行政复议、行政诉讼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广州市南沙区统计局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2021年1月18日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4053F"/>
    <w:rsid w:val="15A55D65"/>
    <w:rsid w:val="32906CC9"/>
    <w:rsid w:val="36BE606E"/>
    <w:rsid w:val="47F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2021-01-18T03:51:00Z</dcterms:created>
  <dc:creator>fish ma</dc:creator>
  <cp:lastModifiedBy>fish ma</cp:lastModifiedBy>
  <cp:lastPrinted>2021-01-18T06:32:58Z</cp:lastPrinted>
  <dcterms:modified xsi:type="dcterms:W3CDTF">2021-01-18T07:17:26Z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