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964" w:firstLineChars="200"/>
        <w:jc w:val="both"/>
        <w:textAlignment w:val="auto"/>
        <w:rPr>
          <w:rFonts w:hint="eastAsia" w:ascii="方正小标宋简体" w:hAnsi="方正小标宋简体" w:eastAsia="方正小标宋简体" w:cs="方正小标宋简体"/>
          <w:b/>
          <w:bCs/>
          <w:sz w:val="48"/>
          <w:szCs w:val="48"/>
          <w:lang w:val="en-US" w:eastAsia="zh-CN"/>
        </w:rPr>
      </w:pPr>
      <w:bookmarkStart w:id="0" w:name="_GoBack"/>
      <w:r>
        <w:rPr>
          <w:rFonts w:hint="eastAsia" w:ascii="方正小标宋简体" w:hAnsi="方正小标宋简体" w:eastAsia="方正小标宋简体" w:cs="方正小标宋简体"/>
          <w:b/>
          <w:bCs/>
          <w:sz w:val="48"/>
          <w:szCs w:val="48"/>
          <w:lang w:val="en-US" w:eastAsia="zh-CN"/>
        </w:rPr>
        <w:t>《南沙区农村宅基地审批管理工作指引（征求意见稿）》和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8"/>
          <w:szCs w:val="48"/>
          <w:lang w:val="en-US" w:eastAsia="zh-CN"/>
        </w:rPr>
      </w:pPr>
      <w:r>
        <w:rPr>
          <w:rFonts w:hint="eastAsia" w:ascii="方正小标宋简体" w:hAnsi="方正小标宋简体" w:eastAsia="方正小标宋简体" w:cs="方正小标宋简体"/>
          <w:b/>
          <w:bCs/>
          <w:sz w:val="48"/>
          <w:szCs w:val="48"/>
          <w:lang w:val="en-US" w:eastAsia="zh-CN"/>
        </w:rPr>
        <w:t>《南沙区农村村民“一户一宅”核定工作指引（征求意见稿）》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8"/>
          <w:szCs w:val="48"/>
          <w:lang w:eastAsia="zh-CN"/>
        </w:rPr>
      </w:pPr>
      <w:r>
        <w:rPr>
          <w:rFonts w:hint="eastAsia" w:ascii="方正小标宋简体" w:hAnsi="方正小标宋简体" w:eastAsia="方正小标宋简体" w:cs="方正小标宋简体"/>
          <w:b/>
          <w:bCs/>
          <w:sz w:val="48"/>
          <w:szCs w:val="48"/>
          <w:lang w:eastAsia="zh-CN"/>
        </w:rPr>
        <w:t>公众意见回复情况汇总表</w:t>
      </w:r>
    </w:p>
    <w:bookmarkEnd w:id="0"/>
    <w:tbl>
      <w:tblPr>
        <w:tblStyle w:val="4"/>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03"/>
        <w:gridCol w:w="2062"/>
        <w:gridCol w:w="5213"/>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52" w:type="dxa"/>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序号</w:t>
            </w:r>
          </w:p>
        </w:tc>
        <w:tc>
          <w:tcPr>
            <w:tcW w:w="1403" w:type="dxa"/>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姓名</w:t>
            </w:r>
          </w:p>
        </w:tc>
        <w:tc>
          <w:tcPr>
            <w:tcW w:w="2062" w:type="dxa"/>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填写日期</w:t>
            </w:r>
          </w:p>
        </w:tc>
        <w:tc>
          <w:tcPr>
            <w:tcW w:w="5213" w:type="dxa"/>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意见</w:t>
            </w:r>
          </w:p>
        </w:tc>
        <w:tc>
          <w:tcPr>
            <w:tcW w:w="4380" w:type="dxa"/>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意见回复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b w:val="0"/>
                <w:i w:val="0"/>
                <w:caps w:val="0"/>
                <w:color w:val="0079BD"/>
                <w:spacing w:val="0"/>
                <w:sz w:val="30"/>
                <w:szCs w:val="30"/>
                <w:u w:val="none"/>
              </w:rPr>
              <w:fldChar w:fldCharType="begin"/>
            </w:r>
            <w:r>
              <w:rPr>
                <w:rFonts w:hint="eastAsia" w:ascii="仿宋_GB2312" w:hAnsi="仿宋_GB2312" w:eastAsia="仿宋_GB2312" w:cs="仿宋_GB2312"/>
                <w:b w:val="0"/>
                <w:i w:val="0"/>
                <w:caps w:val="0"/>
                <w:color w:val="0079BD"/>
                <w:spacing w:val="0"/>
                <w:sz w:val="30"/>
                <w:szCs w:val="30"/>
                <w:u w:val="none"/>
              </w:rPr>
              <w:instrText xml:space="preserve"> HYPERLINK "https://email.gz.gov.cn/coremail/XT5/javascript:void(0);" </w:instrText>
            </w:r>
            <w:r>
              <w:rPr>
                <w:rFonts w:hint="eastAsia" w:ascii="仿宋_GB2312" w:hAnsi="仿宋_GB2312" w:eastAsia="仿宋_GB2312" w:cs="仿宋_GB2312"/>
                <w:b w:val="0"/>
                <w:i w:val="0"/>
                <w:caps w:val="0"/>
                <w:color w:val="0079BD"/>
                <w:spacing w:val="0"/>
                <w:sz w:val="30"/>
                <w:szCs w:val="30"/>
                <w:u w:val="none"/>
              </w:rPr>
              <w:fldChar w:fldCharType="separate"/>
            </w:r>
            <w:r>
              <w:rPr>
                <w:rStyle w:val="6"/>
                <w:rFonts w:hint="eastAsia" w:ascii="仿宋_GB2312" w:hAnsi="仿宋_GB2312" w:eastAsia="仿宋_GB2312" w:cs="仿宋_GB2312"/>
                <w:b w:val="0"/>
                <w:i w:val="0"/>
                <w:caps w:val="0"/>
                <w:color w:val="0079BD"/>
                <w:spacing w:val="0"/>
                <w:sz w:val="30"/>
                <w:szCs w:val="30"/>
                <w:u w:val="none"/>
              </w:rPr>
              <w:t>ANdylain</w:t>
            </w:r>
            <w:r>
              <w:rPr>
                <w:rFonts w:hint="eastAsia" w:ascii="仿宋_GB2312" w:hAnsi="仿宋_GB2312" w:eastAsia="仿宋_GB2312" w:cs="仿宋_GB2312"/>
                <w:b w:val="0"/>
                <w:i w:val="0"/>
                <w:caps w:val="0"/>
                <w:color w:val="0079BD"/>
                <w:spacing w:val="0"/>
                <w:sz w:val="30"/>
                <w:szCs w:val="30"/>
                <w:u w:val="none"/>
              </w:rPr>
              <w:fldChar w:fldCharType="end"/>
            </w: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2019-07-23</w:t>
            </w:r>
          </w:p>
        </w:tc>
        <w:tc>
          <w:tcPr>
            <w:tcW w:w="5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val="0"/>
                <w:bCs w:val="0"/>
                <w:color w:val="auto"/>
                <w:spacing w:val="0"/>
                <w:w w:val="100"/>
                <w:kern w:val="0"/>
                <w:position w:val="0"/>
                <w:sz w:val="30"/>
                <w:szCs w:val="30"/>
                <w:u w:val="none"/>
                <w:shd w:val="clear" w:color="auto" w:fill="auto"/>
                <w:lang w:val="en-US" w:eastAsia="zh-CN" w:bidi="zh-TW"/>
              </w:rPr>
              <w:t>建议：继续完善村庄规划,合理新增建设用地范围，多部门联动建立长效机制（考虑土规指标置换整合方法平衡用地规模,减少政府新建用地指标压力）。有了合理、合法的村庄用地，保障村民建房申请。</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val="0"/>
                <w:color w:val="auto"/>
                <w:spacing w:val="0"/>
                <w:w w:val="100"/>
                <w:kern w:val="0"/>
                <w:position w:val="0"/>
                <w:sz w:val="30"/>
                <w:szCs w:val="30"/>
                <w:u w:val="none"/>
                <w:shd w:val="clear" w:color="auto" w:fill="auto"/>
                <w:lang w:val="en-US" w:eastAsia="zh-CN" w:bidi="zh-TW"/>
              </w:rPr>
              <w:t>非常感谢您的关注和回复，已将您的建议反馈相关部门。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eastAsia="zh-CN"/>
              </w:rPr>
            </w:pPr>
            <w:r>
              <w:rPr>
                <w:rFonts w:ascii="微软雅黑" w:hAnsi="微软雅黑" w:eastAsia="微软雅黑" w:cs="微软雅黑"/>
                <w:b w:val="0"/>
                <w:i w:val="0"/>
                <w:caps w:val="0"/>
                <w:color w:val="0079BD"/>
                <w:spacing w:val="0"/>
                <w:sz w:val="18"/>
                <w:szCs w:val="18"/>
                <w:u w:val="none"/>
              </w:rPr>
              <w:fldChar w:fldCharType="begin"/>
            </w:r>
            <w:r>
              <w:rPr>
                <w:rFonts w:ascii="微软雅黑" w:hAnsi="微软雅黑" w:eastAsia="微软雅黑" w:cs="微软雅黑"/>
                <w:b w:val="0"/>
                <w:i w:val="0"/>
                <w:caps w:val="0"/>
                <w:color w:val="0079BD"/>
                <w:spacing w:val="0"/>
                <w:sz w:val="18"/>
                <w:szCs w:val="18"/>
                <w:u w:val="none"/>
              </w:rPr>
              <w:instrText xml:space="preserve"> HYPERLINK "https://email.gz.gov.cn/coremail/XT5/javascript:void(0);" </w:instrText>
            </w:r>
            <w:r>
              <w:rPr>
                <w:rFonts w:ascii="微软雅黑" w:hAnsi="微软雅黑" w:eastAsia="微软雅黑" w:cs="微软雅黑"/>
                <w:b w:val="0"/>
                <w:i w:val="0"/>
                <w:caps w:val="0"/>
                <w:color w:val="0079BD"/>
                <w:spacing w:val="0"/>
                <w:sz w:val="18"/>
                <w:szCs w:val="18"/>
                <w:u w:val="none"/>
              </w:rPr>
              <w:fldChar w:fldCharType="separate"/>
            </w:r>
            <w:r>
              <w:rPr>
                <w:rStyle w:val="6"/>
                <w:rFonts w:hint="eastAsia" w:ascii="微软雅黑" w:hAnsi="微软雅黑" w:eastAsia="微软雅黑" w:cs="微软雅黑"/>
                <w:b w:val="0"/>
                <w:i w:val="0"/>
                <w:caps w:val="0"/>
                <w:color w:val="0079BD"/>
                <w:spacing w:val="0"/>
                <w:sz w:val="18"/>
                <w:szCs w:val="18"/>
                <w:u w:val="none"/>
              </w:rPr>
              <w:t>小小麦</w:t>
            </w:r>
            <w:r>
              <w:rPr>
                <w:rFonts w:hint="eastAsia" w:ascii="微软雅黑" w:hAnsi="微软雅黑" w:eastAsia="微软雅黑" w:cs="微软雅黑"/>
                <w:b w:val="0"/>
                <w:i w:val="0"/>
                <w:caps w:val="0"/>
                <w:color w:val="0079BD"/>
                <w:spacing w:val="0"/>
                <w:sz w:val="18"/>
                <w:szCs w:val="18"/>
                <w:u w:val="none"/>
              </w:rPr>
              <w:fldChar w:fldCharType="end"/>
            </w: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2019-07-23</w:t>
            </w:r>
          </w:p>
        </w:tc>
        <w:tc>
          <w:tcPr>
            <w:tcW w:w="52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val="0"/>
                <w:bCs w:val="0"/>
                <w:color w:val="auto"/>
                <w:spacing w:val="0"/>
                <w:w w:val="100"/>
                <w:kern w:val="0"/>
                <w:position w:val="0"/>
                <w:sz w:val="30"/>
                <w:szCs w:val="30"/>
                <w:u w:val="none"/>
                <w:shd w:val="clear" w:color="auto" w:fill="auto"/>
                <w:lang w:val="en-US" w:eastAsia="zh-CN" w:bidi="zh-TW"/>
              </w:rPr>
              <w:t>在户口和爸妈一起的情况下，爸的房子只有40方左右，是不够住的。是否可以按照人均住房面积放宽对户口要求和爸妈同一个户口但人均住房面积太小的人的建房限制。</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val="0"/>
                <w:color w:val="auto"/>
                <w:spacing w:val="0"/>
                <w:w w:val="100"/>
                <w:kern w:val="0"/>
                <w:position w:val="0"/>
                <w:sz w:val="30"/>
                <w:szCs w:val="30"/>
                <w:u w:val="none"/>
                <w:shd w:val="clear" w:color="auto" w:fill="auto"/>
                <w:lang w:val="en-US" w:eastAsia="zh-CN" w:bidi="zh-TW"/>
              </w:rPr>
              <w:t>非常感谢您的关注和回复，经研究，回复如下：《广州市人民政府办公厅关于加强农村住宅建设管理的实施意见》第四大点第九条已明确农村宅基地建房标准。</w:t>
            </w:r>
          </w:p>
        </w:tc>
      </w:tr>
    </w:tbl>
    <w:p>
      <w:pPr>
        <w:jc w:val="center"/>
        <w:rPr>
          <w:rFonts w:hint="eastAsia" w:ascii="仿宋_GB2312" w:hAnsi="仿宋_GB2312" w:eastAsia="仿宋_GB2312" w:cs="仿宋_GB2312"/>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2191E"/>
    <w:rsid w:val="048B588D"/>
    <w:rsid w:val="191A7712"/>
    <w:rsid w:val="1FF11DA9"/>
    <w:rsid w:val="24B2191E"/>
    <w:rsid w:val="2A713F62"/>
    <w:rsid w:val="31D803B0"/>
    <w:rsid w:val="31F64DA1"/>
    <w:rsid w:val="3394665B"/>
    <w:rsid w:val="6BCF1F46"/>
    <w:rsid w:val="707E177E"/>
    <w:rsid w:val="7D2931DD"/>
    <w:rsid w:val="7D972826"/>
    <w:rsid w:val="7E936B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2019-08-07T01:09:00Z</dcterms:created>
  <dc:creator>丹Dan</dc:creator>
  <cp:lastModifiedBy>Administrator</cp:lastModifiedBy>
  <cp:lastPrinted>2020-11-10T07:30:28Z</cp:lastPrinted>
  <dcterms:modified xsi:type="dcterms:W3CDTF">2020-11-10T07:31:08Z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